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E61B" w14:textId="77777777" w:rsidR="00F72844" w:rsidRPr="00F72844" w:rsidRDefault="00F72844" w:rsidP="00F72844">
      <w:pPr>
        <w:pStyle w:val="Title"/>
        <w:jc w:val="center"/>
        <w:rPr>
          <w:b/>
        </w:rPr>
      </w:pPr>
      <w:r w:rsidRPr="00F72844">
        <w:rPr>
          <w:b/>
        </w:rPr>
        <w:t>Brief Note for TRAI Leadership</w:t>
      </w:r>
    </w:p>
    <w:p w14:paraId="56F57C30" w14:textId="77777777" w:rsidR="00F72844" w:rsidRPr="00123EBA" w:rsidRDefault="00F72844" w:rsidP="00F72844">
      <w:pPr>
        <w:rPr>
          <w:rFonts w:cstheme="minorHAnsi"/>
          <w:b/>
          <w:sz w:val="24"/>
          <w:szCs w:val="24"/>
        </w:rPr>
      </w:pPr>
      <w:r w:rsidRPr="00123EBA">
        <w:rPr>
          <w:rFonts w:cstheme="minorHAnsi"/>
          <w:b/>
          <w:sz w:val="24"/>
          <w:szCs w:val="24"/>
        </w:rPr>
        <w:t>Digital Infrastructure and Connectivity: Key Regulatory Initiatives Supporting India's Digital Transformation</w:t>
      </w:r>
    </w:p>
    <w:tbl>
      <w:tblPr>
        <w:tblStyle w:val="TableGrid"/>
        <w:tblW w:w="0" w:type="auto"/>
        <w:tblLook w:val="04A0" w:firstRow="1" w:lastRow="0" w:firstColumn="1" w:lastColumn="0" w:noHBand="0" w:noVBand="1"/>
      </w:tblPr>
      <w:tblGrid>
        <w:gridCol w:w="10790"/>
      </w:tblGrid>
      <w:tr w:rsidR="00F72844" w:rsidRPr="00123EBA" w14:paraId="2EEBBB91" w14:textId="77777777" w:rsidTr="00F72844">
        <w:tc>
          <w:tcPr>
            <w:tcW w:w="10790" w:type="dxa"/>
          </w:tcPr>
          <w:p w14:paraId="22AA2A4F" w14:textId="7EFB15FB" w:rsidR="00F72844" w:rsidRPr="00123EBA" w:rsidRDefault="00F72844" w:rsidP="00F72844">
            <w:pPr>
              <w:spacing w:before="100" w:beforeAutospacing="1" w:after="100" w:afterAutospacing="1" w:line="240" w:lineRule="auto"/>
              <w:outlineLvl w:val="1"/>
              <w:rPr>
                <w:rFonts w:eastAsia="Times New Roman" w:cstheme="minorHAnsi"/>
                <w:b/>
                <w:bCs/>
                <w:color w:val="002060"/>
                <w:sz w:val="24"/>
                <w:szCs w:val="24"/>
              </w:rPr>
            </w:pPr>
            <w:r w:rsidRPr="00123EBA">
              <w:rPr>
                <w:rFonts w:eastAsia="Times New Roman" w:cstheme="minorHAnsi"/>
                <w:b/>
                <w:bCs/>
                <w:color w:val="002060"/>
                <w:sz w:val="24"/>
                <w:szCs w:val="24"/>
              </w:rPr>
              <w:t xml:space="preserve">                                                </w:t>
            </w:r>
            <w:r w:rsidR="00123EBA">
              <w:rPr>
                <w:rFonts w:eastAsia="Times New Roman" w:cstheme="minorHAnsi"/>
                <w:b/>
                <w:bCs/>
                <w:color w:val="002060"/>
                <w:sz w:val="24"/>
                <w:szCs w:val="24"/>
              </w:rPr>
              <w:t xml:space="preserve">                         </w:t>
            </w:r>
            <w:r w:rsidRPr="00123EBA">
              <w:rPr>
                <w:rFonts w:eastAsia="Times New Roman" w:cstheme="minorHAnsi"/>
                <w:b/>
                <w:bCs/>
                <w:color w:val="002060"/>
                <w:sz w:val="24"/>
                <w:szCs w:val="24"/>
              </w:rPr>
              <w:t>Executive Summary</w:t>
            </w:r>
          </w:p>
          <w:p w14:paraId="7525EF9D" w14:textId="77777777" w:rsidR="00F72844" w:rsidRPr="00123EBA" w:rsidRDefault="00F72844" w:rsidP="00F72844">
            <w:pPr>
              <w:spacing w:before="100" w:beforeAutospacing="1" w:after="100" w:afterAutospacing="1" w:line="240" w:lineRule="auto"/>
              <w:rPr>
                <w:rFonts w:eastAsia="Times New Roman" w:cstheme="minorHAnsi"/>
                <w:sz w:val="24"/>
                <w:szCs w:val="24"/>
              </w:rPr>
            </w:pPr>
            <w:r w:rsidRPr="00123EBA">
              <w:rPr>
                <w:rFonts w:eastAsia="Times New Roman" w:cstheme="minorHAnsi"/>
                <w:sz w:val="24"/>
                <w:szCs w:val="24"/>
              </w:rPr>
              <w:t>Digital infrastructure has emerged as a critical enabler of economic growth, innovation, digital inclusion, and delivery of public services. As India advances its digital transformation journey, robust and future-ready telecommunications infrastructure remains central to supporting increasing connectivity demands, digital services, and emerging technologies.</w:t>
            </w:r>
          </w:p>
          <w:p w14:paraId="4B664ED9" w14:textId="77777777" w:rsidR="00F72844" w:rsidRPr="00123EBA" w:rsidRDefault="00F72844" w:rsidP="00F72844">
            <w:pPr>
              <w:spacing w:before="100" w:beforeAutospacing="1" w:after="100" w:afterAutospacing="1" w:line="240" w:lineRule="auto"/>
              <w:rPr>
                <w:rFonts w:eastAsia="Times New Roman" w:cstheme="minorHAnsi"/>
                <w:sz w:val="24"/>
                <w:szCs w:val="24"/>
              </w:rPr>
            </w:pPr>
            <w:r w:rsidRPr="00123EBA">
              <w:rPr>
                <w:rFonts w:eastAsia="Times New Roman" w:cstheme="minorHAnsi"/>
                <w:sz w:val="24"/>
                <w:szCs w:val="24"/>
              </w:rPr>
              <w:t>TRAI has played a significant role in supporting the development of India's digital infrastructure ecosystem through regulatory frameworks and policy recommendations covering access networks, international connectivity, rural broadband, spectrum management, satellite communications, and innovation enablement.</w:t>
            </w:r>
          </w:p>
        </w:tc>
      </w:tr>
    </w:tbl>
    <w:tbl>
      <w:tblPr>
        <w:tblStyle w:val="TableGrid"/>
        <w:tblpPr w:leftFromText="180" w:rightFromText="180" w:vertAnchor="text" w:horzAnchor="margin" w:tblpY="366"/>
        <w:tblW w:w="0" w:type="auto"/>
        <w:tblLook w:val="04A0" w:firstRow="1" w:lastRow="0" w:firstColumn="1" w:lastColumn="0" w:noHBand="0" w:noVBand="1"/>
      </w:tblPr>
      <w:tblGrid>
        <w:gridCol w:w="10790"/>
      </w:tblGrid>
      <w:tr w:rsidR="00F72844" w:rsidRPr="00123EBA" w14:paraId="14A3E4B7" w14:textId="77777777" w:rsidTr="00F72844">
        <w:tc>
          <w:tcPr>
            <w:tcW w:w="10790" w:type="dxa"/>
          </w:tcPr>
          <w:p w14:paraId="24877043" w14:textId="77777777" w:rsidR="00F72844" w:rsidRPr="00123EBA" w:rsidRDefault="00F72844" w:rsidP="00F72844">
            <w:pPr>
              <w:spacing w:after="100" w:afterAutospacing="1" w:line="240" w:lineRule="auto"/>
              <w:rPr>
                <w:rFonts w:eastAsia="Times New Roman" w:cstheme="minorHAnsi"/>
                <w:sz w:val="24"/>
                <w:szCs w:val="24"/>
              </w:rPr>
            </w:pPr>
            <w:r w:rsidRPr="00123EBA">
              <w:rPr>
                <w:rFonts w:eastAsia="Times New Roman" w:cstheme="minorHAnsi"/>
                <w:sz w:val="24"/>
                <w:szCs w:val="24"/>
              </w:rPr>
              <w:t xml:space="preserve">India's approach to digital infrastructure can be viewed through </w:t>
            </w:r>
            <w:r w:rsidRPr="00123EBA">
              <w:rPr>
                <w:rFonts w:eastAsia="Times New Roman" w:cstheme="minorHAnsi"/>
                <w:b/>
                <w:sz w:val="24"/>
                <w:szCs w:val="24"/>
              </w:rPr>
              <w:t>four complementary pillars:</w:t>
            </w:r>
          </w:p>
          <w:p w14:paraId="7AEA71DC" w14:textId="77777777" w:rsidR="00F72844" w:rsidRPr="00123EBA" w:rsidRDefault="00F72844" w:rsidP="00F72844">
            <w:pPr>
              <w:spacing w:after="0" w:line="240" w:lineRule="auto"/>
              <w:ind w:left="360"/>
              <w:rPr>
                <w:rFonts w:eastAsia="Times New Roman" w:cstheme="minorHAnsi"/>
                <w:color w:val="002060"/>
                <w:sz w:val="24"/>
                <w:szCs w:val="24"/>
              </w:rPr>
            </w:pPr>
            <w:r w:rsidRPr="00123EBA">
              <w:rPr>
                <w:rFonts w:eastAsia="Times New Roman" w:cstheme="minorHAnsi"/>
                <w:b/>
                <w:bCs/>
                <w:color w:val="002060"/>
                <w:sz w:val="24"/>
                <w:szCs w:val="24"/>
              </w:rPr>
              <w:t>Building Robust Infrastructure</w:t>
            </w:r>
          </w:p>
          <w:p w14:paraId="0F1EF59E" w14:textId="77777777" w:rsidR="00F72844" w:rsidRPr="00123EBA" w:rsidRDefault="00F72844" w:rsidP="00F72844">
            <w:pPr>
              <w:numPr>
                <w:ilvl w:val="0"/>
                <w:numId w:val="1"/>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Access Backhaul</w:t>
            </w:r>
          </w:p>
          <w:p w14:paraId="31C16912" w14:textId="77777777" w:rsidR="00F72844" w:rsidRPr="00123EBA" w:rsidRDefault="00F72844" w:rsidP="00F72844">
            <w:pPr>
              <w:numPr>
                <w:ilvl w:val="0"/>
                <w:numId w:val="1"/>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In-Building Digital Connectivity</w:t>
            </w:r>
          </w:p>
          <w:p w14:paraId="63E893A1" w14:textId="77777777" w:rsidR="00F72844" w:rsidRPr="00123EBA" w:rsidRDefault="00F72844" w:rsidP="00F72844">
            <w:pPr>
              <w:numPr>
                <w:ilvl w:val="0"/>
                <w:numId w:val="1"/>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Subsea Communications</w:t>
            </w:r>
          </w:p>
          <w:p w14:paraId="6C747B40" w14:textId="77777777" w:rsidR="00F72844" w:rsidRPr="00123EBA" w:rsidRDefault="00F72844" w:rsidP="00F72844">
            <w:pPr>
              <w:spacing w:after="0" w:line="240" w:lineRule="auto"/>
              <w:ind w:left="1080"/>
              <w:rPr>
                <w:rFonts w:eastAsia="Times New Roman" w:cstheme="minorHAnsi"/>
                <w:sz w:val="24"/>
                <w:szCs w:val="24"/>
              </w:rPr>
            </w:pPr>
          </w:p>
          <w:p w14:paraId="4BA93871" w14:textId="77777777" w:rsidR="00F72844" w:rsidRPr="00123EBA" w:rsidRDefault="00F72844" w:rsidP="00F72844">
            <w:pPr>
              <w:spacing w:after="0" w:line="240" w:lineRule="auto"/>
              <w:ind w:left="360"/>
              <w:rPr>
                <w:rFonts w:eastAsia="Times New Roman" w:cstheme="minorHAnsi"/>
                <w:color w:val="002060"/>
                <w:sz w:val="24"/>
                <w:szCs w:val="24"/>
              </w:rPr>
            </w:pPr>
            <w:r w:rsidRPr="00123EBA">
              <w:rPr>
                <w:rFonts w:eastAsia="Times New Roman" w:cstheme="minorHAnsi"/>
                <w:b/>
                <w:bCs/>
                <w:color w:val="002060"/>
                <w:sz w:val="24"/>
                <w:szCs w:val="24"/>
              </w:rPr>
              <w:t>Building Inclusive Infrastructure</w:t>
            </w:r>
          </w:p>
          <w:p w14:paraId="35E719FF" w14:textId="77777777" w:rsidR="00F72844" w:rsidRPr="00123EBA" w:rsidRDefault="00F72844" w:rsidP="00F72844">
            <w:pPr>
              <w:numPr>
                <w:ilvl w:val="0"/>
                <w:numId w:val="2"/>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BharatNet</w:t>
            </w:r>
          </w:p>
          <w:p w14:paraId="7DDD2865" w14:textId="77777777" w:rsidR="00F72844" w:rsidRPr="00123EBA" w:rsidRDefault="00F72844" w:rsidP="00F72844">
            <w:pPr>
              <w:numPr>
                <w:ilvl w:val="0"/>
                <w:numId w:val="2"/>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Digital Bharat Nidhi</w:t>
            </w:r>
          </w:p>
          <w:p w14:paraId="2863A5F3" w14:textId="77777777" w:rsidR="00F72844" w:rsidRPr="00123EBA" w:rsidRDefault="00F72844" w:rsidP="00F72844">
            <w:pPr>
              <w:spacing w:after="0" w:line="240" w:lineRule="auto"/>
              <w:ind w:left="720"/>
              <w:rPr>
                <w:rFonts w:eastAsia="Times New Roman" w:cstheme="minorHAnsi"/>
                <w:sz w:val="24"/>
                <w:szCs w:val="24"/>
              </w:rPr>
            </w:pPr>
          </w:p>
          <w:p w14:paraId="11E22D7A" w14:textId="77777777" w:rsidR="00F72844" w:rsidRPr="00123EBA" w:rsidRDefault="00F72844" w:rsidP="00F72844">
            <w:pPr>
              <w:spacing w:after="0" w:line="240" w:lineRule="auto"/>
              <w:ind w:left="360"/>
              <w:rPr>
                <w:rFonts w:eastAsia="Times New Roman" w:cstheme="minorHAnsi"/>
                <w:color w:val="002060"/>
                <w:sz w:val="24"/>
                <w:szCs w:val="24"/>
              </w:rPr>
            </w:pPr>
            <w:r w:rsidRPr="00123EBA">
              <w:rPr>
                <w:rFonts w:eastAsia="Times New Roman" w:cstheme="minorHAnsi"/>
                <w:b/>
                <w:bCs/>
                <w:color w:val="002060"/>
                <w:sz w:val="24"/>
                <w:szCs w:val="24"/>
              </w:rPr>
              <w:t>Enabling Future-Ready Infrastructure</w:t>
            </w:r>
          </w:p>
          <w:p w14:paraId="2CF75EC3" w14:textId="77777777" w:rsidR="00F72844" w:rsidRPr="00123EBA" w:rsidRDefault="00F72844" w:rsidP="00F72844">
            <w:pPr>
              <w:numPr>
                <w:ilvl w:val="0"/>
                <w:numId w:val="3"/>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Satellite Communications</w:t>
            </w:r>
          </w:p>
          <w:p w14:paraId="28FB3695" w14:textId="07CC0C7A" w:rsidR="00F72844" w:rsidRPr="00123EBA" w:rsidRDefault="00F72844" w:rsidP="00F72844">
            <w:pPr>
              <w:numPr>
                <w:ilvl w:val="0"/>
                <w:numId w:val="3"/>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 xml:space="preserve">IMT Spectrum and </w:t>
            </w:r>
            <w:r w:rsidR="00A03F6F">
              <w:rPr>
                <w:rFonts w:eastAsia="Times New Roman" w:cstheme="minorHAnsi"/>
                <w:sz w:val="24"/>
                <w:szCs w:val="24"/>
              </w:rPr>
              <w:t>6</w:t>
            </w:r>
            <w:r w:rsidRPr="00123EBA">
              <w:rPr>
                <w:rFonts w:eastAsia="Times New Roman" w:cstheme="minorHAnsi"/>
                <w:sz w:val="24"/>
                <w:szCs w:val="24"/>
              </w:rPr>
              <w:t>G Ecosystem</w:t>
            </w:r>
          </w:p>
          <w:p w14:paraId="4869C081" w14:textId="77777777" w:rsidR="00F72844" w:rsidRPr="00123EBA" w:rsidRDefault="00F72844" w:rsidP="00F72844">
            <w:pPr>
              <w:spacing w:after="0" w:line="240" w:lineRule="auto"/>
              <w:ind w:left="720"/>
              <w:rPr>
                <w:rFonts w:eastAsia="Times New Roman" w:cstheme="minorHAnsi"/>
                <w:sz w:val="24"/>
                <w:szCs w:val="24"/>
              </w:rPr>
            </w:pPr>
          </w:p>
          <w:p w14:paraId="1C0AEE8E" w14:textId="77777777" w:rsidR="00F72844" w:rsidRPr="00123EBA" w:rsidRDefault="00F72844" w:rsidP="00F72844">
            <w:pPr>
              <w:spacing w:after="0" w:line="240" w:lineRule="auto"/>
              <w:ind w:left="360"/>
              <w:rPr>
                <w:rFonts w:eastAsia="Times New Roman" w:cstheme="minorHAnsi"/>
                <w:color w:val="002060"/>
                <w:sz w:val="24"/>
                <w:szCs w:val="24"/>
              </w:rPr>
            </w:pPr>
            <w:r w:rsidRPr="00123EBA">
              <w:rPr>
                <w:rFonts w:eastAsia="Times New Roman" w:cstheme="minorHAnsi"/>
                <w:b/>
                <w:bCs/>
                <w:color w:val="002060"/>
                <w:sz w:val="24"/>
                <w:szCs w:val="24"/>
              </w:rPr>
              <w:t>Fostering Innovation</w:t>
            </w:r>
          </w:p>
          <w:p w14:paraId="6A6E8152" w14:textId="77777777" w:rsidR="00F72844" w:rsidRPr="00123EBA" w:rsidRDefault="00F72844" w:rsidP="00F72844">
            <w:pPr>
              <w:numPr>
                <w:ilvl w:val="0"/>
                <w:numId w:val="4"/>
              </w:numPr>
              <w:tabs>
                <w:tab w:val="clear" w:pos="720"/>
                <w:tab w:val="num" w:pos="1080"/>
              </w:tabs>
              <w:spacing w:after="0" w:line="240" w:lineRule="auto"/>
              <w:ind w:left="1080"/>
              <w:rPr>
                <w:rFonts w:eastAsia="Times New Roman" w:cstheme="minorHAnsi"/>
                <w:sz w:val="24"/>
                <w:szCs w:val="24"/>
              </w:rPr>
            </w:pPr>
            <w:r w:rsidRPr="00123EBA">
              <w:rPr>
                <w:rFonts w:eastAsia="Times New Roman" w:cstheme="minorHAnsi"/>
                <w:sz w:val="24"/>
                <w:szCs w:val="24"/>
              </w:rPr>
              <w:t>Regulatory Sandbox</w:t>
            </w:r>
          </w:p>
          <w:p w14:paraId="2C64086C" w14:textId="77777777" w:rsidR="00F72844" w:rsidRPr="00123EBA" w:rsidRDefault="00F72844" w:rsidP="00F72844">
            <w:pPr>
              <w:spacing w:after="0" w:line="240" w:lineRule="auto"/>
              <w:rPr>
                <w:rFonts w:eastAsia="Times New Roman" w:cstheme="minorHAnsi"/>
                <w:sz w:val="24"/>
                <w:szCs w:val="24"/>
              </w:rPr>
            </w:pPr>
            <w:r w:rsidRPr="00123EBA">
              <w:rPr>
                <w:rFonts w:eastAsia="Times New Roman" w:cstheme="minorHAnsi"/>
                <w:sz w:val="24"/>
                <w:szCs w:val="24"/>
              </w:rPr>
              <w:br/>
              <w:t>Together, these initiatives contribute to a resilient, inclusive, future-ready, and innovation-driven digital infrastructure ecosystem.</w:t>
            </w:r>
          </w:p>
        </w:tc>
      </w:tr>
    </w:tbl>
    <w:p w14:paraId="6E89ECE9" w14:textId="77777777" w:rsidR="00F72844" w:rsidRPr="00123EBA" w:rsidRDefault="00F72844" w:rsidP="00F72844">
      <w:pPr>
        <w:spacing w:before="100" w:beforeAutospacing="1" w:after="100" w:afterAutospacing="1" w:line="240" w:lineRule="auto"/>
        <w:rPr>
          <w:rFonts w:eastAsia="Times New Roman" w:cstheme="minorHAnsi"/>
          <w:sz w:val="24"/>
          <w:szCs w:val="24"/>
        </w:rPr>
      </w:pPr>
    </w:p>
    <w:p w14:paraId="3C529BD5" w14:textId="77777777" w:rsidR="00F72844" w:rsidRPr="00123EBA" w:rsidRDefault="00F72844" w:rsidP="00F72844">
      <w:pPr>
        <w:spacing w:before="100" w:beforeAutospacing="1" w:after="100" w:afterAutospacing="1" w:line="240" w:lineRule="auto"/>
        <w:rPr>
          <w:rFonts w:eastAsia="Times New Roman" w:cstheme="minorHAnsi"/>
          <w:sz w:val="24"/>
          <w:szCs w:val="24"/>
        </w:rPr>
      </w:pPr>
      <w:r w:rsidRPr="00123EBA">
        <w:rPr>
          <w:rFonts w:eastAsia="Times New Roman" w:cstheme="minorHAnsi"/>
          <w:sz w:val="24"/>
          <w:szCs w:val="24"/>
        </w:rPr>
        <w:br/>
      </w:r>
    </w:p>
    <w:p w14:paraId="48311784" w14:textId="77777777" w:rsidR="00F72844" w:rsidRPr="00123EBA" w:rsidRDefault="00F72844">
      <w:pPr>
        <w:rPr>
          <w:rFonts w:cstheme="minorHAnsi"/>
          <w:sz w:val="24"/>
          <w:szCs w:val="24"/>
        </w:rPr>
      </w:pPr>
    </w:p>
    <w:p w14:paraId="1E5FF454" w14:textId="77777777" w:rsidR="00F72844" w:rsidRPr="00123EBA" w:rsidRDefault="00F72844">
      <w:pPr>
        <w:rPr>
          <w:rFonts w:cstheme="minorHAnsi"/>
          <w:sz w:val="24"/>
          <w:szCs w:val="24"/>
        </w:rPr>
      </w:pPr>
    </w:p>
    <w:p w14:paraId="622CF808" w14:textId="77777777" w:rsidR="00F72844" w:rsidRPr="00123EBA" w:rsidRDefault="00F72844">
      <w:pPr>
        <w:rPr>
          <w:rFonts w:cstheme="minorHAnsi"/>
          <w:sz w:val="24"/>
          <w:szCs w:val="24"/>
        </w:rPr>
      </w:pPr>
    </w:p>
    <w:p w14:paraId="7234299D" w14:textId="77777777" w:rsidR="00F72844" w:rsidRPr="00123EBA" w:rsidRDefault="00F72844">
      <w:pPr>
        <w:rPr>
          <w:rFonts w:cstheme="minorHAnsi"/>
          <w:sz w:val="24"/>
          <w:szCs w:val="24"/>
        </w:rPr>
      </w:pPr>
    </w:p>
    <w:p w14:paraId="562D5CA7" w14:textId="77777777" w:rsidR="00F72844" w:rsidRPr="00123EBA" w:rsidRDefault="00F72844">
      <w:pPr>
        <w:rPr>
          <w:rFonts w:cstheme="minorHAnsi"/>
          <w:sz w:val="24"/>
          <w:szCs w:val="24"/>
        </w:rPr>
      </w:pPr>
    </w:p>
    <w:p w14:paraId="3993D2D1" w14:textId="77777777" w:rsidR="00113893" w:rsidRPr="00113893" w:rsidRDefault="00113893" w:rsidP="00113893">
      <w:pPr>
        <w:pStyle w:val="Heading1"/>
        <w:rPr>
          <w:rFonts w:asciiTheme="minorHAnsi" w:hAnsiTheme="minorHAnsi" w:cstheme="minorHAnsi"/>
          <w:b/>
        </w:rPr>
      </w:pPr>
      <w:r w:rsidRPr="00113893">
        <w:rPr>
          <w:rFonts w:asciiTheme="minorHAnsi" w:hAnsiTheme="minorHAnsi" w:cstheme="minorHAnsi"/>
          <w:b/>
        </w:rPr>
        <w:lastRenderedPageBreak/>
        <w:t>Pillar I: Building Robust Digital Infrastructure</w:t>
      </w:r>
    </w:p>
    <w:p w14:paraId="25484CCF" w14:textId="5DA63186" w:rsidR="00F72844" w:rsidRPr="00123EBA" w:rsidRDefault="00113893">
      <w:pPr>
        <w:rPr>
          <w:rFonts w:cstheme="minorHAnsi"/>
          <w:sz w:val="24"/>
          <w:szCs w:val="24"/>
        </w:rPr>
      </w:pPr>
      <w:r>
        <w:rPr>
          <w:rFonts w:cstheme="minorHAnsi"/>
          <w:noProof/>
        </w:rPr>
        <mc:AlternateContent>
          <mc:Choice Requires="wps">
            <w:drawing>
              <wp:anchor distT="0" distB="0" distL="114300" distR="114300" simplePos="0" relativeHeight="251659264" behindDoc="0" locked="0" layoutInCell="1" allowOverlap="1" wp14:anchorId="0D53184E" wp14:editId="3A2785EC">
                <wp:simplePos x="0" y="0"/>
                <wp:positionH relativeFrom="column">
                  <wp:posOffset>-135924</wp:posOffset>
                </wp:positionH>
                <wp:positionV relativeFrom="paragraph">
                  <wp:posOffset>159728</wp:posOffset>
                </wp:positionV>
                <wp:extent cx="7179275" cy="5943600"/>
                <wp:effectExtent l="0" t="0" r="22225" b="19050"/>
                <wp:wrapNone/>
                <wp:docPr id="1959285194" name="Rectangle 1"/>
                <wp:cNvGraphicFramePr/>
                <a:graphic xmlns:a="http://schemas.openxmlformats.org/drawingml/2006/main">
                  <a:graphicData uri="http://schemas.microsoft.com/office/word/2010/wordprocessingShape">
                    <wps:wsp>
                      <wps:cNvSpPr/>
                      <wps:spPr>
                        <a:xfrm>
                          <a:off x="0" y="0"/>
                          <a:ext cx="7179275" cy="5943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04B7D" id="Rectangle 1" o:spid="_x0000_s1026" style="position:absolute;margin-left:-10.7pt;margin-top:12.6pt;width:565.3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" filled="f" strokecolor="#091723 [484]" strokeweight="1pt"/>
            </w:pict>
          </mc:Fallback>
        </mc:AlternateContent>
      </w:r>
    </w:p>
    <w:p w14:paraId="542C4082" w14:textId="77777777" w:rsidR="00F72844" w:rsidRPr="00A03F6F" w:rsidRDefault="00F72844" w:rsidP="00F72844">
      <w:pPr>
        <w:pStyle w:val="Heading2"/>
        <w:rPr>
          <w:rFonts w:asciiTheme="minorHAnsi" w:hAnsiTheme="minorHAnsi" w:cstheme="minorHAnsi"/>
          <w:color w:val="002060"/>
          <w:sz w:val="24"/>
          <w:szCs w:val="24"/>
        </w:rPr>
      </w:pPr>
      <w:r w:rsidRPr="00A03F6F">
        <w:rPr>
          <w:rFonts w:asciiTheme="minorHAnsi" w:hAnsiTheme="minorHAnsi" w:cstheme="minorHAnsi"/>
          <w:color w:val="002060"/>
          <w:sz w:val="24"/>
          <w:szCs w:val="24"/>
        </w:rPr>
        <w:t>1. Access Backhaul Infrastructure</w:t>
      </w:r>
    </w:p>
    <w:p w14:paraId="40B38AF3" w14:textId="77777777" w:rsidR="00F72844" w:rsidRPr="00123EBA" w:rsidRDefault="00F72844" w:rsidP="00113893">
      <w:pPr>
        <w:pStyle w:val="Heading3"/>
        <w:spacing w:before="0"/>
        <w:rPr>
          <w:rFonts w:asciiTheme="minorHAnsi" w:hAnsiTheme="minorHAnsi" w:cstheme="minorHAnsi"/>
          <w:b/>
        </w:rPr>
      </w:pPr>
      <w:r w:rsidRPr="00123EBA">
        <w:rPr>
          <w:rFonts w:asciiTheme="minorHAnsi" w:hAnsiTheme="minorHAnsi" w:cstheme="minorHAnsi"/>
          <w:b/>
        </w:rPr>
        <w:t>Strategic Importance</w:t>
      </w:r>
    </w:p>
    <w:p w14:paraId="42E6704F" w14:textId="77777777" w:rsidR="00F72844" w:rsidRPr="00123EBA" w:rsidRDefault="00F72844" w:rsidP="00113893">
      <w:pPr>
        <w:pStyle w:val="NormalWeb"/>
        <w:spacing w:before="0" w:beforeAutospacing="0"/>
        <w:rPr>
          <w:rFonts w:asciiTheme="minorHAnsi" w:hAnsiTheme="minorHAnsi" w:cstheme="minorHAnsi"/>
        </w:rPr>
      </w:pPr>
      <w:r w:rsidRPr="00123EBA">
        <w:rPr>
          <w:rFonts w:asciiTheme="minorHAnsi" w:hAnsiTheme="minorHAnsi" w:cstheme="minorHAnsi"/>
        </w:rPr>
        <w:t>Access backhaul forms the backbone of digital infrastructure by connecting telecom base stations to the core network and enabling delivery of mobile broadband services. As mobile data traffic continues to increase and 5G networks require wider frequency channels and higher-capacity transport networks, strengthening backhaul infrastructure has become increasingly important.</w:t>
      </w:r>
    </w:p>
    <w:p w14:paraId="1D6F4CFC" w14:textId="71218CCD" w:rsidR="00F72844" w:rsidRPr="00123EBA" w:rsidRDefault="00F72844" w:rsidP="00113893">
      <w:pPr>
        <w:pStyle w:val="Heading3"/>
        <w:spacing w:before="0"/>
        <w:rPr>
          <w:rFonts w:asciiTheme="minorHAnsi" w:hAnsiTheme="minorHAnsi" w:cstheme="minorHAnsi"/>
          <w:b/>
        </w:rPr>
      </w:pPr>
      <w:r w:rsidRPr="00123EBA">
        <w:rPr>
          <w:rFonts w:asciiTheme="minorHAnsi" w:hAnsiTheme="minorHAnsi" w:cstheme="minorHAnsi"/>
          <w:b/>
        </w:rPr>
        <w:t>Key Challenges</w:t>
      </w:r>
    </w:p>
    <w:p w14:paraId="51E9218F" w14:textId="37C5B317" w:rsidR="00F72844" w:rsidRPr="001F3549" w:rsidRDefault="00F72844" w:rsidP="00113893">
      <w:pPr>
        <w:pStyle w:val="NormalWeb"/>
        <w:spacing w:before="0" w:beforeAutospacing="0"/>
        <w:rPr>
          <w:rFonts w:asciiTheme="minorHAnsi" w:hAnsiTheme="minorHAnsi" w:cstheme="minorHAnsi"/>
          <w:b/>
          <w:bCs/>
          <w:color w:val="EE0000"/>
        </w:rPr>
      </w:pPr>
      <w:r w:rsidRPr="00123EBA">
        <w:rPr>
          <w:rFonts w:asciiTheme="minorHAnsi" w:hAnsiTheme="minorHAnsi" w:cstheme="minorHAnsi"/>
        </w:rPr>
        <w:t xml:space="preserve">Despite significant network expansion, </w:t>
      </w:r>
      <w:r w:rsidRPr="00123EBA">
        <w:rPr>
          <w:rFonts w:asciiTheme="minorHAnsi" w:hAnsiTheme="minorHAnsi" w:cstheme="minorHAnsi"/>
          <w:b/>
          <w:bCs/>
          <w:color w:val="EE0000"/>
        </w:rPr>
        <w:t>challenges remain in the form of low fibre connectivity of towers and continued dependence on microwave links.</w:t>
      </w:r>
      <w:r w:rsidRPr="00123EBA">
        <w:rPr>
          <w:rFonts w:asciiTheme="minorHAnsi" w:hAnsiTheme="minorHAnsi" w:cstheme="minorHAnsi"/>
          <w:color w:val="EE0000"/>
        </w:rPr>
        <w:t xml:space="preserve"> </w:t>
      </w:r>
      <w:r w:rsidRPr="001F3549">
        <w:rPr>
          <w:rFonts w:asciiTheme="minorHAnsi" w:hAnsiTheme="minorHAnsi" w:cstheme="minorHAnsi"/>
          <w:b/>
          <w:bCs/>
          <w:color w:val="EE0000"/>
        </w:rPr>
        <w:t>The deployment of advanced mobile technologies further increases the need for high-capacity and efficient backhaul networks.</w:t>
      </w:r>
    </w:p>
    <w:p w14:paraId="77B945C2" w14:textId="5A7A30FC" w:rsidR="00F72844" w:rsidRPr="00123EBA" w:rsidRDefault="00F72844" w:rsidP="00F72844">
      <w:pPr>
        <w:pStyle w:val="Heading3"/>
        <w:rPr>
          <w:rFonts w:asciiTheme="minorHAnsi" w:hAnsiTheme="minorHAnsi" w:cstheme="minorHAnsi"/>
          <w:b/>
        </w:rPr>
      </w:pPr>
      <w:r w:rsidRPr="00123EBA">
        <w:rPr>
          <w:rFonts w:asciiTheme="minorHAnsi" w:hAnsiTheme="minorHAnsi" w:cstheme="minorHAnsi"/>
          <w:b/>
        </w:rPr>
        <w:t>TRAI Initiatives</w:t>
      </w:r>
    </w:p>
    <w:p w14:paraId="19B62960" w14:textId="03A458EE" w:rsidR="00F72844" w:rsidRPr="00113893" w:rsidRDefault="00F72844" w:rsidP="00113893">
      <w:pPr>
        <w:pStyle w:val="NormalWeb"/>
        <w:numPr>
          <w:ilvl w:val="0"/>
          <w:numId w:val="5"/>
        </w:numPr>
        <w:rPr>
          <w:rFonts w:asciiTheme="minorHAnsi" w:hAnsiTheme="minorHAnsi" w:cstheme="minorHAnsi"/>
        </w:rPr>
      </w:pPr>
      <w:r w:rsidRPr="00123EBA">
        <w:rPr>
          <w:rFonts w:asciiTheme="minorHAnsi" w:hAnsiTheme="minorHAnsi" w:cstheme="minorHAnsi"/>
        </w:rPr>
        <w:t>To strengthen backhaul infrastructure</w:t>
      </w:r>
      <w:r w:rsidRPr="00123EBA">
        <w:rPr>
          <w:rFonts w:asciiTheme="minorHAnsi" w:hAnsiTheme="minorHAnsi" w:cstheme="minorHAnsi"/>
          <w:b/>
          <w:bCs/>
        </w:rPr>
        <w:t xml:space="preserve">, </w:t>
      </w:r>
      <w:r w:rsidRPr="00123EBA">
        <w:rPr>
          <w:rFonts w:asciiTheme="minorHAnsi" w:hAnsiTheme="minorHAnsi" w:cstheme="minorHAnsi"/>
          <w:b/>
          <w:bCs/>
          <w:color w:val="70AD47" w:themeColor="accent6"/>
        </w:rPr>
        <w:t>TRAI issued recommendations on the assignment of microwave spectrum in the 6 GHz (lower), 7 GHz, 13 GHz, 15 GHz, 18 GHz, 21 GHz Bands, E-Band, and V-Band</w:t>
      </w:r>
      <w:r w:rsidR="00113893">
        <w:rPr>
          <w:rFonts w:asciiTheme="minorHAnsi" w:hAnsiTheme="minorHAnsi" w:cstheme="minorHAnsi"/>
          <w:b/>
          <w:bCs/>
        </w:rPr>
        <w:t xml:space="preserve"> </w:t>
      </w:r>
      <w:r w:rsidR="00264C34">
        <w:rPr>
          <w:rFonts w:asciiTheme="minorHAnsi" w:hAnsiTheme="minorHAnsi" w:cstheme="minorHAnsi"/>
          <w:b/>
          <w:bCs/>
        </w:rPr>
        <w:t xml:space="preserve"> [</w:t>
      </w:r>
      <w:r w:rsidR="00113893">
        <w:rPr>
          <w:rFonts w:asciiTheme="minorHAnsi" w:hAnsiTheme="minorHAnsi" w:cstheme="minorHAnsi"/>
          <w:b/>
          <w:bCs/>
        </w:rPr>
        <w:t>dated 10.12.2025</w:t>
      </w:r>
      <w:r w:rsidR="00264C34">
        <w:rPr>
          <w:rFonts w:asciiTheme="minorHAnsi" w:hAnsiTheme="minorHAnsi" w:cstheme="minorHAnsi"/>
          <w:b/>
          <w:bCs/>
        </w:rPr>
        <w:t>]</w:t>
      </w:r>
    </w:p>
    <w:p w14:paraId="08F90571" w14:textId="2BA4EE7D" w:rsidR="00113893" w:rsidRPr="00264C34" w:rsidRDefault="00113893" w:rsidP="00264C34">
      <w:pPr>
        <w:pStyle w:val="NormalWeb"/>
        <w:numPr>
          <w:ilvl w:val="0"/>
          <w:numId w:val="5"/>
        </w:numPr>
        <w:rPr>
          <w:rFonts w:asciiTheme="minorHAnsi" w:hAnsiTheme="minorHAnsi" w:cstheme="minorHAnsi"/>
        </w:rPr>
      </w:pPr>
      <w:r w:rsidRPr="00113893">
        <w:rPr>
          <w:rFonts w:asciiTheme="minorHAnsi" w:hAnsiTheme="minorHAnsi" w:cstheme="minorHAnsi"/>
          <w:lang w:val="en-IN"/>
        </w:rPr>
        <w:t xml:space="preserve">TRAI has recommended that the </w:t>
      </w:r>
      <w:r w:rsidRPr="001F3549">
        <w:rPr>
          <w:rFonts w:asciiTheme="minorHAnsi" w:hAnsiTheme="minorHAnsi" w:cstheme="minorHAnsi"/>
          <w:b/>
          <w:bCs/>
          <w:color w:val="70AD47" w:themeColor="accent6"/>
          <w:lang w:val="en-IN"/>
        </w:rPr>
        <w:t>spectrum charge per carrier in traditional microwave backhaul bands should be 0.1% of AGR (instead of escalating charging</w:t>
      </w:r>
      <w:r w:rsidRPr="00113893">
        <w:rPr>
          <w:rFonts w:asciiTheme="minorHAnsi" w:hAnsiTheme="minorHAnsi" w:cstheme="minorHAnsi"/>
          <w:b/>
          <w:bCs/>
          <w:color w:val="70AD47" w:themeColor="accent6"/>
          <w:lang w:val="en-IN"/>
        </w:rPr>
        <w:t>).</w:t>
      </w:r>
      <w:r w:rsidRPr="00113893">
        <w:rPr>
          <w:rFonts w:asciiTheme="minorHAnsi" w:hAnsiTheme="minorHAnsi" w:cstheme="minorHAnsi"/>
          <w:color w:val="70AD47" w:themeColor="accent6"/>
          <w:lang w:val="en-IN"/>
        </w:rPr>
        <w:t xml:space="preserve"> </w:t>
      </w:r>
      <w:r w:rsidRPr="00113893">
        <w:rPr>
          <w:rFonts w:asciiTheme="minorHAnsi" w:hAnsiTheme="minorHAnsi" w:cstheme="minorHAnsi"/>
          <w:lang w:val="en-IN"/>
        </w:rPr>
        <w:t>This would result in a substantial reduction in the backhaul spectrum charges, payable by wireless access service providers.</w:t>
      </w:r>
      <w:r w:rsidR="00264C34" w:rsidRPr="00264C34">
        <w:rPr>
          <w:rFonts w:asciiTheme="minorHAnsi" w:hAnsiTheme="minorHAnsi" w:cstheme="minorHAnsi"/>
          <w:b/>
          <w:bCs/>
        </w:rPr>
        <w:t xml:space="preserve"> </w:t>
      </w:r>
      <w:r w:rsidR="00264C34">
        <w:rPr>
          <w:rFonts w:asciiTheme="minorHAnsi" w:hAnsiTheme="minorHAnsi" w:cstheme="minorHAnsi"/>
          <w:b/>
          <w:bCs/>
        </w:rPr>
        <w:t>[dated 10.12.2025</w:t>
      </w:r>
      <w:r w:rsidR="00264C34">
        <w:rPr>
          <w:rFonts w:asciiTheme="minorHAnsi" w:hAnsiTheme="minorHAnsi" w:cstheme="minorHAnsi"/>
        </w:rPr>
        <w:t>]</w:t>
      </w:r>
    </w:p>
    <w:p w14:paraId="6F516BC8" w14:textId="213853F1" w:rsidR="00113893" w:rsidRPr="00113893" w:rsidRDefault="00113893" w:rsidP="00113893">
      <w:pPr>
        <w:pStyle w:val="NormalWeb"/>
        <w:rPr>
          <w:rFonts w:asciiTheme="minorHAnsi" w:hAnsiTheme="minorHAnsi" w:cstheme="minorHAnsi"/>
          <w:lang w:val="en-IN"/>
        </w:rPr>
      </w:pPr>
      <w:r w:rsidRPr="00113893">
        <w:rPr>
          <w:rFonts w:asciiTheme="minorHAnsi" w:hAnsiTheme="minorHAnsi" w:cstheme="minorHAnsi"/>
        </w:rPr>
        <w:t xml:space="preserve">Through these recommendations, </w:t>
      </w:r>
      <w:r w:rsidRPr="00113893">
        <w:rPr>
          <w:rFonts w:asciiTheme="minorHAnsi" w:hAnsiTheme="minorHAnsi" w:cstheme="minorHAnsi"/>
          <w:b/>
          <w:bCs/>
          <w:color w:val="70AD47" w:themeColor="accent6"/>
          <w:u w:val="single"/>
        </w:rPr>
        <w:t>TRAI has substantially rationalized the backhaul spectrum charges for point-to-point links in traditional microwave backhaul bands</w:t>
      </w:r>
    </w:p>
    <w:p w14:paraId="3FEA560D" w14:textId="77777777" w:rsidR="00F72844" w:rsidRPr="00123EBA" w:rsidRDefault="00F72844" w:rsidP="00113893">
      <w:pPr>
        <w:pStyle w:val="Heading3"/>
        <w:spacing w:before="0"/>
        <w:rPr>
          <w:rFonts w:asciiTheme="minorHAnsi" w:hAnsiTheme="minorHAnsi" w:cstheme="minorHAnsi"/>
          <w:b/>
        </w:rPr>
      </w:pPr>
      <w:r w:rsidRPr="00123EBA">
        <w:rPr>
          <w:rFonts w:asciiTheme="minorHAnsi" w:hAnsiTheme="minorHAnsi" w:cstheme="minorHAnsi"/>
          <w:b/>
        </w:rPr>
        <w:t>Contribution to Digital Infrastructure</w:t>
      </w:r>
    </w:p>
    <w:p w14:paraId="1BF41774" w14:textId="77777777" w:rsidR="00F72844" w:rsidRPr="00123EBA" w:rsidRDefault="00F72844" w:rsidP="00113893">
      <w:pPr>
        <w:pStyle w:val="NormalWeb"/>
        <w:spacing w:before="0" w:beforeAutospacing="0"/>
        <w:rPr>
          <w:rFonts w:asciiTheme="minorHAnsi" w:hAnsiTheme="minorHAnsi" w:cstheme="minorHAnsi"/>
        </w:rPr>
      </w:pPr>
      <w:r w:rsidRPr="00123EBA">
        <w:rPr>
          <w:rFonts w:asciiTheme="minorHAnsi" w:hAnsiTheme="minorHAnsi" w:cstheme="minorHAnsi"/>
        </w:rPr>
        <w:t>These measures support expansion of high-capacity transport networks, reduce network bottlenecks, improve service quality, and facilitate deployment of 5G and future digital communication networks.</w:t>
      </w:r>
    </w:p>
    <w:p w14:paraId="7E3471BD" w14:textId="77777777" w:rsidR="00F72844" w:rsidRPr="00123EBA" w:rsidRDefault="00F72844">
      <w:pPr>
        <w:rPr>
          <w:rFonts w:cstheme="minorHAnsi"/>
          <w:sz w:val="24"/>
          <w:szCs w:val="24"/>
        </w:rPr>
      </w:pPr>
    </w:p>
    <w:p w14:paraId="3CFC4D22" w14:textId="77777777" w:rsidR="00F72844" w:rsidRPr="00123EBA" w:rsidRDefault="00F72844">
      <w:pPr>
        <w:rPr>
          <w:rFonts w:cstheme="minorHAnsi"/>
          <w:sz w:val="24"/>
          <w:szCs w:val="24"/>
        </w:rPr>
      </w:pPr>
    </w:p>
    <w:p w14:paraId="3627D35D" w14:textId="77777777" w:rsidR="00F72844" w:rsidRPr="00123EBA" w:rsidRDefault="00F72844">
      <w:pPr>
        <w:rPr>
          <w:rFonts w:cstheme="minorHAnsi"/>
          <w:sz w:val="24"/>
          <w:szCs w:val="24"/>
        </w:rPr>
      </w:pPr>
    </w:p>
    <w:p w14:paraId="30E47199" w14:textId="77777777" w:rsidR="00F72844" w:rsidRPr="00123EBA" w:rsidRDefault="00F72844">
      <w:pPr>
        <w:rPr>
          <w:rFonts w:cstheme="minorHAnsi"/>
          <w:sz w:val="24"/>
          <w:szCs w:val="24"/>
        </w:rPr>
      </w:pPr>
    </w:p>
    <w:p w14:paraId="46E6DA1E" w14:textId="77777777" w:rsidR="00F72844" w:rsidRPr="00123EBA" w:rsidRDefault="00F72844">
      <w:pPr>
        <w:rPr>
          <w:rFonts w:cstheme="minorHAnsi"/>
          <w:sz w:val="24"/>
          <w:szCs w:val="24"/>
        </w:rPr>
      </w:pPr>
    </w:p>
    <w:p w14:paraId="214A7B14" w14:textId="77777777" w:rsidR="00F72844" w:rsidRPr="00123EBA" w:rsidRDefault="00F72844">
      <w:pPr>
        <w:rPr>
          <w:rFonts w:cstheme="minorHAnsi"/>
          <w:sz w:val="24"/>
          <w:szCs w:val="24"/>
        </w:rPr>
      </w:pPr>
    </w:p>
    <w:p w14:paraId="4160815D" w14:textId="77777777" w:rsidR="00F72844" w:rsidRPr="00123EBA" w:rsidRDefault="00F72844">
      <w:pPr>
        <w:rPr>
          <w:rFonts w:cstheme="minorHAnsi"/>
          <w:sz w:val="24"/>
          <w:szCs w:val="24"/>
        </w:rPr>
      </w:pPr>
    </w:p>
    <w:p w14:paraId="2E4F911F" w14:textId="77777777" w:rsidR="00F72844" w:rsidRPr="00123EBA" w:rsidRDefault="00F72844">
      <w:pPr>
        <w:rPr>
          <w:rFonts w:cstheme="minorHAnsi"/>
          <w:sz w:val="24"/>
          <w:szCs w:val="24"/>
        </w:rPr>
      </w:pPr>
    </w:p>
    <w:p w14:paraId="3D7F1EEA" w14:textId="41D34AFF" w:rsidR="00F72844" w:rsidRPr="00123EBA" w:rsidRDefault="00264C34" w:rsidP="00264C34">
      <w:pPr>
        <w:spacing w:before="120" w:after="120"/>
        <w:rPr>
          <w:rFonts w:cstheme="minorHAnsi"/>
          <w:sz w:val="24"/>
          <w:szCs w:val="24"/>
        </w:rPr>
      </w:pPr>
      <w:r>
        <w:rPr>
          <w:rFonts w:cstheme="minorHAnsi"/>
          <w:noProof/>
          <w:sz w:val="24"/>
          <w:szCs w:val="24"/>
        </w:rPr>
        <w:lastRenderedPageBreak/>
        <mc:AlternateContent>
          <mc:Choice Requires="wps">
            <w:drawing>
              <wp:anchor distT="0" distB="0" distL="114300" distR="114300" simplePos="0" relativeHeight="251660288" behindDoc="0" locked="0" layoutInCell="1" allowOverlap="1" wp14:anchorId="3C0B45A7" wp14:editId="496616F5">
                <wp:simplePos x="0" y="0"/>
                <wp:positionH relativeFrom="column">
                  <wp:posOffset>-194153</wp:posOffset>
                </wp:positionH>
                <wp:positionV relativeFrom="paragraph">
                  <wp:posOffset>219205</wp:posOffset>
                </wp:positionV>
                <wp:extent cx="7376983" cy="8880954"/>
                <wp:effectExtent l="0" t="0" r="14605" b="15875"/>
                <wp:wrapNone/>
                <wp:docPr id="1369958145" name="Rectangle 2"/>
                <wp:cNvGraphicFramePr/>
                <a:graphic xmlns:a="http://schemas.openxmlformats.org/drawingml/2006/main">
                  <a:graphicData uri="http://schemas.microsoft.com/office/word/2010/wordprocessingShape">
                    <wps:wsp>
                      <wps:cNvSpPr/>
                      <wps:spPr>
                        <a:xfrm>
                          <a:off x="0" y="0"/>
                          <a:ext cx="7376983" cy="88809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23A8EE" id="Rectangle 2" o:spid="_x0000_s1026" style="position:absolute;margin-left:-15.3pt;margin-top:17.25pt;width:580.85pt;height:699.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" filled="f" strokecolor="#091723 [484]" strokeweight="1pt"/>
            </w:pict>
          </mc:Fallback>
        </mc:AlternateContent>
      </w:r>
    </w:p>
    <w:p w14:paraId="50D1C9E1" w14:textId="6F2E9637" w:rsidR="00F72844" w:rsidRPr="00A03F6F" w:rsidRDefault="00F72844" w:rsidP="00F72844">
      <w:pPr>
        <w:pStyle w:val="Heading2"/>
        <w:rPr>
          <w:rFonts w:asciiTheme="minorHAnsi" w:hAnsiTheme="minorHAnsi" w:cstheme="minorHAnsi"/>
          <w:color w:val="002060"/>
          <w:sz w:val="24"/>
          <w:szCs w:val="24"/>
        </w:rPr>
      </w:pPr>
      <w:r w:rsidRPr="00A03F6F">
        <w:rPr>
          <w:rFonts w:asciiTheme="minorHAnsi" w:hAnsiTheme="minorHAnsi" w:cstheme="minorHAnsi"/>
          <w:color w:val="002060"/>
          <w:sz w:val="24"/>
          <w:szCs w:val="24"/>
        </w:rPr>
        <w:t>2. In-Building Digital Connectivity (IBDC)</w:t>
      </w:r>
    </w:p>
    <w:p w14:paraId="1B3A9289" w14:textId="62E94BA8" w:rsidR="00F72844" w:rsidRPr="001F3549" w:rsidRDefault="00F72844" w:rsidP="001F3549">
      <w:pPr>
        <w:pStyle w:val="Heading3"/>
        <w:spacing w:before="0"/>
        <w:rPr>
          <w:rFonts w:asciiTheme="minorHAnsi" w:hAnsiTheme="minorHAnsi" w:cstheme="minorHAnsi"/>
          <w:b/>
          <w:color w:val="1F4E79" w:themeColor="accent1" w:themeShade="80"/>
        </w:rPr>
      </w:pPr>
      <w:r w:rsidRPr="001F3549">
        <w:rPr>
          <w:rFonts w:asciiTheme="minorHAnsi" w:hAnsiTheme="minorHAnsi" w:cstheme="minorHAnsi"/>
          <w:b/>
          <w:color w:val="1F4E79" w:themeColor="accent1" w:themeShade="80"/>
        </w:rPr>
        <w:t>Strategic Importance</w:t>
      </w:r>
    </w:p>
    <w:p w14:paraId="7EAC2482" w14:textId="1EBE1978" w:rsidR="001F3549" w:rsidRPr="001F3549" w:rsidRDefault="001F3549" w:rsidP="001F3549">
      <w:pPr>
        <w:pStyle w:val="NormalWeb"/>
        <w:spacing w:before="0" w:beforeAutospacing="0"/>
        <w:rPr>
          <w:rFonts w:asciiTheme="minorHAnsi" w:hAnsiTheme="minorHAnsi" w:cstheme="minorHAnsi"/>
          <w:lang w:val="en-IN"/>
        </w:rPr>
      </w:pPr>
      <w:r w:rsidRPr="001F3549">
        <w:rPr>
          <w:rFonts w:asciiTheme="minorHAnsi" w:hAnsiTheme="minorHAnsi" w:cstheme="minorHAnsi"/>
        </w:rPr>
        <w:t>In-building coverage refers to the availability and quality of telecom signals (mobile, broadband, Wi-Fi) inside buildings such as homes, offices, malls, and public places.</w:t>
      </w:r>
    </w:p>
    <w:p w14:paraId="2D01992C" w14:textId="2512D143" w:rsidR="001F3549" w:rsidRPr="001F3549" w:rsidRDefault="001F3549" w:rsidP="001F3549">
      <w:pPr>
        <w:pStyle w:val="NormalWeb"/>
        <w:spacing w:before="0"/>
        <w:rPr>
          <w:rFonts w:asciiTheme="minorHAnsi" w:hAnsiTheme="minorHAnsi" w:cstheme="minorHAnsi"/>
          <w:lang w:val="en-IN"/>
        </w:rPr>
      </w:pPr>
      <w:r w:rsidRPr="001F3549">
        <w:rPr>
          <w:rFonts w:asciiTheme="minorHAnsi" w:hAnsiTheme="minorHAnsi" w:cstheme="minorHAnsi"/>
        </w:rPr>
        <w:t>Studies indicate that more than 70% of data consumption occurs inside buildings. This is pronounced with the deployment of 4G and 5G, which operate on higher frequency bands to deliver high data rates but are more susceptible to signal attenuation due to walls, building materials, and construction design leading to drop calls and slow internet.</w:t>
      </w:r>
    </w:p>
    <w:p w14:paraId="3114446C" w14:textId="0A60E239" w:rsidR="00F72844" w:rsidRPr="00264C34" w:rsidRDefault="001F3549" w:rsidP="001F3549">
      <w:pPr>
        <w:pStyle w:val="NormalWeb"/>
        <w:spacing w:before="0"/>
        <w:rPr>
          <w:rFonts w:asciiTheme="minorHAnsi" w:hAnsiTheme="minorHAnsi" w:cstheme="minorHAnsi"/>
          <w:u w:val="single"/>
          <w:lang w:val="en-IN"/>
        </w:rPr>
      </w:pPr>
      <w:r w:rsidRPr="00264C34">
        <w:rPr>
          <w:rFonts w:asciiTheme="minorHAnsi" w:hAnsiTheme="minorHAnsi" w:cstheme="minorHAnsi"/>
          <w:u w:val="single"/>
        </w:rPr>
        <w:t>TRAI has undertaken significant initiatives to improve in-building coverage, recognizing that 5G,in particular, requires dense in-building solutions (IBS) to overcome signal attenuation. These efforts have shifted from merely enhancing network capacity to establishing a "Digital Connectivity Infrastructure" (DCI) ecosystem.</w:t>
      </w:r>
    </w:p>
    <w:p w14:paraId="7191B4FA" w14:textId="77777777" w:rsidR="00F72844" w:rsidRPr="001F3549" w:rsidRDefault="00F72844" w:rsidP="001F3549">
      <w:pPr>
        <w:pStyle w:val="Heading3"/>
        <w:spacing w:before="0"/>
        <w:rPr>
          <w:rFonts w:asciiTheme="minorHAnsi" w:hAnsiTheme="minorHAnsi" w:cstheme="minorHAnsi"/>
          <w:b/>
          <w:color w:val="1F4E79" w:themeColor="accent1" w:themeShade="80"/>
        </w:rPr>
      </w:pPr>
      <w:r w:rsidRPr="001F3549">
        <w:rPr>
          <w:rFonts w:asciiTheme="minorHAnsi" w:hAnsiTheme="minorHAnsi" w:cstheme="minorHAnsi"/>
          <w:b/>
          <w:color w:val="1F4E79" w:themeColor="accent1" w:themeShade="80"/>
        </w:rPr>
        <w:t>Key Challenges</w:t>
      </w:r>
    </w:p>
    <w:p w14:paraId="7DD8E18A" w14:textId="6A44FC9B" w:rsidR="00F72844" w:rsidRPr="001F3549" w:rsidRDefault="00F72844" w:rsidP="001F3549">
      <w:pPr>
        <w:pStyle w:val="NormalWeb"/>
        <w:spacing w:before="0" w:beforeAutospacing="0"/>
        <w:rPr>
          <w:rFonts w:asciiTheme="minorHAnsi" w:hAnsiTheme="minorHAnsi" w:cstheme="minorHAnsi"/>
          <w:b/>
          <w:bCs/>
          <w:color w:val="EE0000"/>
        </w:rPr>
      </w:pPr>
      <w:r w:rsidRPr="001F3549">
        <w:rPr>
          <w:rFonts w:asciiTheme="minorHAnsi" w:hAnsiTheme="minorHAnsi" w:cstheme="minorHAnsi"/>
          <w:b/>
          <w:bCs/>
          <w:color w:val="EE0000"/>
        </w:rPr>
        <w:t>Higher-frequency 4G and 5G signals are often attenuated by building materials and construction designs, resulting in poor indoor coverage and reduced service quality.</w:t>
      </w:r>
    </w:p>
    <w:p w14:paraId="04515BC1" w14:textId="77777777" w:rsidR="00F72844" w:rsidRPr="001F3549" w:rsidRDefault="00F72844" w:rsidP="001F3549">
      <w:pPr>
        <w:pStyle w:val="Heading3"/>
        <w:spacing w:before="0"/>
        <w:rPr>
          <w:rFonts w:asciiTheme="minorHAnsi" w:hAnsiTheme="minorHAnsi" w:cstheme="minorHAnsi"/>
          <w:b/>
          <w:color w:val="1F4E79" w:themeColor="accent1" w:themeShade="80"/>
        </w:rPr>
      </w:pPr>
      <w:r w:rsidRPr="001F3549">
        <w:rPr>
          <w:rFonts w:asciiTheme="minorHAnsi" w:hAnsiTheme="minorHAnsi" w:cstheme="minorHAnsi"/>
          <w:b/>
          <w:color w:val="1F4E79" w:themeColor="accent1" w:themeShade="80"/>
        </w:rPr>
        <w:t>TRAI Initiatives</w:t>
      </w:r>
    </w:p>
    <w:p w14:paraId="0F8B9D41" w14:textId="77777777" w:rsidR="009524AF" w:rsidRPr="009524AF" w:rsidRDefault="00F72844" w:rsidP="009524AF">
      <w:pPr>
        <w:pStyle w:val="ListParagraph"/>
        <w:numPr>
          <w:ilvl w:val="0"/>
          <w:numId w:val="12"/>
        </w:numPr>
        <w:rPr>
          <w:rFonts w:cstheme="minorHAnsi"/>
          <w:lang w:val="en-US" w:eastAsia="en-US"/>
        </w:rPr>
      </w:pPr>
      <w:r w:rsidRPr="009524AF">
        <w:rPr>
          <w:rFonts w:asciiTheme="minorHAnsi" w:hAnsiTheme="minorHAnsi" w:cstheme="minorHAnsi"/>
        </w:rPr>
        <w:t xml:space="preserve">TRAI has promoted the development of a </w:t>
      </w:r>
      <w:r w:rsidRPr="009524AF">
        <w:rPr>
          <w:rFonts w:asciiTheme="minorHAnsi" w:hAnsiTheme="minorHAnsi" w:cstheme="minorHAnsi"/>
          <w:b/>
          <w:bCs/>
          <w:color w:val="70AD47" w:themeColor="accent6"/>
        </w:rPr>
        <w:t>Digital Connectivity Infrastructure ecosystem through the Rating of Properties for Digital Connectivity framework</w:t>
      </w:r>
      <w:r w:rsidRPr="009524AF">
        <w:rPr>
          <w:rFonts w:asciiTheme="minorHAnsi" w:hAnsiTheme="minorHAnsi" w:cstheme="minorHAnsi"/>
        </w:rPr>
        <w:t>, creation of Common Telecom Infrastructure, infrastructure sharing mechanisms, integration with building regulations, and promotion of non-discriminatory access.</w:t>
      </w:r>
    </w:p>
    <w:p w14:paraId="354FEB6D" w14:textId="157CB01A" w:rsidR="009524AF" w:rsidRPr="009524AF" w:rsidRDefault="009524AF" w:rsidP="009524AF">
      <w:pPr>
        <w:pStyle w:val="ListParagraph"/>
        <w:numPr>
          <w:ilvl w:val="0"/>
          <w:numId w:val="12"/>
        </w:numPr>
        <w:rPr>
          <w:rFonts w:cstheme="minorHAnsi"/>
          <w:lang w:val="en-US" w:eastAsia="en-US"/>
        </w:rPr>
      </w:pPr>
      <w:r>
        <w:rPr>
          <w:rFonts w:asciiTheme="minorHAnsi" w:hAnsiTheme="minorHAnsi" w:cstheme="minorHAnsi"/>
          <w:lang w:val="en-US" w:eastAsia="en-US"/>
        </w:rPr>
        <w:t xml:space="preserve">TRAI </w:t>
      </w:r>
      <w:r w:rsidRPr="009524AF">
        <w:rPr>
          <w:rFonts w:asciiTheme="minorHAnsi" w:hAnsiTheme="minorHAnsi" w:cstheme="minorHAnsi"/>
          <w:lang w:val="en-US" w:eastAsia="en-US"/>
        </w:rPr>
        <w:t xml:space="preserve">has released the </w:t>
      </w:r>
      <w:r w:rsidRPr="009524AF">
        <w:rPr>
          <w:rFonts w:asciiTheme="minorHAnsi" w:hAnsiTheme="minorHAnsi" w:cstheme="minorHAnsi"/>
          <w:b/>
          <w:bCs/>
          <w:color w:val="70AD47" w:themeColor="accent6"/>
        </w:rPr>
        <w:t>Manual for Rating of Properties for Digital Connectivity, introducing the country's first standardized framework for evaluating the digital connectivity readiness of buildings and properties</w:t>
      </w:r>
      <w:r w:rsidRPr="009524AF">
        <w:rPr>
          <w:rFonts w:asciiTheme="minorHAnsi" w:hAnsiTheme="minorHAnsi" w:cstheme="minorHAnsi"/>
          <w:lang w:val="en-US" w:eastAsia="en-US"/>
        </w:rPr>
        <w:t>.</w:t>
      </w:r>
      <w:r>
        <w:rPr>
          <w:rFonts w:asciiTheme="minorHAnsi" w:hAnsiTheme="minorHAnsi" w:cstheme="minorHAnsi"/>
          <w:lang w:val="en-US" w:eastAsia="en-US"/>
        </w:rPr>
        <w:t xml:space="preserve"> </w:t>
      </w:r>
      <w:r w:rsidRPr="009524AF">
        <w:rPr>
          <w:rFonts w:asciiTheme="minorHAnsi" w:hAnsiTheme="minorHAnsi" w:cstheme="minorHAnsi"/>
          <w:lang w:val="en-US" w:eastAsia="en-US"/>
        </w:rPr>
        <w:t>Issued under the Rating of Properties for Digital Connectivity Regulations, 2024, the manual:</w:t>
      </w:r>
    </w:p>
    <w:p w14:paraId="56077350" w14:textId="77777777" w:rsidR="009524AF" w:rsidRPr="00264C34" w:rsidRDefault="009524AF" w:rsidP="009524AF">
      <w:pPr>
        <w:numPr>
          <w:ilvl w:val="0"/>
          <w:numId w:val="7"/>
        </w:numPr>
        <w:spacing w:after="0" w:line="240" w:lineRule="auto"/>
        <w:rPr>
          <w:rFonts w:eastAsia="Times New Roman" w:cstheme="minorHAnsi"/>
          <w:sz w:val="24"/>
          <w:szCs w:val="24"/>
        </w:rPr>
      </w:pPr>
      <w:r w:rsidRPr="00264C34">
        <w:rPr>
          <w:rFonts w:eastAsia="Times New Roman" w:cstheme="minorHAnsi"/>
          <w:sz w:val="24"/>
          <w:szCs w:val="24"/>
        </w:rPr>
        <w:t xml:space="preserve">Establishes a standardized assessment methodology for Digital Connectivity Rating Agencies (DCRAs). </w:t>
      </w:r>
    </w:p>
    <w:p w14:paraId="76DF9F2C" w14:textId="77777777" w:rsidR="009524AF" w:rsidRPr="00264C34" w:rsidRDefault="009524AF" w:rsidP="009524AF">
      <w:pPr>
        <w:numPr>
          <w:ilvl w:val="0"/>
          <w:numId w:val="7"/>
        </w:numPr>
        <w:spacing w:after="100" w:afterAutospacing="1" w:line="240" w:lineRule="auto"/>
        <w:rPr>
          <w:rFonts w:eastAsia="Times New Roman" w:cstheme="minorHAnsi"/>
          <w:sz w:val="24"/>
          <w:szCs w:val="24"/>
        </w:rPr>
      </w:pPr>
      <w:r w:rsidRPr="00264C34">
        <w:rPr>
          <w:rFonts w:eastAsia="Times New Roman" w:cstheme="minorHAnsi"/>
          <w:sz w:val="24"/>
          <w:szCs w:val="24"/>
        </w:rPr>
        <w:t xml:space="preserve">Provides guidance to Property Managers (PMs) and Service Providers for planning, deploying, and maintaining future-ready Digital Connectivity Infrastructure (DCI). </w:t>
      </w:r>
    </w:p>
    <w:p w14:paraId="7BEA5663" w14:textId="77777777" w:rsidR="009524AF" w:rsidRPr="00264C34" w:rsidRDefault="009524AF" w:rsidP="009524AF">
      <w:pPr>
        <w:numPr>
          <w:ilvl w:val="0"/>
          <w:numId w:val="7"/>
        </w:numPr>
        <w:spacing w:after="100" w:afterAutospacing="1" w:line="240" w:lineRule="auto"/>
        <w:rPr>
          <w:rFonts w:eastAsia="Times New Roman" w:cstheme="minorHAnsi"/>
          <w:sz w:val="24"/>
          <w:szCs w:val="24"/>
          <w:lang w:val="en-IN" w:eastAsia="en-IN"/>
        </w:rPr>
      </w:pPr>
      <w:r w:rsidRPr="00264C34">
        <w:rPr>
          <w:rFonts w:eastAsia="Times New Roman" w:cstheme="minorHAnsi"/>
          <w:sz w:val="24"/>
          <w:szCs w:val="24"/>
          <w:lang w:val="en-IN" w:eastAsia="en-IN"/>
        </w:rPr>
        <w:t xml:space="preserve">Defines clear and transparent rating criteria covering fibre readiness, indoor mobile coverage, Wi-Fi availability, broadband performance, and overall user experience. </w:t>
      </w:r>
    </w:p>
    <w:p w14:paraId="68011A76" w14:textId="77777777" w:rsidR="009524AF" w:rsidRPr="00264C34" w:rsidRDefault="009524AF" w:rsidP="009524AF">
      <w:pPr>
        <w:numPr>
          <w:ilvl w:val="0"/>
          <w:numId w:val="7"/>
        </w:numPr>
        <w:spacing w:after="100" w:afterAutospacing="1" w:line="240" w:lineRule="auto"/>
        <w:rPr>
          <w:rFonts w:eastAsia="Times New Roman" w:cstheme="minorHAnsi"/>
          <w:sz w:val="24"/>
          <w:szCs w:val="24"/>
          <w:lang w:val="en-IN" w:eastAsia="en-IN"/>
        </w:rPr>
      </w:pPr>
      <w:r w:rsidRPr="00264C34">
        <w:rPr>
          <w:rFonts w:eastAsia="Times New Roman" w:cstheme="minorHAnsi"/>
          <w:sz w:val="24"/>
          <w:szCs w:val="24"/>
          <w:lang w:val="en-IN" w:eastAsia="en-IN"/>
        </w:rPr>
        <w:t xml:space="preserve">Enables homebuyers, tenants, and businesses to make informed decisions based on a property's actual digital connectivity performance. </w:t>
      </w:r>
    </w:p>
    <w:p w14:paraId="7B748BB5" w14:textId="6A9A5891" w:rsidR="00264C34" w:rsidRPr="009524AF" w:rsidRDefault="009524AF" w:rsidP="009524AF">
      <w:pPr>
        <w:numPr>
          <w:ilvl w:val="0"/>
          <w:numId w:val="7"/>
        </w:numPr>
        <w:spacing w:after="100" w:afterAutospacing="1" w:line="240" w:lineRule="auto"/>
        <w:rPr>
          <w:rFonts w:ascii="Times New Roman" w:eastAsia="Times New Roman" w:hAnsi="Times New Roman" w:cs="Times New Roman"/>
          <w:sz w:val="24"/>
          <w:szCs w:val="24"/>
          <w:lang w:val="en-IN" w:eastAsia="en-IN"/>
        </w:rPr>
      </w:pPr>
      <w:r w:rsidRPr="00264C34">
        <w:rPr>
          <w:rFonts w:eastAsia="Times New Roman" w:cstheme="minorHAnsi"/>
          <w:sz w:val="24"/>
          <w:szCs w:val="24"/>
          <w:lang w:val="en-IN" w:eastAsia="en-IN"/>
        </w:rPr>
        <w:t>Encourages developers to incorporate robust digital infrastructure during the planning, design, and construction stages of project</w:t>
      </w:r>
    </w:p>
    <w:p w14:paraId="47C6C3FF" w14:textId="77777777" w:rsidR="00F72844" w:rsidRPr="001F3549" w:rsidRDefault="00F72844" w:rsidP="001F3549">
      <w:pPr>
        <w:pStyle w:val="Heading3"/>
        <w:spacing w:before="0"/>
        <w:rPr>
          <w:rFonts w:asciiTheme="minorHAnsi" w:hAnsiTheme="minorHAnsi" w:cstheme="minorHAnsi"/>
          <w:b/>
          <w:color w:val="1F4E79" w:themeColor="accent1" w:themeShade="80"/>
        </w:rPr>
      </w:pPr>
      <w:r w:rsidRPr="001F3549">
        <w:rPr>
          <w:rFonts w:asciiTheme="minorHAnsi" w:hAnsiTheme="minorHAnsi" w:cstheme="minorHAnsi"/>
          <w:b/>
          <w:color w:val="1F4E79" w:themeColor="accent1" w:themeShade="80"/>
        </w:rPr>
        <w:t>Contribution to Digital Infrastructure</w:t>
      </w:r>
    </w:p>
    <w:p w14:paraId="2F59DD70" w14:textId="77777777" w:rsidR="00600AAB" w:rsidRPr="00123EBA" w:rsidRDefault="00F72844" w:rsidP="001F3549">
      <w:pPr>
        <w:pStyle w:val="NormalWeb"/>
        <w:spacing w:before="0" w:beforeAutospacing="0"/>
        <w:rPr>
          <w:rFonts w:asciiTheme="minorHAnsi" w:hAnsiTheme="minorHAnsi" w:cstheme="minorHAnsi"/>
        </w:rPr>
      </w:pPr>
      <w:r w:rsidRPr="008F6645">
        <w:rPr>
          <w:rFonts w:asciiTheme="minorHAnsi" w:hAnsiTheme="minorHAnsi" w:cstheme="minorHAnsi"/>
          <w:u w:val="single"/>
        </w:rPr>
        <w:t>These initiatives support the development of digitally connected buildings, improve</w:t>
      </w:r>
      <w:r w:rsidR="00600AAB" w:rsidRPr="008F6645">
        <w:rPr>
          <w:rFonts w:asciiTheme="minorHAnsi" w:hAnsiTheme="minorHAnsi" w:cstheme="minorHAnsi"/>
          <w:u w:val="single"/>
        </w:rPr>
        <w:t xml:space="preserve"> indoor service quality, and help create future-ready urban infrastructure</w:t>
      </w:r>
      <w:r w:rsidR="00600AAB" w:rsidRPr="00123EBA">
        <w:rPr>
          <w:rFonts w:asciiTheme="minorHAnsi" w:hAnsiTheme="minorHAnsi" w:cstheme="minorHAnsi"/>
        </w:rPr>
        <w:t>.</w:t>
      </w:r>
    </w:p>
    <w:p w14:paraId="0FADFF3F" w14:textId="77777777" w:rsidR="00600AAB" w:rsidRPr="00123EBA" w:rsidRDefault="00600AAB" w:rsidP="00F72844">
      <w:pPr>
        <w:rPr>
          <w:rFonts w:cstheme="minorHAnsi"/>
          <w:sz w:val="24"/>
          <w:szCs w:val="24"/>
        </w:rPr>
      </w:pPr>
    </w:p>
    <w:p w14:paraId="2125C39E" w14:textId="1F0848B3" w:rsidR="00600AAB" w:rsidRPr="00123EBA" w:rsidRDefault="001F3549" w:rsidP="00F72844">
      <w:pPr>
        <w:rPr>
          <w:rFonts w:cstheme="minorHAnsi"/>
          <w:sz w:val="24"/>
          <w:szCs w:val="24"/>
        </w:rPr>
      </w:pPr>
      <w:r>
        <w:rPr>
          <w:rFonts w:cstheme="minorHAnsi"/>
          <w:noProof/>
          <w:sz w:val="24"/>
          <w:szCs w:val="24"/>
        </w:rPr>
        <w:lastRenderedPageBreak/>
        <mc:AlternateContent>
          <mc:Choice Requires="wps">
            <w:drawing>
              <wp:anchor distT="0" distB="0" distL="114300" distR="114300" simplePos="0" relativeHeight="251661312" behindDoc="0" locked="0" layoutInCell="1" allowOverlap="1" wp14:anchorId="1BD9CB5A" wp14:editId="03C9A09E">
                <wp:simplePos x="0" y="0"/>
                <wp:positionH relativeFrom="column">
                  <wp:posOffset>-269310</wp:posOffset>
                </wp:positionH>
                <wp:positionV relativeFrom="paragraph">
                  <wp:posOffset>206679</wp:posOffset>
                </wp:positionV>
                <wp:extent cx="7488195" cy="7089732"/>
                <wp:effectExtent l="0" t="0" r="17780" b="16510"/>
                <wp:wrapNone/>
                <wp:docPr id="32403578" name="Rectangle 3"/>
                <wp:cNvGraphicFramePr/>
                <a:graphic xmlns:a="http://schemas.openxmlformats.org/drawingml/2006/main">
                  <a:graphicData uri="http://schemas.microsoft.com/office/word/2010/wordprocessingShape">
                    <wps:wsp>
                      <wps:cNvSpPr/>
                      <wps:spPr>
                        <a:xfrm>
                          <a:off x="0" y="0"/>
                          <a:ext cx="7488195" cy="708973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4F864" id="Rectangle 3" o:spid="_x0000_s1026" style="position:absolute;margin-left:-21.2pt;margin-top:16.25pt;width:589.6pt;height:558.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" filled="f" strokecolor="#091723 [484]" strokeweight="1pt"/>
            </w:pict>
          </mc:Fallback>
        </mc:AlternateContent>
      </w:r>
    </w:p>
    <w:p w14:paraId="6A186C2C" w14:textId="77777777" w:rsidR="00600AAB" w:rsidRPr="00A03F6F" w:rsidRDefault="00600AAB" w:rsidP="00600AAB">
      <w:pPr>
        <w:pStyle w:val="Heading2"/>
        <w:rPr>
          <w:rFonts w:asciiTheme="minorHAnsi" w:hAnsiTheme="minorHAnsi" w:cstheme="minorHAnsi"/>
          <w:color w:val="002060"/>
          <w:sz w:val="24"/>
          <w:szCs w:val="24"/>
        </w:rPr>
      </w:pPr>
      <w:r w:rsidRPr="00A03F6F">
        <w:rPr>
          <w:rFonts w:asciiTheme="minorHAnsi" w:hAnsiTheme="minorHAnsi" w:cstheme="minorHAnsi"/>
          <w:color w:val="002060"/>
          <w:sz w:val="24"/>
          <w:szCs w:val="24"/>
        </w:rPr>
        <w:t>3. Subsea Communications Infrastructure</w:t>
      </w:r>
    </w:p>
    <w:p w14:paraId="45FAC0C8"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Strategic Importance</w:t>
      </w:r>
    </w:p>
    <w:p w14:paraId="3FC2889B" w14:textId="77777777" w:rsidR="00600AAB" w:rsidRPr="00123EBA" w:rsidRDefault="00600AAB" w:rsidP="001F3549">
      <w:pPr>
        <w:pStyle w:val="NormalWeb"/>
        <w:spacing w:before="0" w:beforeAutospacing="0"/>
        <w:rPr>
          <w:rFonts w:asciiTheme="minorHAnsi" w:hAnsiTheme="minorHAnsi" w:cstheme="minorHAnsi"/>
        </w:rPr>
      </w:pPr>
      <w:r w:rsidRPr="00123EBA">
        <w:rPr>
          <w:rFonts w:asciiTheme="minorHAnsi" w:hAnsiTheme="minorHAnsi" w:cstheme="minorHAnsi"/>
        </w:rPr>
        <w:t>Submarine cable systems are critical digital infrastructure assets that underpin international connectivity, cloud services, digital trade, and the global flow of information.</w:t>
      </w:r>
    </w:p>
    <w:p w14:paraId="24FF74E2"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Key Challenges</w:t>
      </w:r>
    </w:p>
    <w:p w14:paraId="7733BC05" w14:textId="77777777" w:rsidR="00600AAB" w:rsidRPr="001F3549" w:rsidRDefault="00600AAB" w:rsidP="001F3549">
      <w:pPr>
        <w:pStyle w:val="NormalWeb"/>
        <w:spacing w:before="0" w:beforeAutospacing="0"/>
        <w:rPr>
          <w:rFonts w:asciiTheme="minorHAnsi" w:hAnsiTheme="minorHAnsi" w:cstheme="minorHAnsi"/>
          <w:b/>
          <w:bCs/>
          <w:color w:val="EE0000"/>
        </w:rPr>
      </w:pPr>
      <w:r w:rsidRPr="001F3549">
        <w:rPr>
          <w:rFonts w:asciiTheme="minorHAnsi" w:hAnsiTheme="minorHAnsi" w:cstheme="minorHAnsi"/>
          <w:b/>
          <w:bCs/>
          <w:color w:val="EE0000"/>
        </w:rPr>
        <w:t>Growing digital traffic and increasing dependence on international connectivity require resilient, scalable, and efficient submarine cable infrastructure.</w:t>
      </w:r>
    </w:p>
    <w:p w14:paraId="038FF4AE" w14:textId="26B3B661" w:rsidR="009524AF" w:rsidRPr="009524AF" w:rsidRDefault="00600AAB" w:rsidP="009524AF">
      <w:pPr>
        <w:pStyle w:val="Heading3"/>
        <w:spacing w:before="0"/>
        <w:rPr>
          <w:rFonts w:asciiTheme="minorHAnsi" w:hAnsiTheme="minorHAnsi" w:cstheme="minorHAnsi"/>
          <w:b/>
          <w:color w:val="002060"/>
        </w:rPr>
      </w:pPr>
      <w:r w:rsidRPr="00123EBA">
        <w:rPr>
          <w:rFonts w:asciiTheme="minorHAnsi" w:hAnsiTheme="minorHAnsi" w:cstheme="minorHAnsi"/>
          <w:b/>
          <w:color w:val="002060"/>
        </w:rPr>
        <w:t>TRAI Initiatives</w:t>
      </w:r>
    </w:p>
    <w:p w14:paraId="754C6668" w14:textId="77777777" w:rsidR="009524AF" w:rsidRPr="009524AF" w:rsidRDefault="009524AF" w:rsidP="009524AF">
      <w:pPr>
        <w:pStyle w:val="NormalWeb"/>
        <w:numPr>
          <w:ilvl w:val="0"/>
          <w:numId w:val="13"/>
        </w:numPr>
        <w:spacing w:before="0" w:beforeAutospacing="0"/>
        <w:rPr>
          <w:rFonts w:asciiTheme="minorHAnsi" w:hAnsiTheme="minorHAnsi" w:cstheme="minorHAnsi"/>
        </w:rPr>
      </w:pPr>
      <w:r w:rsidRPr="009524AF">
        <w:rPr>
          <w:rFonts w:asciiTheme="minorHAnsi" w:hAnsiTheme="minorHAnsi" w:cstheme="minorHAnsi"/>
        </w:rPr>
        <w:t xml:space="preserve">Recognising the </w:t>
      </w:r>
      <w:r w:rsidRPr="009524AF">
        <w:rPr>
          <w:rFonts w:asciiTheme="minorHAnsi" w:hAnsiTheme="minorHAnsi" w:cstheme="minorHAnsi"/>
          <w:b/>
          <w:bCs/>
          <w:color w:val="70AD47" w:themeColor="accent6"/>
        </w:rPr>
        <w:t>critical role of submarine cable systems in strengthening India’s digital infrastructure, TRAI has released recommendations on “Licensing Framework and Regulatory Mechanism for Submarine Cable Landing in India</w:t>
      </w:r>
      <w:r w:rsidRPr="009524AF">
        <w:rPr>
          <w:rFonts w:asciiTheme="minorHAnsi" w:hAnsiTheme="minorHAnsi" w:cstheme="minorHAnsi"/>
        </w:rPr>
        <w:t>” in June 2023:</w:t>
      </w:r>
    </w:p>
    <w:p w14:paraId="0F01A4D0" w14:textId="77777777" w:rsidR="009524AF" w:rsidRPr="009524AF" w:rsidRDefault="009524AF" w:rsidP="009524AF">
      <w:pPr>
        <w:pStyle w:val="NormalWeb"/>
        <w:numPr>
          <w:ilvl w:val="1"/>
          <w:numId w:val="14"/>
        </w:numPr>
        <w:spacing w:before="0" w:beforeAutospacing="0"/>
        <w:rPr>
          <w:rFonts w:asciiTheme="minorHAnsi" w:hAnsiTheme="minorHAnsi" w:cstheme="minorHAnsi"/>
        </w:rPr>
      </w:pPr>
      <w:r w:rsidRPr="009524AF">
        <w:rPr>
          <w:rFonts w:asciiTheme="minorHAnsi" w:hAnsiTheme="minorHAnsi" w:cstheme="minorHAnsi"/>
        </w:rPr>
        <w:t>categorizing Cable Landing Stations (CLS) into ‘Main CLS’ and ‘CLS Points of Presence (PoP)’ to streamline permissions;</w:t>
      </w:r>
    </w:p>
    <w:p w14:paraId="4D1C6AF2" w14:textId="77777777" w:rsidR="009524AF" w:rsidRPr="009524AF" w:rsidRDefault="009524AF" w:rsidP="009524AF">
      <w:pPr>
        <w:pStyle w:val="NormalWeb"/>
        <w:numPr>
          <w:ilvl w:val="1"/>
          <w:numId w:val="14"/>
        </w:numPr>
        <w:spacing w:before="0" w:beforeAutospacing="0"/>
        <w:rPr>
          <w:rFonts w:asciiTheme="minorHAnsi" w:hAnsiTheme="minorHAnsi" w:cstheme="minorHAnsi"/>
        </w:rPr>
      </w:pPr>
      <w:r w:rsidRPr="009524AF">
        <w:rPr>
          <w:rFonts w:asciiTheme="minorHAnsi" w:hAnsiTheme="minorHAnsi" w:cstheme="minorHAnsi"/>
        </w:rPr>
        <w:t>allowing ILD and ISP Category ‘A’ licensees to extend dark fibre from Main CLS to CLS-PoPs;</w:t>
      </w:r>
    </w:p>
    <w:p w14:paraId="563FA645" w14:textId="77777777" w:rsidR="009524AF" w:rsidRPr="009524AF" w:rsidRDefault="009524AF" w:rsidP="009524AF">
      <w:pPr>
        <w:pStyle w:val="NormalWeb"/>
        <w:numPr>
          <w:ilvl w:val="1"/>
          <w:numId w:val="14"/>
        </w:numPr>
        <w:spacing w:before="0" w:beforeAutospacing="0"/>
        <w:rPr>
          <w:rFonts w:asciiTheme="minorHAnsi" w:hAnsiTheme="minorHAnsi" w:cstheme="minorHAnsi"/>
        </w:rPr>
      </w:pPr>
      <w:r w:rsidRPr="009524AF">
        <w:rPr>
          <w:rFonts w:asciiTheme="minorHAnsi" w:hAnsiTheme="minorHAnsi" w:cstheme="minorHAnsi"/>
        </w:rPr>
        <w:t>improving infrastructure readiness through coastal cable depots and incentives for Indian-flagged repair vessels;</w:t>
      </w:r>
    </w:p>
    <w:p w14:paraId="62DA9588" w14:textId="77777777" w:rsidR="009524AF" w:rsidRPr="009524AF" w:rsidRDefault="009524AF" w:rsidP="009524AF">
      <w:pPr>
        <w:pStyle w:val="NormalWeb"/>
        <w:numPr>
          <w:ilvl w:val="1"/>
          <w:numId w:val="14"/>
        </w:numPr>
        <w:spacing w:before="0" w:beforeAutospacing="0"/>
        <w:rPr>
          <w:rFonts w:asciiTheme="minorHAnsi" w:hAnsiTheme="minorHAnsi" w:cstheme="minorHAnsi"/>
        </w:rPr>
      </w:pPr>
      <w:r w:rsidRPr="009524AF">
        <w:rPr>
          <w:rFonts w:asciiTheme="minorHAnsi" w:hAnsiTheme="minorHAnsi" w:cstheme="minorHAnsi"/>
        </w:rPr>
        <w:t>permitting domestic submarine cables under NLD licenses with safeguards for non-discriminatory access and traffic separation;</w:t>
      </w:r>
    </w:p>
    <w:p w14:paraId="76A774E5" w14:textId="77777777" w:rsidR="009524AF" w:rsidRPr="009524AF" w:rsidRDefault="009524AF" w:rsidP="009524AF">
      <w:pPr>
        <w:pStyle w:val="NormalWeb"/>
        <w:numPr>
          <w:ilvl w:val="1"/>
          <w:numId w:val="14"/>
        </w:numPr>
        <w:spacing w:before="0" w:beforeAutospacing="0"/>
        <w:rPr>
          <w:rFonts w:asciiTheme="minorHAnsi" w:hAnsiTheme="minorHAnsi" w:cstheme="minorHAnsi"/>
        </w:rPr>
      </w:pPr>
      <w:r w:rsidRPr="009524AF">
        <w:rPr>
          <w:rFonts w:asciiTheme="minorHAnsi" w:hAnsiTheme="minorHAnsi" w:cstheme="minorHAnsi"/>
        </w:rPr>
        <w:t>designating CLS operations as Essential Services and Critical Information Infrastructure;</w:t>
      </w:r>
    </w:p>
    <w:p w14:paraId="113C6403" w14:textId="77777777" w:rsidR="009524AF" w:rsidRPr="009524AF" w:rsidRDefault="009524AF" w:rsidP="009524AF">
      <w:pPr>
        <w:pStyle w:val="NormalWeb"/>
        <w:numPr>
          <w:ilvl w:val="1"/>
          <w:numId w:val="14"/>
        </w:numPr>
        <w:spacing w:before="0" w:beforeAutospacing="0"/>
        <w:rPr>
          <w:rFonts w:asciiTheme="minorHAnsi" w:hAnsiTheme="minorHAnsi" w:cstheme="minorHAnsi"/>
        </w:rPr>
      </w:pPr>
      <w:r w:rsidRPr="009524AF">
        <w:rPr>
          <w:rFonts w:asciiTheme="minorHAnsi" w:hAnsiTheme="minorHAnsi" w:cstheme="minorHAnsi"/>
        </w:rPr>
        <w:t>simplifying regulatory processes through online clearances, tax exemptions, and waiver of Right of Way charges.</w:t>
      </w:r>
    </w:p>
    <w:p w14:paraId="54D59371" w14:textId="77777777" w:rsidR="009524AF" w:rsidRPr="009524AF" w:rsidRDefault="009524AF" w:rsidP="009524AF">
      <w:pPr>
        <w:pStyle w:val="NormalWeb"/>
        <w:numPr>
          <w:ilvl w:val="0"/>
          <w:numId w:val="13"/>
        </w:numPr>
        <w:spacing w:before="0" w:beforeAutospacing="0"/>
        <w:rPr>
          <w:rFonts w:asciiTheme="minorHAnsi" w:hAnsiTheme="minorHAnsi" w:cstheme="minorHAnsi"/>
        </w:rPr>
      </w:pPr>
      <w:r w:rsidRPr="009524AF">
        <w:rPr>
          <w:rFonts w:asciiTheme="minorHAnsi" w:hAnsiTheme="minorHAnsi" w:cstheme="minorHAnsi"/>
        </w:rPr>
        <w:t xml:space="preserve">International connectivity has received a major impetus with </w:t>
      </w:r>
      <w:r w:rsidRPr="008F6645">
        <w:rPr>
          <w:rFonts w:asciiTheme="minorHAnsi" w:hAnsiTheme="minorHAnsi" w:cstheme="minorHAnsi"/>
          <w:b/>
          <w:bCs/>
          <w:color w:val="70AD47" w:themeColor="accent6"/>
        </w:rPr>
        <w:t>new high-capacity subsea cable systems landing in the country</w:t>
      </w:r>
      <w:r w:rsidRPr="009524AF">
        <w:rPr>
          <w:rFonts w:asciiTheme="minorHAnsi" w:hAnsiTheme="minorHAnsi" w:cstheme="minorHAnsi"/>
        </w:rPr>
        <w:t>. As of Dec 2025:</w:t>
      </w:r>
    </w:p>
    <w:p w14:paraId="2086336A" w14:textId="7DDFB4CB" w:rsidR="009524AF" w:rsidRPr="009524AF" w:rsidRDefault="009524AF" w:rsidP="009524AF">
      <w:pPr>
        <w:pStyle w:val="NormalWeb"/>
        <w:numPr>
          <w:ilvl w:val="1"/>
          <w:numId w:val="13"/>
        </w:numPr>
        <w:spacing w:before="0" w:beforeAutospacing="0"/>
        <w:rPr>
          <w:rFonts w:asciiTheme="minorHAnsi" w:hAnsiTheme="minorHAnsi" w:cstheme="minorHAnsi"/>
        </w:rPr>
      </w:pPr>
      <w:r w:rsidRPr="009524AF">
        <w:rPr>
          <w:rFonts w:asciiTheme="minorHAnsi" w:hAnsiTheme="minorHAnsi" w:cstheme="minorHAnsi"/>
        </w:rPr>
        <w:t>There are</w:t>
      </w:r>
      <w:r w:rsidR="008F6645">
        <w:rPr>
          <w:rFonts w:asciiTheme="minorHAnsi" w:hAnsiTheme="minorHAnsi" w:cstheme="minorHAnsi"/>
        </w:rPr>
        <w:t xml:space="preserve"> </w:t>
      </w:r>
      <w:r w:rsidRPr="009524AF">
        <w:rPr>
          <w:rFonts w:asciiTheme="minorHAnsi" w:hAnsiTheme="minorHAnsi" w:cstheme="minorHAnsi"/>
        </w:rPr>
        <w:t>18 international subsea cable systems across 23 distinct landings</w:t>
      </w:r>
    </w:p>
    <w:p w14:paraId="576F296C" w14:textId="77777777" w:rsidR="009524AF" w:rsidRPr="009524AF" w:rsidRDefault="009524AF" w:rsidP="009524AF">
      <w:pPr>
        <w:pStyle w:val="NormalWeb"/>
        <w:numPr>
          <w:ilvl w:val="1"/>
          <w:numId w:val="13"/>
        </w:numPr>
        <w:spacing w:before="0" w:beforeAutospacing="0"/>
        <w:rPr>
          <w:rFonts w:asciiTheme="minorHAnsi" w:hAnsiTheme="minorHAnsi" w:cstheme="minorHAnsi"/>
        </w:rPr>
      </w:pPr>
      <w:r w:rsidRPr="009524AF">
        <w:rPr>
          <w:rFonts w:asciiTheme="minorHAnsi" w:hAnsiTheme="minorHAnsi" w:cstheme="minorHAnsi"/>
        </w:rPr>
        <w:t>Total Lit capacity 309 Tbps (60% increase since last year)</w:t>
      </w:r>
    </w:p>
    <w:p w14:paraId="44AA58EE" w14:textId="758B58EF" w:rsidR="00600AAB" w:rsidRPr="008F6645" w:rsidRDefault="009524AF" w:rsidP="008F6645">
      <w:pPr>
        <w:pStyle w:val="NormalWeb"/>
        <w:numPr>
          <w:ilvl w:val="1"/>
          <w:numId w:val="13"/>
        </w:numPr>
        <w:spacing w:before="0" w:beforeAutospacing="0"/>
        <w:rPr>
          <w:rFonts w:asciiTheme="minorHAnsi" w:hAnsiTheme="minorHAnsi" w:cstheme="minorHAnsi"/>
        </w:rPr>
      </w:pPr>
      <w:r w:rsidRPr="009524AF">
        <w:rPr>
          <w:rFonts w:asciiTheme="minorHAnsi" w:hAnsiTheme="minorHAnsi" w:cstheme="minorHAnsi"/>
        </w:rPr>
        <w:t>Total Activated capacity 268 Tbps (81% increase since last year)</w:t>
      </w:r>
    </w:p>
    <w:p w14:paraId="56227242" w14:textId="6517D3E6" w:rsidR="00600AAB" w:rsidRPr="00123EBA" w:rsidRDefault="00600AAB" w:rsidP="009524AF">
      <w:pPr>
        <w:pStyle w:val="Heading3"/>
        <w:keepNext w:val="0"/>
        <w:keepLines w:val="0"/>
        <w:spacing w:before="0" w:line="240" w:lineRule="auto"/>
        <w:rPr>
          <w:rFonts w:asciiTheme="minorHAnsi" w:hAnsiTheme="minorHAnsi" w:cstheme="minorHAnsi"/>
          <w:b/>
          <w:color w:val="002060"/>
        </w:rPr>
      </w:pPr>
      <w:r w:rsidRPr="00123EBA">
        <w:rPr>
          <w:rFonts w:asciiTheme="minorHAnsi" w:hAnsiTheme="minorHAnsi" w:cstheme="minorHAnsi"/>
          <w:b/>
          <w:color w:val="002060"/>
        </w:rPr>
        <w:t>Contribution to Digital Infrastructure</w:t>
      </w:r>
    </w:p>
    <w:p w14:paraId="028638FA" w14:textId="77777777" w:rsidR="00600AAB" w:rsidRPr="00123EBA" w:rsidRDefault="00600AAB" w:rsidP="009524AF">
      <w:pPr>
        <w:pStyle w:val="NormalWeb"/>
        <w:spacing w:before="0" w:beforeAutospacing="0" w:after="0" w:afterAutospacing="0"/>
        <w:rPr>
          <w:rFonts w:asciiTheme="minorHAnsi" w:hAnsiTheme="minorHAnsi" w:cstheme="minorHAnsi"/>
        </w:rPr>
      </w:pPr>
      <w:r w:rsidRPr="008F6645">
        <w:rPr>
          <w:rFonts w:asciiTheme="minorHAnsi" w:hAnsiTheme="minorHAnsi" w:cstheme="minorHAnsi"/>
          <w:u w:val="single"/>
        </w:rPr>
        <w:t>India's international connectivity ecosystem has expanded significantly with 18 international subsea cable systems across 23 distinct landings and substantial growth in international capacity.</w:t>
      </w:r>
      <w:r w:rsidRPr="00123EBA">
        <w:rPr>
          <w:rFonts w:asciiTheme="minorHAnsi" w:hAnsiTheme="minorHAnsi" w:cstheme="minorHAnsi"/>
        </w:rPr>
        <w:t xml:space="preserve"> These measures strengthen resilience and improve India's position in the global digital ecosystem.</w:t>
      </w:r>
    </w:p>
    <w:p w14:paraId="724490FB" w14:textId="77777777" w:rsidR="00600AAB" w:rsidRPr="00123EBA" w:rsidRDefault="00600AAB" w:rsidP="00600AAB">
      <w:pPr>
        <w:pStyle w:val="NormalWeb"/>
        <w:rPr>
          <w:rFonts w:asciiTheme="minorHAnsi" w:hAnsiTheme="minorHAnsi" w:cstheme="minorHAnsi"/>
        </w:rPr>
      </w:pPr>
    </w:p>
    <w:p w14:paraId="4B7AD5EF" w14:textId="77777777" w:rsidR="00600AAB" w:rsidRPr="00123EBA" w:rsidRDefault="00600AAB" w:rsidP="00600AAB">
      <w:pPr>
        <w:pStyle w:val="NormalWeb"/>
        <w:rPr>
          <w:rFonts w:asciiTheme="minorHAnsi" w:hAnsiTheme="minorHAnsi" w:cstheme="minorHAnsi"/>
        </w:rPr>
      </w:pPr>
    </w:p>
    <w:p w14:paraId="426E2032" w14:textId="77777777" w:rsidR="00600AAB" w:rsidRPr="00123EBA" w:rsidRDefault="00600AAB" w:rsidP="00600AAB">
      <w:pPr>
        <w:pStyle w:val="NormalWeb"/>
        <w:rPr>
          <w:rFonts w:asciiTheme="minorHAnsi" w:hAnsiTheme="minorHAnsi" w:cstheme="minorHAnsi"/>
        </w:rPr>
      </w:pPr>
    </w:p>
    <w:p w14:paraId="15D5E6FF" w14:textId="77777777" w:rsidR="00600AAB" w:rsidRPr="00123EBA" w:rsidRDefault="00600AAB" w:rsidP="00600AAB">
      <w:pPr>
        <w:pStyle w:val="NormalWeb"/>
        <w:rPr>
          <w:rFonts w:asciiTheme="minorHAnsi" w:hAnsiTheme="minorHAnsi" w:cstheme="minorHAnsi"/>
        </w:rPr>
      </w:pPr>
    </w:p>
    <w:p w14:paraId="2857AD49" w14:textId="77777777" w:rsidR="00600AAB" w:rsidRPr="00123EBA" w:rsidRDefault="00600AAB" w:rsidP="00600AAB">
      <w:pPr>
        <w:pStyle w:val="NormalWeb"/>
        <w:rPr>
          <w:rFonts w:asciiTheme="minorHAnsi" w:hAnsiTheme="minorHAnsi" w:cstheme="minorHAnsi"/>
        </w:rPr>
      </w:pPr>
    </w:p>
    <w:p w14:paraId="6FD5D0F2" w14:textId="77777777" w:rsidR="00600AAB" w:rsidRPr="008F6645" w:rsidRDefault="00600AAB" w:rsidP="00600AAB">
      <w:pPr>
        <w:pStyle w:val="Heading1"/>
        <w:rPr>
          <w:rFonts w:asciiTheme="minorHAnsi" w:hAnsiTheme="minorHAnsi" w:cstheme="minorHAnsi"/>
          <w:b/>
        </w:rPr>
      </w:pPr>
      <w:r w:rsidRPr="008F6645">
        <w:rPr>
          <w:rFonts w:asciiTheme="minorHAnsi" w:hAnsiTheme="minorHAnsi" w:cstheme="minorHAnsi"/>
          <w:b/>
        </w:rPr>
        <w:lastRenderedPageBreak/>
        <w:t>Pillar II: Building Inclusive Digital Infrastructure</w:t>
      </w:r>
    </w:p>
    <w:p w14:paraId="78BDB53E" w14:textId="4F34FF91" w:rsidR="00600AAB" w:rsidRPr="00123EBA" w:rsidRDefault="001F3549" w:rsidP="00600AAB">
      <w:pPr>
        <w:pStyle w:val="Heading2"/>
        <w:rPr>
          <w:rFonts w:asciiTheme="minorHAnsi" w:hAnsiTheme="minorHAnsi" w:cstheme="minorHAnsi"/>
          <w:color w:val="002060"/>
          <w:sz w:val="24"/>
          <w:szCs w:val="24"/>
        </w:rPr>
      </w:pPr>
      <w:r>
        <w:rPr>
          <w:rFonts w:asciiTheme="minorHAnsi" w:hAnsiTheme="minorHAnsi" w:cstheme="minorHAnsi"/>
          <w:noProof/>
          <w:color w:val="002060"/>
          <w:sz w:val="24"/>
          <w:szCs w:val="24"/>
        </w:rPr>
        <mc:AlternateContent>
          <mc:Choice Requires="wps">
            <w:drawing>
              <wp:anchor distT="0" distB="0" distL="114300" distR="114300" simplePos="0" relativeHeight="251662336" behindDoc="0" locked="0" layoutInCell="1" allowOverlap="1" wp14:anchorId="3F3D309F" wp14:editId="53FD5019">
                <wp:simplePos x="0" y="0"/>
                <wp:positionH relativeFrom="column">
                  <wp:posOffset>-118997</wp:posOffset>
                </wp:positionH>
                <wp:positionV relativeFrom="paragraph">
                  <wp:posOffset>121981</wp:posOffset>
                </wp:positionV>
                <wp:extent cx="7216346" cy="5386192"/>
                <wp:effectExtent l="0" t="0" r="22860" b="24130"/>
                <wp:wrapNone/>
                <wp:docPr id="542577324" name="Rectangle 4"/>
                <wp:cNvGraphicFramePr/>
                <a:graphic xmlns:a="http://schemas.openxmlformats.org/drawingml/2006/main">
                  <a:graphicData uri="http://schemas.microsoft.com/office/word/2010/wordprocessingShape">
                    <wps:wsp>
                      <wps:cNvSpPr/>
                      <wps:spPr>
                        <a:xfrm>
                          <a:off x="0" y="0"/>
                          <a:ext cx="7216346" cy="538619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F8EEBD" id="Rectangle 4" o:spid="_x0000_s1026" style="position:absolute;margin-left:-9.35pt;margin-top:9.6pt;width:568.2pt;height:424.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" filled="f" strokecolor="#091723 [484]" strokeweight="1pt"/>
            </w:pict>
          </mc:Fallback>
        </mc:AlternateContent>
      </w:r>
      <w:r w:rsidR="00600AAB" w:rsidRPr="00123EBA">
        <w:rPr>
          <w:rFonts w:asciiTheme="minorHAnsi" w:hAnsiTheme="minorHAnsi" w:cstheme="minorHAnsi"/>
          <w:color w:val="002060"/>
          <w:sz w:val="24"/>
          <w:szCs w:val="24"/>
        </w:rPr>
        <w:t>4. BharatNet</w:t>
      </w:r>
    </w:p>
    <w:p w14:paraId="20DF09EE" w14:textId="77777777" w:rsidR="00600AAB" w:rsidRPr="00123EBA" w:rsidRDefault="00600AAB" w:rsidP="001F3549">
      <w:pPr>
        <w:pStyle w:val="Heading3"/>
        <w:spacing w:before="0"/>
        <w:rPr>
          <w:rFonts w:asciiTheme="minorHAnsi" w:hAnsiTheme="minorHAnsi" w:cstheme="minorHAnsi"/>
          <w:b/>
        </w:rPr>
      </w:pPr>
      <w:r w:rsidRPr="00123EBA">
        <w:rPr>
          <w:rFonts w:asciiTheme="minorHAnsi" w:hAnsiTheme="minorHAnsi" w:cstheme="minorHAnsi"/>
          <w:b/>
        </w:rPr>
        <w:t>Strategic Importance</w:t>
      </w:r>
    </w:p>
    <w:p w14:paraId="278CB36C" w14:textId="77777777" w:rsidR="00600AAB" w:rsidRPr="008F6645" w:rsidRDefault="00600AAB" w:rsidP="001F3549">
      <w:pPr>
        <w:pStyle w:val="NormalWeb"/>
        <w:spacing w:before="0" w:beforeAutospacing="0"/>
        <w:rPr>
          <w:rFonts w:asciiTheme="minorHAnsi" w:hAnsiTheme="minorHAnsi" w:cstheme="minorHAnsi"/>
          <w:u w:val="single"/>
        </w:rPr>
      </w:pPr>
      <w:r w:rsidRPr="008F6645">
        <w:rPr>
          <w:rFonts w:asciiTheme="minorHAnsi" w:hAnsiTheme="minorHAnsi" w:cstheme="minorHAnsi"/>
          <w:u w:val="single"/>
        </w:rPr>
        <w:t>BharatNet is one of the world's largest rural broadband initiatives and represents a foundational pillar of India's digital infrastructure strategy.</w:t>
      </w:r>
    </w:p>
    <w:p w14:paraId="5BCC0668" w14:textId="77777777" w:rsidR="00600AAB" w:rsidRPr="00123EBA" w:rsidRDefault="00600AAB" w:rsidP="001F3549">
      <w:pPr>
        <w:pStyle w:val="Heading3"/>
        <w:spacing w:before="0"/>
        <w:rPr>
          <w:rFonts w:asciiTheme="minorHAnsi" w:hAnsiTheme="minorHAnsi" w:cstheme="minorHAnsi"/>
          <w:b/>
        </w:rPr>
      </w:pPr>
      <w:r w:rsidRPr="00123EBA">
        <w:rPr>
          <w:rFonts w:asciiTheme="minorHAnsi" w:hAnsiTheme="minorHAnsi" w:cstheme="minorHAnsi"/>
          <w:b/>
        </w:rPr>
        <w:t>Key Challenges</w:t>
      </w:r>
    </w:p>
    <w:p w14:paraId="3D1EAB42" w14:textId="77777777" w:rsidR="00600AAB" w:rsidRPr="001F3549" w:rsidRDefault="00600AAB" w:rsidP="001F3549">
      <w:pPr>
        <w:pStyle w:val="NormalWeb"/>
        <w:spacing w:before="0" w:beforeAutospacing="0"/>
        <w:rPr>
          <w:rFonts w:asciiTheme="minorHAnsi" w:hAnsiTheme="minorHAnsi" w:cstheme="minorHAnsi"/>
          <w:b/>
          <w:bCs/>
          <w:color w:val="EE0000"/>
        </w:rPr>
      </w:pPr>
      <w:r w:rsidRPr="001F3549">
        <w:rPr>
          <w:rFonts w:asciiTheme="minorHAnsi" w:hAnsiTheme="minorHAnsi" w:cstheme="minorHAnsi"/>
          <w:b/>
          <w:bCs/>
          <w:color w:val="EE0000"/>
        </w:rPr>
        <w:t>Rural and remote regions often face connectivity gaps that limit access to digital services and participation in the digital economy.</w:t>
      </w:r>
    </w:p>
    <w:p w14:paraId="5C9CD6E5"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TRAI Initiatives</w:t>
      </w:r>
    </w:p>
    <w:p w14:paraId="78C7F4B5" w14:textId="2896091F" w:rsidR="008F6645" w:rsidRPr="008F6645" w:rsidRDefault="008F6645" w:rsidP="008F6645">
      <w:pPr>
        <w:numPr>
          <w:ilvl w:val="0"/>
          <w:numId w:val="15"/>
        </w:numPr>
        <w:spacing w:after="0" w:line="240" w:lineRule="auto"/>
        <w:jc w:val="both"/>
        <w:rPr>
          <w:rFonts w:cstheme="minorHAnsi"/>
          <w:sz w:val="24"/>
          <w:szCs w:val="24"/>
        </w:rPr>
      </w:pPr>
      <w:r w:rsidRPr="008F6645">
        <w:rPr>
          <w:rFonts w:cstheme="minorHAnsi"/>
          <w:sz w:val="24"/>
          <w:szCs w:val="24"/>
        </w:rPr>
        <w:t xml:space="preserve">TRAI’s consultation papers and policy inputs </w:t>
      </w:r>
      <w:r w:rsidRPr="008F6645">
        <w:rPr>
          <w:rFonts w:cstheme="minorHAnsi"/>
          <w:b/>
          <w:bCs/>
          <w:color w:val="70AD47" w:themeColor="accent6"/>
          <w:sz w:val="24"/>
          <w:szCs w:val="24"/>
        </w:rPr>
        <w:t>helped shape BharatNet, India’s flagship project to connect all 250,000+ Gram Panchayats through optical fiber.</w:t>
      </w:r>
    </w:p>
    <w:p w14:paraId="6EE00FF8" w14:textId="57277AA2" w:rsidR="008F6645" w:rsidRPr="008F6645" w:rsidRDefault="008F6645" w:rsidP="008F6645">
      <w:pPr>
        <w:numPr>
          <w:ilvl w:val="0"/>
          <w:numId w:val="15"/>
        </w:numPr>
        <w:spacing w:after="0" w:line="240" w:lineRule="auto"/>
        <w:jc w:val="both"/>
        <w:rPr>
          <w:rFonts w:cstheme="minorHAnsi"/>
          <w:sz w:val="24"/>
          <w:szCs w:val="24"/>
        </w:rPr>
      </w:pPr>
      <w:r w:rsidRPr="008F6645">
        <w:rPr>
          <w:rFonts w:cstheme="minorHAnsi"/>
          <w:sz w:val="24"/>
          <w:szCs w:val="24"/>
        </w:rPr>
        <w:t xml:space="preserve">It recommended mechanisms for </w:t>
      </w:r>
      <w:r w:rsidRPr="008F6645">
        <w:rPr>
          <w:rFonts w:cstheme="minorHAnsi"/>
          <w:b/>
          <w:bCs/>
          <w:color w:val="70AD47" w:themeColor="accent6"/>
          <w:sz w:val="24"/>
          <w:szCs w:val="24"/>
        </w:rPr>
        <w:t>leasing BharatNet bandwidth to private ISPs and local entrepreneurs to provide last-mile connectivity in villages</w:t>
      </w:r>
      <w:r>
        <w:rPr>
          <w:rFonts w:cstheme="minorHAnsi"/>
          <w:sz w:val="24"/>
          <w:szCs w:val="24"/>
        </w:rPr>
        <w:t>.</w:t>
      </w:r>
    </w:p>
    <w:p w14:paraId="56A5269B" w14:textId="6439E450" w:rsidR="008F6645" w:rsidRPr="008F6645" w:rsidRDefault="008F6645" w:rsidP="008F6645">
      <w:pPr>
        <w:numPr>
          <w:ilvl w:val="0"/>
          <w:numId w:val="15"/>
        </w:numPr>
        <w:spacing w:after="0" w:line="240" w:lineRule="auto"/>
        <w:jc w:val="both"/>
        <w:rPr>
          <w:rFonts w:cstheme="minorHAnsi"/>
          <w:b/>
          <w:bCs/>
          <w:color w:val="000000" w:themeColor="text1"/>
          <w:sz w:val="24"/>
          <w:szCs w:val="24"/>
          <w:u w:val="single"/>
        </w:rPr>
      </w:pPr>
      <w:r w:rsidRPr="008F6645">
        <w:rPr>
          <w:rFonts w:cstheme="minorHAnsi"/>
          <w:b/>
          <w:bCs/>
          <w:color w:val="70AD47" w:themeColor="accent6"/>
          <w:sz w:val="24"/>
          <w:szCs w:val="24"/>
          <w:u w:val="single"/>
        </w:rPr>
        <w:t>BharatNet, one of the biggest rural telecom projects in the world, implemented in a phased manner to all Gram Panchayats (approximately 2.5 lakh) in the country for providing non-discriminatory access to broadband connectivity to all the telecom service providers. This initiative, under the Ministry of Communications, seeks to empower rural India, fostering inclusive growth and bridging the gap between urban and rural communities</w:t>
      </w:r>
      <w:r w:rsidRPr="008F6645">
        <w:rPr>
          <w:rFonts w:cstheme="minorHAnsi"/>
          <w:b/>
          <w:bCs/>
          <w:color w:val="000000" w:themeColor="text1"/>
          <w:sz w:val="24"/>
          <w:szCs w:val="24"/>
          <w:u w:val="single"/>
        </w:rPr>
        <w:t>.</w:t>
      </w:r>
    </w:p>
    <w:p w14:paraId="07ECF9D1" w14:textId="342E5D20" w:rsidR="00600AAB" w:rsidRDefault="008F6645" w:rsidP="008F6645">
      <w:pPr>
        <w:numPr>
          <w:ilvl w:val="0"/>
          <w:numId w:val="15"/>
        </w:numPr>
        <w:spacing w:after="0" w:line="240" w:lineRule="auto"/>
        <w:jc w:val="both"/>
        <w:rPr>
          <w:rFonts w:cstheme="minorHAnsi"/>
          <w:sz w:val="24"/>
          <w:szCs w:val="24"/>
        </w:rPr>
      </w:pPr>
      <w:r w:rsidRPr="008F6645">
        <w:rPr>
          <w:rFonts w:cstheme="minorHAnsi"/>
          <w:sz w:val="24"/>
          <w:szCs w:val="24"/>
        </w:rPr>
        <w:t xml:space="preserve"> Its objective is to enable access providers like mobile operators, Internet Service Providers (ISPs), Cable TV operators, content providers to </w:t>
      </w:r>
      <w:r w:rsidRPr="008F6645">
        <w:rPr>
          <w:rFonts w:cstheme="minorHAnsi"/>
          <w:b/>
          <w:bCs/>
          <w:color w:val="70AD47" w:themeColor="accent6"/>
          <w:sz w:val="24"/>
          <w:szCs w:val="24"/>
        </w:rPr>
        <w:t>launch various services such as applications like e-health, e-education and e-governance in rural and remote India.</w:t>
      </w:r>
    </w:p>
    <w:p w14:paraId="2178068C" w14:textId="77777777" w:rsidR="008F6645" w:rsidRPr="008F6645" w:rsidRDefault="008F6645" w:rsidP="008F6645">
      <w:pPr>
        <w:spacing w:after="0" w:line="240" w:lineRule="auto"/>
        <w:ind w:left="720"/>
        <w:jc w:val="both"/>
        <w:rPr>
          <w:rFonts w:cstheme="minorHAnsi"/>
          <w:sz w:val="24"/>
          <w:szCs w:val="24"/>
        </w:rPr>
      </w:pPr>
    </w:p>
    <w:p w14:paraId="29388C9C"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Contribution to Digital Infrastructure</w:t>
      </w:r>
    </w:p>
    <w:p w14:paraId="797713A9" w14:textId="77777777" w:rsidR="00600AAB" w:rsidRPr="008F6645" w:rsidRDefault="00600AAB" w:rsidP="001F3549">
      <w:pPr>
        <w:pStyle w:val="NormalWeb"/>
        <w:spacing w:before="0" w:beforeAutospacing="0"/>
        <w:rPr>
          <w:rFonts w:asciiTheme="minorHAnsi" w:hAnsiTheme="minorHAnsi" w:cstheme="minorHAnsi"/>
          <w:u w:val="single"/>
        </w:rPr>
      </w:pPr>
      <w:r w:rsidRPr="008F6645">
        <w:rPr>
          <w:rFonts w:asciiTheme="minorHAnsi" w:hAnsiTheme="minorHAnsi" w:cstheme="minorHAnsi"/>
          <w:u w:val="single"/>
        </w:rPr>
        <w:t>By extending broadband infrastructure to Gram Panchayats, BharatNet enables delivery of e-health, e-education, and e-governance services while supporting digital inclusion and rural connectivity.</w:t>
      </w:r>
    </w:p>
    <w:p w14:paraId="683A362D" w14:textId="77777777" w:rsidR="00600AAB" w:rsidRPr="00123EBA" w:rsidRDefault="00600AAB" w:rsidP="00600AAB">
      <w:pPr>
        <w:pStyle w:val="NormalWeb"/>
        <w:rPr>
          <w:rFonts w:asciiTheme="minorHAnsi" w:hAnsiTheme="minorHAnsi" w:cstheme="minorHAnsi"/>
        </w:rPr>
      </w:pPr>
    </w:p>
    <w:p w14:paraId="1C3D38E3" w14:textId="77777777" w:rsidR="00600AAB" w:rsidRPr="00123EBA" w:rsidRDefault="00600AAB" w:rsidP="00F72844">
      <w:pPr>
        <w:rPr>
          <w:rFonts w:cstheme="minorHAnsi"/>
          <w:sz w:val="24"/>
          <w:szCs w:val="24"/>
        </w:rPr>
      </w:pPr>
    </w:p>
    <w:p w14:paraId="73BC1C73" w14:textId="77777777" w:rsidR="00600AAB" w:rsidRPr="00123EBA" w:rsidRDefault="00600AAB" w:rsidP="00F72844">
      <w:pPr>
        <w:rPr>
          <w:rFonts w:cstheme="minorHAnsi"/>
          <w:sz w:val="24"/>
          <w:szCs w:val="24"/>
        </w:rPr>
      </w:pPr>
    </w:p>
    <w:p w14:paraId="129C6CA1" w14:textId="77777777" w:rsidR="00600AAB" w:rsidRPr="00123EBA" w:rsidRDefault="00600AAB" w:rsidP="00F72844">
      <w:pPr>
        <w:rPr>
          <w:rFonts w:cstheme="minorHAnsi"/>
          <w:sz w:val="24"/>
          <w:szCs w:val="24"/>
        </w:rPr>
      </w:pPr>
    </w:p>
    <w:p w14:paraId="160011EA" w14:textId="77777777" w:rsidR="00600AAB" w:rsidRPr="00123EBA" w:rsidRDefault="00600AAB" w:rsidP="00F72844">
      <w:pPr>
        <w:rPr>
          <w:rFonts w:cstheme="minorHAnsi"/>
          <w:sz w:val="24"/>
          <w:szCs w:val="24"/>
        </w:rPr>
      </w:pPr>
    </w:p>
    <w:p w14:paraId="1BBC050B" w14:textId="77777777" w:rsidR="00600AAB" w:rsidRDefault="00600AAB" w:rsidP="00F72844">
      <w:pPr>
        <w:rPr>
          <w:rFonts w:cstheme="minorHAnsi"/>
          <w:sz w:val="24"/>
          <w:szCs w:val="24"/>
        </w:rPr>
      </w:pPr>
    </w:p>
    <w:p w14:paraId="49614918" w14:textId="77777777" w:rsidR="001F3549" w:rsidRPr="00123EBA" w:rsidRDefault="001F3549" w:rsidP="00F72844">
      <w:pPr>
        <w:rPr>
          <w:rFonts w:cstheme="minorHAnsi"/>
          <w:sz w:val="24"/>
          <w:szCs w:val="24"/>
        </w:rPr>
      </w:pPr>
    </w:p>
    <w:p w14:paraId="171A31F8" w14:textId="77777777" w:rsidR="00600AAB" w:rsidRPr="00123EBA" w:rsidRDefault="00600AAB" w:rsidP="00F72844">
      <w:pPr>
        <w:rPr>
          <w:rFonts w:cstheme="minorHAnsi"/>
          <w:sz w:val="24"/>
          <w:szCs w:val="24"/>
        </w:rPr>
      </w:pPr>
    </w:p>
    <w:p w14:paraId="62FBA8B2" w14:textId="77777777" w:rsidR="00600AAB" w:rsidRPr="00123EBA" w:rsidRDefault="00600AAB" w:rsidP="00F72844">
      <w:pPr>
        <w:rPr>
          <w:rFonts w:cstheme="minorHAnsi"/>
          <w:sz w:val="24"/>
          <w:szCs w:val="24"/>
        </w:rPr>
      </w:pPr>
    </w:p>
    <w:p w14:paraId="40DB8DA8" w14:textId="77777777" w:rsidR="00600AAB" w:rsidRPr="00123EBA" w:rsidRDefault="00600AAB" w:rsidP="00F72844">
      <w:pPr>
        <w:rPr>
          <w:rFonts w:cstheme="minorHAnsi"/>
          <w:sz w:val="24"/>
          <w:szCs w:val="24"/>
        </w:rPr>
      </w:pPr>
    </w:p>
    <w:p w14:paraId="41D64C62" w14:textId="380863C4" w:rsidR="00600AAB" w:rsidRPr="00123EBA" w:rsidRDefault="00CA052D" w:rsidP="00F72844">
      <w:pPr>
        <w:rPr>
          <w:rFonts w:cstheme="minorHAnsi"/>
          <w:sz w:val="24"/>
          <w:szCs w:val="24"/>
        </w:rPr>
      </w:pPr>
      <w:r>
        <w:rPr>
          <w:rFonts w:cstheme="minorHAnsi"/>
          <w:noProof/>
          <w:color w:val="002060"/>
          <w:sz w:val="24"/>
          <w:szCs w:val="24"/>
        </w:rPr>
        <w:lastRenderedPageBreak/>
        <mc:AlternateContent>
          <mc:Choice Requires="wps">
            <w:drawing>
              <wp:anchor distT="0" distB="0" distL="114300" distR="114300" simplePos="0" relativeHeight="251663360" behindDoc="0" locked="0" layoutInCell="1" allowOverlap="1" wp14:anchorId="50435FC2" wp14:editId="5D0505F1">
                <wp:simplePos x="0" y="0"/>
                <wp:positionH relativeFrom="column">
                  <wp:posOffset>-56367</wp:posOffset>
                </wp:positionH>
                <wp:positionV relativeFrom="paragraph">
                  <wp:posOffset>331940</wp:posOffset>
                </wp:positionV>
                <wp:extent cx="7198995" cy="5849655"/>
                <wp:effectExtent l="0" t="0" r="20955" b="17780"/>
                <wp:wrapNone/>
                <wp:docPr id="1141487638" name="Rectangle 5"/>
                <wp:cNvGraphicFramePr/>
                <a:graphic xmlns:a="http://schemas.openxmlformats.org/drawingml/2006/main">
                  <a:graphicData uri="http://schemas.microsoft.com/office/word/2010/wordprocessingShape">
                    <wps:wsp>
                      <wps:cNvSpPr/>
                      <wps:spPr>
                        <a:xfrm>
                          <a:off x="0" y="0"/>
                          <a:ext cx="7198995" cy="58496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20BC01" id="Rectangle 5" o:spid="_x0000_s1026" style="position:absolute;margin-left:-4.45pt;margin-top:26.15pt;width:566.85pt;height:460.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" filled="f" strokecolor="#091723 [484]" strokeweight="1pt"/>
            </w:pict>
          </mc:Fallback>
        </mc:AlternateContent>
      </w:r>
    </w:p>
    <w:p w14:paraId="553D2A16" w14:textId="3D671E76" w:rsidR="00600AAB" w:rsidRPr="00123EBA" w:rsidRDefault="00600AAB" w:rsidP="00600AAB">
      <w:pPr>
        <w:pStyle w:val="Heading2"/>
        <w:rPr>
          <w:rFonts w:asciiTheme="minorHAnsi" w:hAnsiTheme="minorHAnsi" w:cstheme="minorHAnsi"/>
          <w:color w:val="002060"/>
          <w:sz w:val="24"/>
          <w:szCs w:val="24"/>
        </w:rPr>
      </w:pPr>
      <w:r w:rsidRPr="00123EBA">
        <w:rPr>
          <w:rFonts w:asciiTheme="minorHAnsi" w:hAnsiTheme="minorHAnsi" w:cstheme="minorHAnsi"/>
          <w:color w:val="002060"/>
          <w:sz w:val="24"/>
          <w:szCs w:val="24"/>
        </w:rPr>
        <w:t>5. Digital Bharat Nidhi (DBN)</w:t>
      </w:r>
    </w:p>
    <w:p w14:paraId="268469B5"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Strategic Importance</w:t>
      </w:r>
    </w:p>
    <w:p w14:paraId="40D804D1" w14:textId="77777777" w:rsidR="00600AAB" w:rsidRPr="008F6645" w:rsidRDefault="00600AAB" w:rsidP="001F3549">
      <w:pPr>
        <w:pStyle w:val="NormalWeb"/>
        <w:spacing w:before="0" w:beforeAutospacing="0"/>
        <w:rPr>
          <w:rFonts w:asciiTheme="minorHAnsi" w:hAnsiTheme="minorHAnsi" w:cstheme="minorHAnsi"/>
          <w:u w:val="single"/>
        </w:rPr>
      </w:pPr>
      <w:r w:rsidRPr="008F6645">
        <w:rPr>
          <w:rFonts w:asciiTheme="minorHAnsi" w:hAnsiTheme="minorHAnsi" w:cstheme="minorHAnsi"/>
          <w:u w:val="single"/>
        </w:rPr>
        <w:t>Digital Bharat Nidhi plays an important role in expanding digital infrastructure to underserved and commercially unviable areas.</w:t>
      </w:r>
    </w:p>
    <w:p w14:paraId="3A3DAB61"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Key Challenges</w:t>
      </w:r>
    </w:p>
    <w:p w14:paraId="6AE47FD4" w14:textId="77777777" w:rsidR="00600AAB" w:rsidRPr="001F3549" w:rsidRDefault="00600AAB" w:rsidP="001F3549">
      <w:pPr>
        <w:pStyle w:val="NormalWeb"/>
        <w:spacing w:before="0" w:beforeAutospacing="0"/>
        <w:rPr>
          <w:rFonts w:asciiTheme="minorHAnsi" w:hAnsiTheme="minorHAnsi" w:cstheme="minorHAnsi"/>
          <w:b/>
          <w:bCs/>
          <w:color w:val="EE0000"/>
        </w:rPr>
      </w:pPr>
      <w:r w:rsidRPr="001F3549">
        <w:rPr>
          <w:rFonts w:asciiTheme="minorHAnsi" w:hAnsiTheme="minorHAnsi" w:cstheme="minorHAnsi"/>
          <w:b/>
          <w:bCs/>
          <w:color w:val="EE0000"/>
        </w:rPr>
        <w:t>Commercial viability constraints often limit infrastructure deployment in remote and low-density regions.</w:t>
      </w:r>
    </w:p>
    <w:p w14:paraId="5B08CED1"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TRAI Initiatives</w:t>
      </w:r>
    </w:p>
    <w:p w14:paraId="062C8AFF" w14:textId="399723B2" w:rsidR="00CA052D" w:rsidRDefault="00600AAB" w:rsidP="00CA052D">
      <w:pPr>
        <w:numPr>
          <w:ilvl w:val="0"/>
          <w:numId w:val="16"/>
        </w:numPr>
        <w:spacing w:after="0" w:line="240" w:lineRule="auto"/>
        <w:jc w:val="both"/>
        <w:rPr>
          <w:rFonts w:eastAsia="Times New Roman" w:cstheme="minorHAnsi"/>
          <w:sz w:val="24"/>
          <w:szCs w:val="24"/>
        </w:rPr>
      </w:pPr>
      <w:r w:rsidRPr="00CA052D">
        <w:rPr>
          <w:rFonts w:eastAsia="Times New Roman" w:cstheme="minorHAnsi"/>
          <w:sz w:val="24"/>
          <w:szCs w:val="24"/>
        </w:rPr>
        <w:t xml:space="preserve"> </w:t>
      </w:r>
      <w:r w:rsidR="008F6645" w:rsidRPr="00CA052D">
        <w:rPr>
          <w:rFonts w:eastAsia="Times New Roman" w:cstheme="minorHAnsi"/>
          <w:sz w:val="24"/>
          <w:szCs w:val="24"/>
        </w:rPr>
        <w:t>Digital Bharat Nidhi USOF Mobile Towers (Bridging India’s Digital Divide)</w:t>
      </w:r>
      <w:r w:rsidR="00CA052D">
        <w:rPr>
          <w:rFonts w:eastAsia="Times New Roman" w:cstheme="minorHAnsi"/>
          <w:sz w:val="24"/>
          <w:szCs w:val="24"/>
        </w:rPr>
        <w:t>:</w:t>
      </w:r>
    </w:p>
    <w:p w14:paraId="1A0E3FC1" w14:textId="77777777" w:rsidR="00CA052D" w:rsidRDefault="00CA052D" w:rsidP="00CA052D">
      <w:pPr>
        <w:spacing w:after="0" w:line="240" w:lineRule="auto"/>
        <w:ind w:left="720"/>
        <w:jc w:val="both"/>
        <w:rPr>
          <w:rFonts w:eastAsia="Times New Roman" w:cstheme="minorHAnsi"/>
          <w:sz w:val="24"/>
          <w:szCs w:val="24"/>
        </w:rPr>
      </w:pPr>
      <w:r>
        <w:rPr>
          <w:rFonts w:eastAsia="Times New Roman" w:cstheme="minorHAnsi"/>
          <w:sz w:val="24"/>
          <w:szCs w:val="24"/>
        </w:rPr>
        <w:t xml:space="preserve"> </w:t>
      </w:r>
      <w:r w:rsidR="008F6645" w:rsidRPr="00CA052D">
        <w:rPr>
          <w:rFonts w:eastAsia="Times New Roman" w:cstheme="minorHAnsi"/>
          <w:sz w:val="24"/>
          <w:szCs w:val="24"/>
        </w:rPr>
        <w:t xml:space="preserve">USOF is a government initiative under the DoT aimed at bridging the digital divide. While telecom towers are installed based on commercial feasibility, USOF towers are installed even in commercially unviable areas due to the social mandate. </w:t>
      </w:r>
    </w:p>
    <w:p w14:paraId="2A416EB3" w14:textId="4C11B5F3" w:rsidR="00CA052D" w:rsidRDefault="00CA052D" w:rsidP="00CA052D">
      <w:pPr>
        <w:pStyle w:val="ListParagraph"/>
        <w:numPr>
          <w:ilvl w:val="0"/>
          <w:numId w:val="13"/>
        </w:numPr>
        <w:jc w:val="both"/>
        <w:rPr>
          <w:rFonts w:asciiTheme="minorHAnsi" w:hAnsiTheme="minorHAnsi" w:cstheme="minorHAnsi"/>
          <w:lang w:val="en-US" w:eastAsia="en-US"/>
        </w:rPr>
      </w:pPr>
      <w:r w:rsidRPr="00CA052D">
        <w:rPr>
          <w:rFonts w:asciiTheme="minorHAnsi" w:hAnsiTheme="minorHAnsi" w:cstheme="minorHAnsi"/>
          <w:lang w:val="en-US" w:eastAsia="en-US"/>
        </w:rPr>
        <w:t>Its</w:t>
      </w:r>
      <w:r w:rsidR="008F6645" w:rsidRPr="00CA052D">
        <w:rPr>
          <w:rFonts w:asciiTheme="minorHAnsi" w:hAnsiTheme="minorHAnsi" w:cstheme="minorHAnsi"/>
          <w:lang w:val="en-US" w:eastAsia="en-US"/>
        </w:rPr>
        <w:t xml:space="preserve"> purpose is to extend mobile network coverage to undeserved areas, ensuring that even those in remote locations have access to mobile and digital services. </w:t>
      </w:r>
    </w:p>
    <w:p w14:paraId="786E31A0" w14:textId="0E610DC0" w:rsidR="008F6645" w:rsidRPr="00CA052D" w:rsidRDefault="008F6645" w:rsidP="00CA052D">
      <w:pPr>
        <w:pStyle w:val="ListParagraph"/>
        <w:numPr>
          <w:ilvl w:val="0"/>
          <w:numId w:val="13"/>
        </w:numPr>
        <w:jc w:val="both"/>
        <w:rPr>
          <w:rFonts w:asciiTheme="minorHAnsi" w:hAnsiTheme="minorHAnsi" w:cstheme="minorHAnsi"/>
          <w:b/>
          <w:bCs/>
          <w:color w:val="000000" w:themeColor="text1"/>
          <w:u w:val="single"/>
          <w:lang w:val="en-US" w:eastAsia="en-US"/>
        </w:rPr>
      </w:pPr>
      <w:r w:rsidRPr="00CA052D">
        <w:rPr>
          <w:rFonts w:asciiTheme="minorHAnsi" w:hAnsiTheme="minorHAnsi" w:cstheme="minorHAnsi"/>
          <w:color w:val="000000" w:themeColor="text1"/>
          <w:lang w:val="en-US" w:eastAsia="en-US"/>
        </w:rPr>
        <w:t xml:space="preserve">While the USOF is administered by the Department of Telecommunications (DoT), </w:t>
      </w:r>
      <w:r w:rsidRPr="00CA052D">
        <w:rPr>
          <w:rFonts w:asciiTheme="minorHAnsi" w:hAnsiTheme="minorHAnsi" w:cstheme="minorHAnsi"/>
          <w:b/>
          <w:bCs/>
          <w:color w:val="70AD47" w:themeColor="accent6"/>
          <w:u w:val="single"/>
          <w:lang w:val="en-US" w:eastAsia="en-US"/>
        </w:rPr>
        <w:t>TRAI has been instrumental in recommending frameworks for its effective use. The USOF provides financial assistance to telecom operators to incentivize them to install towers in remote area</w:t>
      </w:r>
      <w:r w:rsidR="007E61DF">
        <w:rPr>
          <w:rFonts w:asciiTheme="minorHAnsi" w:hAnsiTheme="minorHAnsi" w:cstheme="minorHAnsi"/>
          <w:b/>
          <w:bCs/>
          <w:color w:val="000000" w:themeColor="text1"/>
          <w:u w:val="single"/>
          <w:lang w:val="en-US" w:eastAsia="en-US"/>
        </w:rPr>
        <w:t>.</w:t>
      </w:r>
    </w:p>
    <w:p w14:paraId="3672BBF0" w14:textId="77777777" w:rsidR="008F6645" w:rsidRPr="00CA052D" w:rsidRDefault="008F6645" w:rsidP="008F6645">
      <w:pPr>
        <w:spacing w:after="0" w:line="240" w:lineRule="auto"/>
        <w:ind w:left="720"/>
        <w:jc w:val="both"/>
        <w:rPr>
          <w:rFonts w:eastAsia="Times New Roman" w:cstheme="minorHAnsi"/>
          <w:sz w:val="24"/>
          <w:szCs w:val="24"/>
        </w:rPr>
      </w:pPr>
    </w:p>
    <w:p w14:paraId="34FC1251" w14:textId="72C867FD" w:rsidR="008F6645" w:rsidRPr="007E61DF" w:rsidRDefault="008F6645" w:rsidP="008F6645">
      <w:pPr>
        <w:numPr>
          <w:ilvl w:val="0"/>
          <w:numId w:val="16"/>
        </w:numPr>
        <w:spacing w:after="0" w:line="240" w:lineRule="auto"/>
        <w:jc w:val="both"/>
        <w:rPr>
          <w:rFonts w:eastAsia="Times New Roman" w:cstheme="minorHAnsi"/>
          <w:sz w:val="24"/>
          <w:szCs w:val="24"/>
        </w:rPr>
      </w:pPr>
      <w:r w:rsidRPr="007E61DF">
        <w:rPr>
          <w:rFonts w:eastAsia="Times New Roman" w:cstheme="minorHAnsi"/>
          <w:sz w:val="24"/>
          <w:szCs w:val="24"/>
        </w:rPr>
        <w:t>TRAI’s advice helped direct funds toward:</w:t>
      </w:r>
    </w:p>
    <w:p w14:paraId="45578B50" w14:textId="77777777" w:rsidR="008F6645" w:rsidRPr="007E61DF" w:rsidRDefault="008F6645" w:rsidP="007E61DF">
      <w:pPr>
        <w:pStyle w:val="ListParagraph"/>
        <w:numPr>
          <w:ilvl w:val="1"/>
          <w:numId w:val="17"/>
        </w:numPr>
        <w:jc w:val="both"/>
        <w:rPr>
          <w:rFonts w:asciiTheme="minorHAnsi" w:hAnsiTheme="minorHAnsi" w:cstheme="minorHAnsi"/>
        </w:rPr>
      </w:pPr>
      <w:r w:rsidRPr="007E61DF">
        <w:rPr>
          <w:rFonts w:asciiTheme="minorHAnsi" w:hAnsiTheme="minorHAnsi" w:cstheme="minorHAnsi"/>
          <w:b/>
          <w:bCs/>
          <w:color w:val="70AD47" w:themeColor="accent6"/>
        </w:rPr>
        <w:t>Expansion of mobile and broadband networks</w:t>
      </w:r>
      <w:r w:rsidRPr="007E61DF">
        <w:rPr>
          <w:rFonts w:asciiTheme="minorHAnsi" w:hAnsiTheme="minorHAnsi" w:cstheme="minorHAnsi"/>
          <w:color w:val="70AD47" w:themeColor="accent6"/>
        </w:rPr>
        <w:t xml:space="preserve"> </w:t>
      </w:r>
      <w:r w:rsidRPr="007E61DF">
        <w:rPr>
          <w:rFonts w:asciiTheme="minorHAnsi" w:hAnsiTheme="minorHAnsi" w:cstheme="minorHAnsi"/>
        </w:rPr>
        <w:t>in rural and remote villages.</w:t>
      </w:r>
    </w:p>
    <w:p w14:paraId="69014B5C" w14:textId="1A1C1DA5" w:rsidR="008F6645" w:rsidRPr="007E61DF" w:rsidRDefault="008F6645" w:rsidP="007E61DF">
      <w:pPr>
        <w:pStyle w:val="ListParagraph"/>
        <w:numPr>
          <w:ilvl w:val="1"/>
          <w:numId w:val="17"/>
        </w:numPr>
        <w:jc w:val="both"/>
        <w:rPr>
          <w:rFonts w:asciiTheme="minorHAnsi" w:hAnsiTheme="minorHAnsi" w:cstheme="minorHAnsi"/>
        </w:rPr>
      </w:pPr>
      <w:r w:rsidRPr="007E61DF">
        <w:rPr>
          <w:rFonts w:asciiTheme="minorHAnsi" w:hAnsiTheme="minorHAnsi" w:cstheme="minorHAnsi"/>
        </w:rPr>
        <w:t>Setting up Wi-Fi hotspots, public telephony, and optical fiber connectivity under the BharatNet project.</w:t>
      </w:r>
    </w:p>
    <w:p w14:paraId="7BF309DB" w14:textId="63D83B0F" w:rsidR="00600AAB" w:rsidRPr="007E61DF" w:rsidRDefault="008F6645" w:rsidP="007E61DF">
      <w:pPr>
        <w:numPr>
          <w:ilvl w:val="0"/>
          <w:numId w:val="16"/>
        </w:numPr>
        <w:spacing w:after="0" w:line="240" w:lineRule="auto"/>
        <w:jc w:val="both"/>
        <w:rPr>
          <w:rFonts w:eastAsia="Times New Roman" w:cstheme="minorHAnsi"/>
          <w:b/>
          <w:bCs/>
          <w:color w:val="000000" w:themeColor="text1"/>
          <w:sz w:val="24"/>
          <w:szCs w:val="24"/>
        </w:rPr>
      </w:pPr>
      <w:r w:rsidRPr="007E61DF">
        <w:rPr>
          <w:rFonts w:eastAsia="Times New Roman" w:cstheme="minorHAnsi"/>
          <w:b/>
          <w:bCs/>
          <w:color w:val="70AD47" w:themeColor="accent6"/>
          <w:sz w:val="24"/>
          <w:szCs w:val="24"/>
        </w:rPr>
        <w:t>It has recommended performance-based subsidies to ensure accountability of service providers in rural rollouts</w:t>
      </w:r>
      <w:r w:rsidRPr="007E61DF">
        <w:rPr>
          <w:rFonts w:eastAsia="Times New Roman" w:cstheme="minorHAnsi"/>
          <w:b/>
          <w:bCs/>
          <w:color w:val="000000" w:themeColor="text1"/>
          <w:sz w:val="24"/>
          <w:szCs w:val="24"/>
        </w:rPr>
        <w:t>.</w:t>
      </w:r>
    </w:p>
    <w:p w14:paraId="0F0621BF" w14:textId="77777777" w:rsidR="007E61DF" w:rsidRPr="007E61DF" w:rsidRDefault="007E61DF" w:rsidP="007E61DF">
      <w:pPr>
        <w:spacing w:after="0" w:line="240" w:lineRule="auto"/>
        <w:ind w:left="720"/>
        <w:jc w:val="both"/>
        <w:rPr>
          <w:rFonts w:eastAsia="Times New Roman" w:cstheme="minorHAnsi"/>
          <w:sz w:val="24"/>
          <w:szCs w:val="24"/>
        </w:rPr>
      </w:pPr>
    </w:p>
    <w:p w14:paraId="35CDFFE9" w14:textId="77777777" w:rsidR="00600AAB" w:rsidRPr="00123EBA" w:rsidRDefault="00600AAB" w:rsidP="001F3549">
      <w:pPr>
        <w:pStyle w:val="Heading3"/>
        <w:spacing w:before="0"/>
        <w:rPr>
          <w:rFonts w:asciiTheme="minorHAnsi" w:hAnsiTheme="minorHAnsi" w:cstheme="minorHAnsi"/>
          <w:b/>
          <w:color w:val="002060"/>
        </w:rPr>
      </w:pPr>
      <w:r w:rsidRPr="00123EBA">
        <w:rPr>
          <w:rFonts w:asciiTheme="minorHAnsi" w:hAnsiTheme="minorHAnsi" w:cstheme="minorHAnsi"/>
          <w:b/>
          <w:color w:val="002060"/>
        </w:rPr>
        <w:t>Contribution to Digital Infrastructure</w:t>
      </w:r>
    </w:p>
    <w:p w14:paraId="3A564B59" w14:textId="795EA73B" w:rsidR="00600AAB" w:rsidRPr="00123EBA" w:rsidRDefault="00600AAB" w:rsidP="007E61DF">
      <w:pPr>
        <w:pStyle w:val="NormalWeb"/>
        <w:spacing w:before="0" w:beforeAutospacing="0"/>
        <w:rPr>
          <w:rFonts w:asciiTheme="minorHAnsi" w:hAnsiTheme="minorHAnsi" w:cstheme="minorHAnsi"/>
        </w:rPr>
      </w:pPr>
      <w:r w:rsidRPr="00123EBA">
        <w:rPr>
          <w:rFonts w:asciiTheme="minorHAnsi" w:hAnsiTheme="minorHAnsi" w:cstheme="minorHAnsi"/>
        </w:rPr>
        <w:t>These initiatives help bridge the digital divide and ensure more equitable access to telecommunications and digital services.</w:t>
      </w:r>
    </w:p>
    <w:p w14:paraId="1B9561C3" w14:textId="77777777" w:rsidR="00600AAB" w:rsidRPr="00123EBA" w:rsidRDefault="00600AAB" w:rsidP="00F72844">
      <w:pPr>
        <w:rPr>
          <w:rFonts w:cstheme="minorHAnsi"/>
          <w:sz w:val="24"/>
          <w:szCs w:val="24"/>
        </w:rPr>
      </w:pPr>
    </w:p>
    <w:p w14:paraId="4CD433CE" w14:textId="77777777" w:rsidR="00600AAB" w:rsidRPr="00123EBA" w:rsidRDefault="00600AAB" w:rsidP="00F72844">
      <w:pPr>
        <w:rPr>
          <w:rFonts w:cstheme="minorHAnsi"/>
          <w:sz w:val="24"/>
          <w:szCs w:val="24"/>
        </w:rPr>
      </w:pPr>
    </w:p>
    <w:p w14:paraId="03D447FF" w14:textId="77777777" w:rsidR="00600AAB" w:rsidRPr="00123EBA" w:rsidRDefault="00600AAB" w:rsidP="00F72844">
      <w:pPr>
        <w:rPr>
          <w:rFonts w:cstheme="minorHAnsi"/>
          <w:sz w:val="24"/>
          <w:szCs w:val="24"/>
        </w:rPr>
      </w:pPr>
    </w:p>
    <w:p w14:paraId="01DAB32B" w14:textId="77777777" w:rsidR="00600AAB" w:rsidRPr="00123EBA" w:rsidRDefault="00600AAB" w:rsidP="00F72844">
      <w:pPr>
        <w:rPr>
          <w:rFonts w:cstheme="minorHAnsi"/>
          <w:sz w:val="24"/>
          <w:szCs w:val="24"/>
        </w:rPr>
      </w:pPr>
    </w:p>
    <w:p w14:paraId="3E182E92" w14:textId="77777777" w:rsidR="00600AAB" w:rsidRPr="00123EBA" w:rsidRDefault="00600AAB" w:rsidP="00F72844">
      <w:pPr>
        <w:rPr>
          <w:rFonts w:cstheme="minorHAnsi"/>
          <w:sz w:val="24"/>
          <w:szCs w:val="24"/>
        </w:rPr>
      </w:pPr>
    </w:p>
    <w:p w14:paraId="40BF687D" w14:textId="77777777" w:rsidR="00600AAB" w:rsidRPr="00123EBA" w:rsidRDefault="00600AAB" w:rsidP="00F72844">
      <w:pPr>
        <w:rPr>
          <w:rFonts w:cstheme="minorHAnsi"/>
          <w:sz w:val="24"/>
          <w:szCs w:val="24"/>
        </w:rPr>
      </w:pPr>
    </w:p>
    <w:p w14:paraId="0A185EE7" w14:textId="77777777" w:rsidR="00600AAB" w:rsidRPr="00123EBA" w:rsidRDefault="00600AAB" w:rsidP="00F72844">
      <w:pPr>
        <w:rPr>
          <w:rFonts w:cstheme="minorHAnsi"/>
          <w:sz w:val="24"/>
          <w:szCs w:val="24"/>
        </w:rPr>
      </w:pPr>
    </w:p>
    <w:p w14:paraId="7A711638" w14:textId="77777777" w:rsidR="001F3549" w:rsidRDefault="001F3549" w:rsidP="00F72844">
      <w:pPr>
        <w:rPr>
          <w:rFonts w:cstheme="minorHAnsi"/>
          <w:sz w:val="24"/>
          <w:szCs w:val="24"/>
        </w:rPr>
      </w:pPr>
    </w:p>
    <w:p w14:paraId="28FB2448" w14:textId="77777777" w:rsidR="001F3549" w:rsidRPr="00123EBA" w:rsidRDefault="001F3549" w:rsidP="00F72844">
      <w:pPr>
        <w:rPr>
          <w:rFonts w:cstheme="minorHAnsi"/>
          <w:sz w:val="24"/>
          <w:szCs w:val="24"/>
        </w:rPr>
      </w:pPr>
    </w:p>
    <w:p w14:paraId="7A00A6E4" w14:textId="77777777" w:rsidR="00600AAB" w:rsidRPr="007E61DF" w:rsidRDefault="00600AAB" w:rsidP="00600AAB">
      <w:pPr>
        <w:pStyle w:val="Heading1"/>
        <w:rPr>
          <w:rFonts w:asciiTheme="minorHAnsi" w:hAnsiTheme="minorHAnsi" w:cstheme="minorHAnsi"/>
          <w:b/>
        </w:rPr>
      </w:pPr>
      <w:r w:rsidRPr="007E61DF">
        <w:rPr>
          <w:rFonts w:asciiTheme="minorHAnsi" w:hAnsiTheme="minorHAnsi" w:cstheme="minorHAnsi"/>
          <w:b/>
        </w:rPr>
        <w:t>Pillar III: Enabling Future-Ready Digital Infrastructure</w:t>
      </w:r>
    </w:p>
    <w:p w14:paraId="060F700B" w14:textId="327237F6" w:rsidR="00600AAB" w:rsidRPr="00123EBA" w:rsidRDefault="00B00986" w:rsidP="00600AAB">
      <w:pPr>
        <w:pStyle w:val="Heading2"/>
        <w:rPr>
          <w:rFonts w:asciiTheme="minorHAnsi" w:hAnsiTheme="minorHAnsi" w:cstheme="minorHAnsi"/>
          <w:color w:val="002060"/>
          <w:sz w:val="24"/>
          <w:szCs w:val="24"/>
        </w:rPr>
      </w:pPr>
      <w:r>
        <w:rPr>
          <w:rFonts w:asciiTheme="minorHAnsi" w:hAnsiTheme="minorHAnsi" w:cstheme="minorHAnsi"/>
          <w:noProof/>
          <w:color w:val="002060"/>
          <w:sz w:val="24"/>
          <w:szCs w:val="24"/>
        </w:rPr>
        <mc:AlternateContent>
          <mc:Choice Requires="wps">
            <w:drawing>
              <wp:anchor distT="0" distB="0" distL="114300" distR="114300" simplePos="0" relativeHeight="251664384" behindDoc="0" locked="0" layoutInCell="1" allowOverlap="1" wp14:anchorId="2C0E2D2D" wp14:editId="1C598628">
                <wp:simplePos x="0" y="0"/>
                <wp:positionH relativeFrom="margin">
                  <wp:posOffset>-118998</wp:posOffset>
                </wp:positionH>
                <wp:positionV relativeFrom="paragraph">
                  <wp:posOffset>156419</wp:posOffset>
                </wp:positionV>
                <wp:extent cx="7152361" cy="5724394"/>
                <wp:effectExtent l="0" t="0" r="10795" b="10160"/>
                <wp:wrapNone/>
                <wp:docPr id="425182214" name="Rectangle 7"/>
                <wp:cNvGraphicFramePr/>
                <a:graphic xmlns:a="http://schemas.openxmlformats.org/drawingml/2006/main">
                  <a:graphicData uri="http://schemas.microsoft.com/office/word/2010/wordprocessingShape">
                    <wps:wsp>
                      <wps:cNvSpPr/>
                      <wps:spPr>
                        <a:xfrm>
                          <a:off x="0" y="0"/>
                          <a:ext cx="7152361" cy="572439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FB675" id="Rectangle 7" o:spid="_x0000_s1026" style="position:absolute;margin-left:-9.35pt;margin-top:12.3pt;width:563.2pt;height:450.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" filled="f" strokecolor="#091723 [484]" strokeweight="1pt">
                <w10:wrap anchorx="margin"/>
              </v:rect>
            </w:pict>
          </mc:Fallback>
        </mc:AlternateContent>
      </w:r>
      <w:r w:rsidR="00600AAB" w:rsidRPr="00123EBA">
        <w:rPr>
          <w:rFonts w:asciiTheme="minorHAnsi" w:hAnsiTheme="minorHAnsi" w:cstheme="minorHAnsi"/>
          <w:color w:val="002060"/>
          <w:sz w:val="24"/>
          <w:szCs w:val="24"/>
        </w:rPr>
        <w:t>6. Satellite Communications</w:t>
      </w:r>
    </w:p>
    <w:p w14:paraId="194A092D"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Strategic Importance</w:t>
      </w:r>
    </w:p>
    <w:p w14:paraId="484EB925" w14:textId="77777777" w:rsidR="00600AAB" w:rsidRPr="00123EBA" w:rsidRDefault="00600AAB" w:rsidP="00B00986">
      <w:pPr>
        <w:pStyle w:val="NormalWeb"/>
        <w:spacing w:before="0" w:beforeAutospacing="0"/>
        <w:rPr>
          <w:rFonts w:asciiTheme="minorHAnsi" w:hAnsiTheme="minorHAnsi" w:cstheme="minorHAnsi"/>
        </w:rPr>
      </w:pPr>
      <w:r w:rsidRPr="00123EBA">
        <w:rPr>
          <w:rFonts w:asciiTheme="minorHAnsi" w:hAnsiTheme="minorHAnsi" w:cstheme="minorHAnsi"/>
        </w:rPr>
        <w:t>Satellite communications are an important component of resilient and inclusive digital infrastructure and complement terrestrial networks by extending connectivity to remote and difficult-to-reach areas.</w:t>
      </w:r>
    </w:p>
    <w:p w14:paraId="0F21AA52"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Key Challenges</w:t>
      </w:r>
    </w:p>
    <w:p w14:paraId="198FB228" w14:textId="77777777" w:rsidR="00600AAB" w:rsidRPr="00B00986" w:rsidRDefault="00600AAB" w:rsidP="00B00986">
      <w:pPr>
        <w:pStyle w:val="NormalWeb"/>
        <w:spacing w:before="0" w:beforeAutospacing="0"/>
        <w:rPr>
          <w:rFonts w:asciiTheme="minorHAnsi" w:hAnsiTheme="minorHAnsi" w:cstheme="minorHAnsi"/>
          <w:b/>
          <w:bCs/>
          <w:color w:val="EE0000"/>
        </w:rPr>
      </w:pPr>
      <w:r w:rsidRPr="00B00986">
        <w:rPr>
          <w:rFonts w:asciiTheme="minorHAnsi" w:hAnsiTheme="minorHAnsi" w:cstheme="minorHAnsi"/>
          <w:b/>
          <w:bCs/>
          <w:color w:val="EE0000"/>
        </w:rPr>
        <w:t>Providing reliable connectivity across geographically challenging areas and ensuring communications during emergencies require alternative connectivity platforms.</w:t>
      </w:r>
    </w:p>
    <w:p w14:paraId="38B25C02" w14:textId="77777777" w:rsidR="00600AAB" w:rsidRPr="00123EBA" w:rsidRDefault="00600AAB" w:rsidP="00B00986">
      <w:pPr>
        <w:pStyle w:val="Heading3"/>
        <w:spacing w:before="0"/>
        <w:rPr>
          <w:rFonts w:asciiTheme="minorHAnsi" w:hAnsiTheme="minorHAnsi" w:cstheme="minorHAnsi"/>
          <w:b/>
        </w:rPr>
      </w:pPr>
      <w:r w:rsidRPr="00123EBA">
        <w:rPr>
          <w:rFonts w:asciiTheme="minorHAnsi" w:hAnsiTheme="minorHAnsi" w:cstheme="minorHAnsi"/>
          <w:b/>
        </w:rPr>
        <w:t>TRAI Initiatives</w:t>
      </w:r>
    </w:p>
    <w:p w14:paraId="110318C1" w14:textId="1CC501DC" w:rsidR="007E61DF" w:rsidRPr="007E61DF" w:rsidRDefault="007E61DF" w:rsidP="007E61DF">
      <w:pPr>
        <w:pStyle w:val="NormalWeb"/>
        <w:numPr>
          <w:ilvl w:val="0"/>
          <w:numId w:val="9"/>
        </w:numPr>
        <w:rPr>
          <w:rFonts w:asciiTheme="minorHAnsi" w:hAnsiTheme="minorHAnsi" w:cstheme="minorHAnsi"/>
          <w:b/>
          <w:bCs/>
          <w:color w:val="000000" w:themeColor="text1"/>
          <w:u w:val="single"/>
        </w:rPr>
      </w:pPr>
      <w:r w:rsidRPr="007E61DF">
        <w:rPr>
          <w:rFonts w:asciiTheme="minorHAnsi" w:hAnsiTheme="minorHAnsi" w:cstheme="minorHAnsi"/>
          <w:b/>
          <w:bCs/>
          <w:color w:val="70AD47" w:themeColor="accent6"/>
          <w:u w:val="single"/>
        </w:rPr>
        <w:t>TRAI recommendations on Terms and Conditions for the Assignment of Spectrum for Certain Satellite-Based Commercial Communication Services, dated 09.05.2025. Assignment of spectrum on administrative basis, initially for 5 years and provision for extension up to 2 additional years</w:t>
      </w:r>
      <w:r>
        <w:rPr>
          <w:rFonts w:asciiTheme="minorHAnsi" w:hAnsiTheme="minorHAnsi" w:cstheme="minorHAnsi"/>
          <w:b/>
          <w:bCs/>
          <w:color w:val="000000" w:themeColor="text1"/>
          <w:u w:val="single"/>
        </w:rPr>
        <w:t>.</w:t>
      </w:r>
    </w:p>
    <w:p w14:paraId="3ED95AD0" w14:textId="77777777" w:rsidR="007E61DF" w:rsidRPr="007E61DF" w:rsidRDefault="007E61DF" w:rsidP="007E61DF">
      <w:pPr>
        <w:pStyle w:val="NormalWeb"/>
        <w:numPr>
          <w:ilvl w:val="0"/>
          <w:numId w:val="9"/>
        </w:numPr>
        <w:rPr>
          <w:rFonts w:asciiTheme="minorHAnsi" w:hAnsiTheme="minorHAnsi" w:cstheme="minorHAnsi"/>
        </w:rPr>
      </w:pPr>
      <w:r w:rsidRPr="007E61DF">
        <w:rPr>
          <w:rFonts w:asciiTheme="minorHAnsi" w:hAnsiTheme="minorHAnsi" w:cstheme="minorHAnsi"/>
        </w:rPr>
        <w:t xml:space="preserve">For ensuring level playing field, </w:t>
      </w:r>
      <w:r w:rsidRPr="007E61DF">
        <w:rPr>
          <w:rFonts w:asciiTheme="minorHAnsi" w:hAnsiTheme="minorHAnsi" w:cstheme="minorHAnsi"/>
          <w:b/>
          <w:bCs/>
          <w:color w:val="70AD47" w:themeColor="accent6"/>
        </w:rPr>
        <w:t>TRAI recommended lower spectrum fees (4% of Adjusted Gross Revenue) compared to terrestrial services</w:t>
      </w:r>
      <w:r w:rsidRPr="007E61DF">
        <w:rPr>
          <w:rFonts w:asciiTheme="minorHAnsi" w:hAnsiTheme="minorHAnsi" w:cstheme="minorHAnsi"/>
        </w:rPr>
        <w:t>.</w:t>
      </w:r>
    </w:p>
    <w:p w14:paraId="337DA7F8" w14:textId="77777777" w:rsidR="007E61DF" w:rsidRPr="007E61DF" w:rsidRDefault="007E61DF" w:rsidP="007E61DF">
      <w:pPr>
        <w:pStyle w:val="NormalWeb"/>
        <w:numPr>
          <w:ilvl w:val="0"/>
          <w:numId w:val="9"/>
        </w:numPr>
        <w:rPr>
          <w:rFonts w:asciiTheme="minorHAnsi" w:hAnsiTheme="minorHAnsi" w:cstheme="minorHAnsi"/>
        </w:rPr>
      </w:pPr>
      <w:r w:rsidRPr="007E61DF">
        <w:rPr>
          <w:rFonts w:asciiTheme="minorHAnsi" w:hAnsiTheme="minorHAnsi" w:cstheme="minorHAnsi"/>
        </w:rPr>
        <w:t xml:space="preserve"> It aims to promote innovation and investment while keeping satellite services affordable and competitive. </w:t>
      </w:r>
    </w:p>
    <w:p w14:paraId="76A196BA" w14:textId="77777777" w:rsidR="007E61DF" w:rsidRPr="007E61DF" w:rsidRDefault="007E61DF" w:rsidP="007E61DF">
      <w:pPr>
        <w:pStyle w:val="NormalWeb"/>
        <w:numPr>
          <w:ilvl w:val="0"/>
          <w:numId w:val="9"/>
        </w:numPr>
        <w:rPr>
          <w:rFonts w:asciiTheme="minorHAnsi" w:hAnsiTheme="minorHAnsi" w:cstheme="minorHAnsi"/>
        </w:rPr>
      </w:pPr>
      <w:r w:rsidRPr="007E61DF">
        <w:rPr>
          <w:rFonts w:asciiTheme="minorHAnsi" w:hAnsiTheme="minorHAnsi" w:cstheme="minorHAnsi"/>
        </w:rPr>
        <w:t xml:space="preserve">TRAI in February 2025 on network authorisations, has </w:t>
      </w:r>
      <w:r w:rsidRPr="007E61DF">
        <w:rPr>
          <w:rFonts w:asciiTheme="minorHAnsi" w:hAnsiTheme="minorHAnsi" w:cstheme="minorHAnsi"/>
          <w:b/>
          <w:bCs/>
          <w:color w:val="70AD47" w:themeColor="accent6"/>
        </w:rPr>
        <w:t>recommended Satellite Earth Station Gateway (SESG) provider authorisation which can provide its SESG infrastructure to the authorised entities to use satellite media under their scope of service</w:t>
      </w:r>
      <w:r w:rsidRPr="007E61DF">
        <w:rPr>
          <w:rFonts w:asciiTheme="minorHAnsi" w:hAnsiTheme="minorHAnsi" w:cstheme="minorHAnsi"/>
        </w:rPr>
        <w:t>.</w:t>
      </w:r>
    </w:p>
    <w:p w14:paraId="2D808A66" w14:textId="5CE82307" w:rsidR="00600AAB" w:rsidRPr="007E61DF" w:rsidRDefault="007E61DF" w:rsidP="007E61DF">
      <w:pPr>
        <w:pStyle w:val="NormalWeb"/>
        <w:numPr>
          <w:ilvl w:val="0"/>
          <w:numId w:val="9"/>
        </w:numPr>
        <w:rPr>
          <w:rFonts w:asciiTheme="minorHAnsi" w:hAnsiTheme="minorHAnsi" w:cstheme="minorHAnsi"/>
        </w:rPr>
      </w:pPr>
      <w:r w:rsidRPr="007E61DF">
        <w:rPr>
          <w:rFonts w:asciiTheme="minorHAnsi" w:hAnsiTheme="minorHAnsi" w:cstheme="minorHAnsi"/>
        </w:rPr>
        <w:t>TRAI emphasized the importance of satellite connectivity for restoring communication during disasters.</w:t>
      </w:r>
    </w:p>
    <w:p w14:paraId="374A4472"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Contribution to Digital Infrastructure</w:t>
      </w:r>
    </w:p>
    <w:p w14:paraId="373097A4" w14:textId="77777777" w:rsidR="00600AAB" w:rsidRPr="007E61DF" w:rsidRDefault="00600AAB" w:rsidP="00B00986">
      <w:pPr>
        <w:pStyle w:val="NormalWeb"/>
        <w:spacing w:before="0" w:beforeAutospacing="0"/>
        <w:rPr>
          <w:rFonts w:asciiTheme="minorHAnsi" w:hAnsiTheme="minorHAnsi" w:cstheme="minorHAnsi"/>
          <w:u w:val="single"/>
        </w:rPr>
      </w:pPr>
      <w:r w:rsidRPr="007E61DF">
        <w:rPr>
          <w:rFonts w:asciiTheme="minorHAnsi" w:hAnsiTheme="minorHAnsi" w:cstheme="minorHAnsi"/>
          <w:u w:val="single"/>
        </w:rPr>
        <w:t>These measures support investment, innovation, affordability, and resilience while strengthening communication capabilities during disasters and emergencies.</w:t>
      </w:r>
    </w:p>
    <w:p w14:paraId="5E363A54" w14:textId="77777777" w:rsidR="00600AAB" w:rsidRPr="00123EBA" w:rsidRDefault="00600AAB" w:rsidP="00F72844">
      <w:pPr>
        <w:rPr>
          <w:rFonts w:cstheme="minorHAnsi"/>
          <w:sz w:val="24"/>
          <w:szCs w:val="24"/>
        </w:rPr>
      </w:pPr>
    </w:p>
    <w:p w14:paraId="61689ADB" w14:textId="77777777" w:rsidR="00600AAB" w:rsidRPr="00123EBA" w:rsidRDefault="00600AAB" w:rsidP="00F72844">
      <w:pPr>
        <w:rPr>
          <w:rFonts w:cstheme="minorHAnsi"/>
          <w:sz w:val="24"/>
          <w:szCs w:val="24"/>
        </w:rPr>
      </w:pPr>
    </w:p>
    <w:p w14:paraId="0509A472" w14:textId="77777777" w:rsidR="00600AAB" w:rsidRPr="00123EBA" w:rsidRDefault="00600AAB" w:rsidP="00F72844">
      <w:pPr>
        <w:rPr>
          <w:rFonts w:cstheme="minorHAnsi"/>
          <w:sz w:val="24"/>
          <w:szCs w:val="24"/>
        </w:rPr>
      </w:pPr>
    </w:p>
    <w:p w14:paraId="5DF65792" w14:textId="77777777" w:rsidR="00600AAB" w:rsidRPr="00123EBA" w:rsidRDefault="00600AAB" w:rsidP="00F72844">
      <w:pPr>
        <w:rPr>
          <w:rFonts w:cstheme="minorHAnsi"/>
          <w:sz w:val="24"/>
          <w:szCs w:val="24"/>
        </w:rPr>
      </w:pPr>
    </w:p>
    <w:p w14:paraId="4E8A51AE" w14:textId="77777777" w:rsidR="00600AAB" w:rsidRPr="00123EBA" w:rsidRDefault="00600AAB" w:rsidP="00F72844">
      <w:pPr>
        <w:rPr>
          <w:rFonts w:cstheme="minorHAnsi"/>
          <w:sz w:val="24"/>
          <w:szCs w:val="24"/>
        </w:rPr>
      </w:pPr>
    </w:p>
    <w:p w14:paraId="2B6C71A7" w14:textId="77777777" w:rsidR="00600AAB" w:rsidRPr="00123EBA" w:rsidRDefault="00600AAB" w:rsidP="00F72844">
      <w:pPr>
        <w:rPr>
          <w:rFonts w:cstheme="minorHAnsi"/>
          <w:sz w:val="24"/>
          <w:szCs w:val="24"/>
        </w:rPr>
      </w:pPr>
    </w:p>
    <w:p w14:paraId="5244A9D3" w14:textId="77777777" w:rsidR="00B00986" w:rsidRDefault="00B00986" w:rsidP="00F72844">
      <w:pPr>
        <w:rPr>
          <w:rFonts w:cstheme="minorHAnsi"/>
          <w:sz w:val="24"/>
          <w:szCs w:val="24"/>
        </w:rPr>
      </w:pPr>
    </w:p>
    <w:p w14:paraId="77C72E46" w14:textId="77777777" w:rsidR="00B00986" w:rsidRPr="00123EBA" w:rsidRDefault="00B00986" w:rsidP="00F72844">
      <w:pPr>
        <w:rPr>
          <w:rFonts w:cstheme="minorHAnsi"/>
          <w:sz w:val="24"/>
          <w:szCs w:val="24"/>
        </w:rPr>
      </w:pPr>
    </w:p>
    <w:p w14:paraId="51675A40" w14:textId="236EF80F" w:rsidR="00600AAB" w:rsidRPr="00123EBA" w:rsidRDefault="00B00986" w:rsidP="00F72844">
      <w:pPr>
        <w:rPr>
          <w:rFonts w:cstheme="minorHAnsi"/>
          <w:sz w:val="24"/>
          <w:szCs w:val="24"/>
        </w:rPr>
      </w:pPr>
      <w:r>
        <w:rPr>
          <w:rFonts w:cstheme="minorHAnsi"/>
          <w:noProof/>
          <w:color w:val="002060"/>
          <w:sz w:val="24"/>
          <w:szCs w:val="24"/>
        </w:rPr>
        <w:lastRenderedPageBreak/>
        <mc:AlternateContent>
          <mc:Choice Requires="wps">
            <w:drawing>
              <wp:anchor distT="0" distB="0" distL="114300" distR="114300" simplePos="0" relativeHeight="251666432" behindDoc="0" locked="0" layoutInCell="1" allowOverlap="1" wp14:anchorId="5DED7080" wp14:editId="608EEFBC">
                <wp:simplePos x="0" y="0"/>
                <wp:positionH relativeFrom="margin">
                  <wp:posOffset>-244258</wp:posOffset>
                </wp:positionH>
                <wp:positionV relativeFrom="paragraph">
                  <wp:posOffset>-6263</wp:posOffset>
                </wp:positionV>
                <wp:extent cx="7302674" cy="5899759"/>
                <wp:effectExtent l="0" t="0" r="12700" b="25400"/>
                <wp:wrapNone/>
                <wp:docPr id="455797374" name="Rectangle 7"/>
                <wp:cNvGraphicFramePr/>
                <a:graphic xmlns:a="http://schemas.openxmlformats.org/drawingml/2006/main">
                  <a:graphicData uri="http://schemas.microsoft.com/office/word/2010/wordprocessingShape">
                    <wps:wsp>
                      <wps:cNvSpPr/>
                      <wps:spPr>
                        <a:xfrm>
                          <a:off x="0" y="0"/>
                          <a:ext cx="7302674" cy="589975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B60EE" id="Rectangle 7" o:spid="_x0000_s1026" style="position:absolute;margin-left:-19.25pt;margin-top:-.5pt;width:575pt;height:464.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" filled="f" strokecolor="#091723 [484]" strokeweight="1pt">
                <w10:wrap anchorx="margin"/>
              </v:rect>
            </w:pict>
          </mc:Fallback>
        </mc:AlternateContent>
      </w:r>
    </w:p>
    <w:p w14:paraId="04FE20EC" w14:textId="458F4C7D" w:rsidR="00600AAB" w:rsidRPr="00123EBA" w:rsidRDefault="00600AAB" w:rsidP="00600AAB">
      <w:pPr>
        <w:pStyle w:val="Heading2"/>
        <w:rPr>
          <w:rFonts w:asciiTheme="minorHAnsi" w:hAnsiTheme="minorHAnsi" w:cstheme="minorHAnsi"/>
          <w:color w:val="002060"/>
          <w:sz w:val="24"/>
          <w:szCs w:val="24"/>
        </w:rPr>
      </w:pPr>
      <w:r w:rsidRPr="00123EBA">
        <w:rPr>
          <w:rFonts w:asciiTheme="minorHAnsi" w:hAnsiTheme="minorHAnsi" w:cstheme="minorHAnsi"/>
          <w:color w:val="002060"/>
          <w:sz w:val="24"/>
          <w:szCs w:val="24"/>
        </w:rPr>
        <w:t xml:space="preserve">7. IMT Spectrum and </w:t>
      </w:r>
      <w:r w:rsidR="00A03F6F">
        <w:rPr>
          <w:rFonts w:asciiTheme="minorHAnsi" w:hAnsiTheme="minorHAnsi" w:cstheme="minorHAnsi"/>
          <w:color w:val="002060"/>
          <w:sz w:val="24"/>
          <w:szCs w:val="24"/>
        </w:rPr>
        <w:t>6</w:t>
      </w:r>
      <w:r w:rsidRPr="00123EBA">
        <w:rPr>
          <w:rFonts w:asciiTheme="minorHAnsi" w:hAnsiTheme="minorHAnsi" w:cstheme="minorHAnsi"/>
          <w:color w:val="002060"/>
          <w:sz w:val="24"/>
          <w:szCs w:val="24"/>
        </w:rPr>
        <w:t>G Ecosystem Development</w:t>
      </w:r>
    </w:p>
    <w:p w14:paraId="24419EC8" w14:textId="76995366"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Strategic Importance</w:t>
      </w:r>
    </w:p>
    <w:p w14:paraId="0475161B" w14:textId="7419F8E9" w:rsidR="00600AAB" w:rsidRPr="00123EBA" w:rsidRDefault="00600AAB" w:rsidP="00B00986">
      <w:pPr>
        <w:pStyle w:val="NormalWeb"/>
        <w:spacing w:before="0" w:beforeAutospacing="0"/>
        <w:rPr>
          <w:rFonts w:asciiTheme="minorHAnsi" w:hAnsiTheme="minorHAnsi" w:cstheme="minorHAnsi"/>
        </w:rPr>
      </w:pPr>
      <w:r w:rsidRPr="00123EBA">
        <w:rPr>
          <w:rFonts w:asciiTheme="minorHAnsi" w:hAnsiTheme="minorHAnsi" w:cstheme="minorHAnsi"/>
        </w:rPr>
        <w:t>Spectrum is a foundational resource for digital infrastructure and serves as the backbone for advanced wireless networks.</w:t>
      </w:r>
    </w:p>
    <w:p w14:paraId="1ADDCD2C" w14:textId="62E3D758"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Key Challenges</w:t>
      </w:r>
    </w:p>
    <w:p w14:paraId="4A14CFC6" w14:textId="77777777" w:rsidR="00600AAB" w:rsidRPr="00B00986" w:rsidRDefault="00600AAB" w:rsidP="00B00986">
      <w:pPr>
        <w:pStyle w:val="NormalWeb"/>
        <w:spacing w:before="0" w:beforeAutospacing="0"/>
        <w:rPr>
          <w:rFonts w:asciiTheme="minorHAnsi" w:hAnsiTheme="minorHAnsi" w:cstheme="minorHAnsi"/>
          <w:b/>
          <w:bCs/>
          <w:color w:val="EE0000"/>
        </w:rPr>
      </w:pPr>
      <w:r w:rsidRPr="00B00986">
        <w:rPr>
          <w:rFonts w:asciiTheme="minorHAnsi" w:hAnsiTheme="minorHAnsi" w:cstheme="minorHAnsi"/>
          <w:b/>
          <w:bCs/>
          <w:color w:val="EE0000"/>
        </w:rPr>
        <w:t>Growing demand for mobile broadband and future technologies requires efficient spectrum management and long-term spectrum planning.</w:t>
      </w:r>
    </w:p>
    <w:p w14:paraId="1B73C103" w14:textId="77777777" w:rsidR="00600AAB" w:rsidRPr="00123EBA" w:rsidRDefault="00600AAB" w:rsidP="00B00986">
      <w:pPr>
        <w:pStyle w:val="Heading3"/>
        <w:spacing w:before="0"/>
        <w:rPr>
          <w:rFonts w:asciiTheme="minorHAnsi" w:hAnsiTheme="minorHAnsi" w:cstheme="minorHAnsi"/>
          <w:b/>
        </w:rPr>
      </w:pPr>
      <w:r w:rsidRPr="00123EBA">
        <w:rPr>
          <w:rFonts w:asciiTheme="minorHAnsi" w:hAnsiTheme="minorHAnsi" w:cstheme="minorHAnsi"/>
          <w:b/>
        </w:rPr>
        <w:t>TRAI Initiatives</w:t>
      </w:r>
    </w:p>
    <w:p w14:paraId="2F61D985" w14:textId="77BA0336" w:rsidR="002F1C68" w:rsidRPr="002F1C68" w:rsidRDefault="002F1C68" w:rsidP="002F1C68">
      <w:pPr>
        <w:pStyle w:val="ListParagraph"/>
        <w:numPr>
          <w:ilvl w:val="0"/>
          <w:numId w:val="19"/>
        </w:numPr>
        <w:jc w:val="both"/>
        <w:rPr>
          <w:rFonts w:asciiTheme="minorHAnsi" w:hAnsiTheme="minorHAnsi" w:cstheme="minorHAnsi"/>
        </w:rPr>
      </w:pPr>
      <w:r w:rsidRPr="002F1C68">
        <w:rPr>
          <w:rFonts w:asciiTheme="minorHAnsi" w:hAnsiTheme="minorHAnsi" w:cstheme="minorHAnsi"/>
        </w:rPr>
        <w:t xml:space="preserve">TRAI has put </w:t>
      </w:r>
      <w:r w:rsidRPr="002F1C68">
        <w:rPr>
          <w:rFonts w:asciiTheme="minorHAnsi" w:hAnsiTheme="minorHAnsi" w:cstheme="minorHAnsi"/>
          <w:b/>
          <w:bCs/>
          <w:color w:val="70AD47" w:themeColor="accent6"/>
        </w:rPr>
        <w:t>Recommendations on the Auction of Radio Frequency Spectrum in the Frequency Bands Identified for International Mobile Telecommunications (IMT),</w:t>
      </w:r>
      <w:r w:rsidRPr="002F1C68">
        <w:rPr>
          <w:rFonts w:asciiTheme="minorHAnsi" w:hAnsiTheme="minorHAnsi" w:cstheme="minorHAnsi"/>
          <w:color w:val="70AD47" w:themeColor="accent6"/>
        </w:rPr>
        <w:t xml:space="preserve"> </w:t>
      </w:r>
      <w:r w:rsidRPr="002F1C68">
        <w:rPr>
          <w:rFonts w:asciiTheme="minorHAnsi" w:hAnsiTheme="minorHAnsi" w:cstheme="minorHAnsi"/>
          <w:b/>
          <w:bCs/>
          <w:color w:val="000000" w:themeColor="text1"/>
        </w:rPr>
        <w:t>[dated 24.02.2026]</w:t>
      </w:r>
    </w:p>
    <w:p w14:paraId="42C06103" w14:textId="727C12E0" w:rsidR="00600AAB" w:rsidRDefault="002F1C68" w:rsidP="002F1C68">
      <w:pPr>
        <w:pStyle w:val="ListParagraph"/>
        <w:numPr>
          <w:ilvl w:val="0"/>
          <w:numId w:val="19"/>
        </w:numPr>
        <w:jc w:val="both"/>
        <w:rPr>
          <w:rFonts w:asciiTheme="minorHAnsi" w:hAnsiTheme="minorHAnsi" w:cstheme="minorHAnsi"/>
          <w:u w:val="single"/>
        </w:rPr>
      </w:pPr>
      <w:r w:rsidRPr="002F1C68">
        <w:rPr>
          <w:rFonts w:asciiTheme="minorHAnsi" w:hAnsiTheme="minorHAnsi" w:cstheme="minorHAnsi"/>
        </w:rPr>
        <w:t xml:space="preserve">Spectrum is the foundational resource that underpins the entire wireless ecosystem. As networks evolve towards 6G, spectrum policy must anticipate future technological needs while ensuring efficient and equitable utilisation. </w:t>
      </w:r>
      <w:r w:rsidRPr="002F1C68">
        <w:rPr>
          <w:rFonts w:asciiTheme="minorHAnsi" w:hAnsiTheme="minorHAnsi" w:cstheme="minorHAnsi"/>
          <w:b/>
          <w:bCs/>
          <w:color w:val="70AD47" w:themeColor="accent6"/>
        </w:rPr>
        <w:t>For meeting the requirement of IMT spectrum, TRAI in February 2026 has recommended to put entire available spectrum in the 600 MHz band and other existing IMT bands in the forthcoming IMT spectrum auction</w:t>
      </w:r>
      <w:r>
        <w:rPr>
          <w:rFonts w:asciiTheme="minorHAnsi" w:hAnsiTheme="minorHAnsi" w:cstheme="minorHAnsi"/>
          <w:u w:val="single"/>
        </w:rPr>
        <w:t>.</w:t>
      </w:r>
    </w:p>
    <w:p w14:paraId="4A57C35D" w14:textId="77777777" w:rsidR="002F1C68" w:rsidRPr="002F1C68" w:rsidRDefault="002F1C68" w:rsidP="002F1C68">
      <w:pPr>
        <w:pStyle w:val="ListParagraph"/>
        <w:numPr>
          <w:ilvl w:val="0"/>
          <w:numId w:val="19"/>
        </w:numPr>
        <w:jc w:val="both"/>
        <w:rPr>
          <w:rFonts w:asciiTheme="minorHAnsi" w:hAnsiTheme="minorHAnsi" w:cstheme="minorHAnsi"/>
        </w:rPr>
      </w:pPr>
      <w:r w:rsidRPr="00A03F6F">
        <w:rPr>
          <w:rFonts w:asciiTheme="minorHAnsi" w:hAnsiTheme="minorHAnsi" w:cstheme="minorHAnsi"/>
          <w:b/>
          <w:bCs/>
          <w:color w:val="70AD47" w:themeColor="accent6"/>
        </w:rPr>
        <w:t>Regarding spectrum requirements for 6G and future IMT technologies,</w:t>
      </w:r>
      <w:r w:rsidRPr="00A03F6F">
        <w:rPr>
          <w:rFonts w:asciiTheme="minorHAnsi" w:hAnsiTheme="minorHAnsi" w:cstheme="minorHAnsi"/>
          <w:color w:val="70AD47" w:themeColor="accent6"/>
        </w:rPr>
        <w:t xml:space="preserve"> </w:t>
      </w:r>
      <w:r w:rsidRPr="002F1C68">
        <w:rPr>
          <w:rFonts w:asciiTheme="minorHAnsi" w:hAnsiTheme="minorHAnsi" w:cstheme="minorHAnsi"/>
        </w:rPr>
        <w:t xml:space="preserve">TRAI in February 2026 has </w:t>
      </w:r>
      <w:r w:rsidRPr="00A03F6F">
        <w:rPr>
          <w:rFonts w:asciiTheme="minorHAnsi" w:hAnsiTheme="minorHAnsi" w:cstheme="minorHAnsi"/>
          <w:b/>
          <w:bCs/>
          <w:color w:val="70AD47" w:themeColor="accent6"/>
          <w:u w:val="single"/>
        </w:rPr>
        <w:t>recommended reserving the upper 6 GHz band for IMT</w:t>
      </w:r>
      <w:r w:rsidRPr="002F1C68">
        <w:rPr>
          <w:rFonts w:asciiTheme="minorHAnsi" w:hAnsiTheme="minorHAnsi" w:cstheme="minorHAnsi"/>
        </w:rPr>
        <w:t xml:space="preserve">. </w:t>
      </w:r>
    </w:p>
    <w:p w14:paraId="18DD1D69" w14:textId="00599C11" w:rsidR="002F1C68" w:rsidRDefault="002F1C68" w:rsidP="002F1C68">
      <w:pPr>
        <w:pStyle w:val="ListParagraph"/>
        <w:numPr>
          <w:ilvl w:val="0"/>
          <w:numId w:val="19"/>
        </w:numPr>
        <w:jc w:val="both"/>
        <w:rPr>
          <w:rFonts w:asciiTheme="minorHAnsi" w:hAnsiTheme="minorHAnsi" w:cstheme="minorHAnsi"/>
        </w:rPr>
      </w:pPr>
      <w:r w:rsidRPr="002F1C68">
        <w:rPr>
          <w:rFonts w:asciiTheme="minorHAnsi" w:hAnsiTheme="minorHAnsi" w:cstheme="minorHAnsi"/>
        </w:rPr>
        <w:t xml:space="preserve">In regard to utilizing 67 MHz of 1427-1518 MHz band, </w:t>
      </w:r>
      <w:r w:rsidRPr="00A03F6F">
        <w:rPr>
          <w:rFonts w:asciiTheme="minorHAnsi" w:hAnsiTheme="minorHAnsi" w:cstheme="minorHAnsi"/>
          <w:b/>
          <w:bCs/>
          <w:color w:val="70AD47" w:themeColor="accent6"/>
          <w:u w:val="single"/>
        </w:rPr>
        <w:t>TRAI has recommended to explore creation of a suitable band plan for utilizing the frequency range for Supplementary Uplink (SUL).</w:t>
      </w:r>
      <w:r w:rsidRPr="00A03F6F">
        <w:rPr>
          <w:rFonts w:asciiTheme="minorHAnsi" w:hAnsiTheme="minorHAnsi" w:cstheme="minorHAnsi"/>
          <w:color w:val="70AD47" w:themeColor="accent6"/>
        </w:rPr>
        <w:t xml:space="preserve"> </w:t>
      </w:r>
    </w:p>
    <w:p w14:paraId="0762E265" w14:textId="77777777" w:rsidR="002F1C68" w:rsidRPr="002F1C68" w:rsidRDefault="002F1C68" w:rsidP="002F1C68">
      <w:pPr>
        <w:pStyle w:val="ListParagraph"/>
        <w:jc w:val="both"/>
        <w:rPr>
          <w:rFonts w:asciiTheme="minorHAnsi" w:hAnsiTheme="minorHAnsi" w:cstheme="minorHAnsi"/>
        </w:rPr>
      </w:pPr>
    </w:p>
    <w:p w14:paraId="69569085"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Contribution to Digital Infrastructure</w:t>
      </w:r>
    </w:p>
    <w:p w14:paraId="38F335C1" w14:textId="4DFFBED7" w:rsidR="00600AAB" w:rsidRPr="00123EBA" w:rsidRDefault="00600AAB" w:rsidP="00B00986">
      <w:pPr>
        <w:pStyle w:val="NormalWeb"/>
        <w:spacing w:before="0" w:beforeAutospacing="0"/>
        <w:rPr>
          <w:rFonts w:asciiTheme="minorHAnsi" w:hAnsiTheme="minorHAnsi" w:cstheme="minorHAnsi"/>
        </w:rPr>
      </w:pPr>
      <w:r w:rsidRPr="00123EBA">
        <w:rPr>
          <w:rFonts w:asciiTheme="minorHAnsi" w:hAnsiTheme="minorHAnsi" w:cstheme="minorHAnsi"/>
        </w:rPr>
        <w:t xml:space="preserve">These measures support </w:t>
      </w:r>
      <w:r w:rsidR="002F1C68">
        <w:rPr>
          <w:rFonts w:asciiTheme="minorHAnsi" w:hAnsiTheme="minorHAnsi" w:cstheme="minorHAnsi"/>
        </w:rPr>
        <w:t>5</w:t>
      </w:r>
      <w:r w:rsidRPr="00123EBA">
        <w:rPr>
          <w:rFonts w:asciiTheme="minorHAnsi" w:hAnsiTheme="minorHAnsi" w:cstheme="minorHAnsi"/>
        </w:rPr>
        <w:t>G deployment, future network evolution, efficient spectrum utilization, and improved ease of doing business.</w:t>
      </w:r>
    </w:p>
    <w:p w14:paraId="6561F51E" w14:textId="77777777" w:rsidR="00600AAB" w:rsidRPr="00123EBA" w:rsidRDefault="00600AAB" w:rsidP="00600AAB">
      <w:pPr>
        <w:rPr>
          <w:rFonts w:cstheme="minorHAnsi"/>
          <w:sz w:val="24"/>
          <w:szCs w:val="24"/>
        </w:rPr>
      </w:pPr>
    </w:p>
    <w:p w14:paraId="7A056F17" w14:textId="77777777" w:rsidR="00600AAB" w:rsidRPr="00123EBA" w:rsidRDefault="00600AAB" w:rsidP="00600AAB">
      <w:pPr>
        <w:rPr>
          <w:rFonts w:cstheme="minorHAnsi"/>
          <w:sz w:val="24"/>
          <w:szCs w:val="24"/>
        </w:rPr>
      </w:pPr>
    </w:p>
    <w:p w14:paraId="3D83B479" w14:textId="77777777" w:rsidR="00600AAB" w:rsidRPr="00123EBA" w:rsidRDefault="00600AAB" w:rsidP="00600AAB">
      <w:pPr>
        <w:rPr>
          <w:rFonts w:cstheme="minorHAnsi"/>
          <w:sz w:val="24"/>
          <w:szCs w:val="24"/>
        </w:rPr>
      </w:pPr>
    </w:p>
    <w:p w14:paraId="00AF6E30" w14:textId="77777777" w:rsidR="00600AAB" w:rsidRPr="00123EBA" w:rsidRDefault="00600AAB" w:rsidP="00600AAB">
      <w:pPr>
        <w:rPr>
          <w:rFonts w:cstheme="minorHAnsi"/>
          <w:sz w:val="24"/>
          <w:szCs w:val="24"/>
        </w:rPr>
      </w:pPr>
    </w:p>
    <w:p w14:paraId="6522CDF3" w14:textId="77777777" w:rsidR="00600AAB" w:rsidRPr="00123EBA" w:rsidRDefault="00600AAB" w:rsidP="00600AAB">
      <w:pPr>
        <w:rPr>
          <w:rFonts w:cstheme="minorHAnsi"/>
          <w:sz w:val="24"/>
          <w:szCs w:val="24"/>
        </w:rPr>
      </w:pPr>
    </w:p>
    <w:p w14:paraId="0343CB0F" w14:textId="77777777" w:rsidR="00600AAB" w:rsidRPr="00123EBA" w:rsidRDefault="00600AAB" w:rsidP="00600AAB">
      <w:pPr>
        <w:rPr>
          <w:rFonts w:cstheme="minorHAnsi"/>
          <w:sz w:val="24"/>
          <w:szCs w:val="24"/>
        </w:rPr>
      </w:pPr>
    </w:p>
    <w:p w14:paraId="5AD1ACFA" w14:textId="77777777" w:rsidR="00600AAB" w:rsidRPr="00123EBA" w:rsidRDefault="00600AAB" w:rsidP="00600AAB">
      <w:pPr>
        <w:rPr>
          <w:rFonts w:cstheme="minorHAnsi"/>
          <w:sz w:val="24"/>
          <w:szCs w:val="24"/>
        </w:rPr>
      </w:pPr>
    </w:p>
    <w:p w14:paraId="38E5EB4F" w14:textId="77777777" w:rsidR="00600AAB" w:rsidRPr="00123EBA" w:rsidRDefault="00600AAB" w:rsidP="00600AAB">
      <w:pPr>
        <w:rPr>
          <w:rFonts w:cstheme="minorHAnsi"/>
          <w:sz w:val="24"/>
          <w:szCs w:val="24"/>
        </w:rPr>
      </w:pPr>
    </w:p>
    <w:p w14:paraId="6781032C" w14:textId="77777777" w:rsidR="00600AAB" w:rsidRPr="00123EBA" w:rsidRDefault="00600AAB" w:rsidP="00600AAB">
      <w:pPr>
        <w:rPr>
          <w:rFonts w:cstheme="minorHAnsi"/>
          <w:sz w:val="24"/>
          <w:szCs w:val="24"/>
        </w:rPr>
      </w:pPr>
    </w:p>
    <w:p w14:paraId="5B63A824" w14:textId="77777777" w:rsidR="00600AAB" w:rsidRPr="00123EBA" w:rsidRDefault="00600AAB" w:rsidP="00600AAB">
      <w:pPr>
        <w:rPr>
          <w:rFonts w:cstheme="minorHAnsi"/>
          <w:sz w:val="24"/>
          <w:szCs w:val="24"/>
        </w:rPr>
      </w:pPr>
    </w:p>
    <w:p w14:paraId="19366245" w14:textId="77777777" w:rsidR="00600AAB" w:rsidRPr="00123EBA" w:rsidRDefault="00600AAB" w:rsidP="00600AAB">
      <w:pPr>
        <w:rPr>
          <w:rFonts w:cstheme="minorHAnsi"/>
          <w:sz w:val="24"/>
          <w:szCs w:val="24"/>
        </w:rPr>
      </w:pPr>
    </w:p>
    <w:p w14:paraId="5664A7D7" w14:textId="77777777" w:rsidR="00600AAB" w:rsidRPr="00123EBA" w:rsidRDefault="00600AAB" w:rsidP="00600AAB">
      <w:pPr>
        <w:rPr>
          <w:rFonts w:cstheme="minorHAnsi"/>
          <w:sz w:val="24"/>
          <w:szCs w:val="24"/>
        </w:rPr>
      </w:pPr>
    </w:p>
    <w:p w14:paraId="6E87B47A" w14:textId="77777777" w:rsidR="00600AAB" w:rsidRPr="00123EBA" w:rsidRDefault="00600AAB" w:rsidP="00600AAB">
      <w:pPr>
        <w:rPr>
          <w:rFonts w:cstheme="minorHAnsi"/>
          <w:sz w:val="24"/>
          <w:szCs w:val="24"/>
        </w:rPr>
      </w:pPr>
    </w:p>
    <w:p w14:paraId="67239033" w14:textId="77777777" w:rsidR="00600AAB" w:rsidRPr="00123EBA" w:rsidRDefault="00600AAB" w:rsidP="00600AAB">
      <w:pPr>
        <w:rPr>
          <w:rFonts w:cstheme="minorHAnsi"/>
          <w:sz w:val="24"/>
          <w:szCs w:val="24"/>
        </w:rPr>
      </w:pPr>
    </w:p>
    <w:p w14:paraId="5A5FD34F" w14:textId="77777777" w:rsidR="00600AAB" w:rsidRPr="00123EBA" w:rsidRDefault="00600AAB" w:rsidP="00600AAB">
      <w:pPr>
        <w:rPr>
          <w:rFonts w:cstheme="minorHAnsi"/>
          <w:sz w:val="24"/>
          <w:szCs w:val="24"/>
        </w:rPr>
      </w:pPr>
    </w:p>
    <w:p w14:paraId="293A7549" w14:textId="11998C0C" w:rsidR="00600AAB" w:rsidRPr="00123EBA" w:rsidRDefault="00600AAB" w:rsidP="00600AAB">
      <w:pPr>
        <w:pStyle w:val="Heading1"/>
        <w:rPr>
          <w:rFonts w:asciiTheme="minorHAnsi" w:hAnsiTheme="minorHAnsi" w:cstheme="minorHAnsi"/>
          <w:b/>
          <w:color w:val="002060"/>
          <w:sz w:val="24"/>
          <w:szCs w:val="24"/>
        </w:rPr>
      </w:pPr>
      <w:r w:rsidRPr="00123EBA">
        <w:rPr>
          <w:rFonts w:asciiTheme="minorHAnsi" w:hAnsiTheme="minorHAnsi" w:cstheme="minorHAnsi"/>
          <w:b/>
          <w:color w:val="002060"/>
          <w:sz w:val="24"/>
          <w:szCs w:val="24"/>
        </w:rPr>
        <w:t>Pillar IV: Fostering Innovation in Digital Infrastructure</w:t>
      </w:r>
    </w:p>
    <w:p w14:paraId="42B24776" w14:textId="4A9E51B8" w:rsidR="00600AAB" w:rsidRPr="00123EBA" w:rsidRDefault="002F1C68" w:rsidP="00600AAB">
      <w:pPr>
        <w:pStyle w:val="Heading2"/>
        <w:rPr>
          <w:rFonts w:asciiTheme="minorHAnsi" w:hAnsiTheme="minorHAnsi" w:cstheme="minorHAnsi"/>
          <w:color w:val="002060"/>
          <w:sz w:val="24"/>
          <w:szCs w:val="24"/>
        </w:rPr>
      </w:pPr>
      <w:r>
        <w:rPr>
          <w:rFonts w:asciiTheme="minorHAnsi" w:hAnsiTheme="minorHAnsi" w:cstheme="minorHAnsi"/>
          <w:b w:val="0"/>
          <w:noProof/>
          <w:color w:val="002060"/>
          <w:sz w:val="24"/>
          <w:szCs w:val="24"/>
        </w:rPr>
        <mc:AlternateContent>
          <mc:Choice Requires="wps">
            <w:drawing>
              <wp:anchor distT="0" distB="0" distL="114300" distR="114300" simplePos="0" relativeHeight="251667456" behindDoc="0" locked="0" layoutInCell="1" allowOverlap="1" wp14:anchorId="77C938C7" wp14:editId="74CECF85">
                <wp:simplePos x="0" y="0"/>
                <wp:positionH relativeFrom="margin">
                  <wp:posOffset>-156575</wp:posOffset>
                </wp:positionH>
                <wp:positionV relativeFrom="paragraph">
                  <wp:posOffset>134272</wp:posOffset>
                </wp:positionV>
                <wp:extent cx="7301865" cy="3632548"/>
                <wp:effectExtent l="0" t="0" r="13335" b="25400"/>
                <wp:wrapNone/>
                <wp:docPr id="976040957" name="Rectangle 8"/>
                <wp:cNvGraphicFramePr/>
                <a:graphic xmlns:a="http://schemas.openxmlformats.org/drawingml/2006/main">
                  <a:graphicData uri="http://schemas.microsoft.com/office/word/2010/wordprocessingShape">
                    <wps:wsp>
                      <wps:cNvSpPr/>
                      <wps:spPr>
                        <a:xfrm>
                          <a:off x="0" y="0"/>
                          <a:ext cx="7301865" cy="363254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E54D8" id="Rectangle 8" o:spid="_x0000_s1026" style="position:absolute;margin-left:-12.35pt;margin-top:10.55pt;width:574.95pt;height:286.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" filled="f" strokecolor="#091723 [484]" strokeweight="1pt">
                <w10:wrap anchorx="margin"/>
              </v:rect>
            </w:pict>
          </mc:Fallback>
        </mc:AlternateContent>
      </w:r>
      <w:r w:rsidR="00600AAB" w:rsidRPr="00123EBA">
        <w:rPr>
          <w:rFonts w:asciiTheme="minorHAnsi" w:hAnsiTheme="minorHAnsi" w:cstheme="minorHAnsi"/>
          <w:color w:val="002060"/>
          <w:sz w:val="24"/>
          <w:szCs w:val="24"/>
        </w:rPr>
        <w:t>8. Regulatory Sandbox</w:t>
      </w:r>
    </w:p>
    <w:p w14:paraId="4C6C60D1"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Strategic Importance</w:t>
      </w:r>
    </w:p>
    <w:p w14:paraId="74CB21CA" w14:textId="77777777" w:rsidR="00600AAB" w:rsidRPr="00123EBA" w:rsidRDefault="00600AAB" w:rsidP="00B00986">
      <w:pPr>
        <w:pStyle w:val="NormalWeb"/>
        <w:spacing w:before="0" w:beforeAutospacing="0"/>
        <w:rPr>
          <w:rFonts w:asciiTheme="minorHAnsi" w:hAnsiTheme="minorHAnsi" w:cstheme="minorHAnsi"/>
        </w:rPr>
      </w:pPr>
      <w:r w:rsidRPr="00123EBA">
        <w:rPr>
          <w:rFonts w:asciiTheme="minorHAnsi" w:hAnsiTheme="minorHAnsi" w:cstheme="minorHAnsi"/>
        </w:rPr>
        <w:t>Innovation is a critical driver of future digital infrastructure and technological advancement.</w:t>
      </w:r>
    </w:p>
    <w:p w14:paraId="2FDC49DB" w14:textId="77777777" w:rsidR="00600AAB" w:rsidRPr="00123EBA" w:rsidRDefault="00600AAB" w:rsidP="00B00986">
      <w:pPr>
        <w:pStyle w:val="Heading3"/>
        <w:spacing w:before="0"/>
        <w:rPr>
          <w:rFonts w:asciiTheme="minorHAnsi" w:hAnsiTheme="minorHAnsi" w:cstheme="minorHAnsi"/>
          <w:b/>
        </w:rPr>
      </w:pPr>
      <w:r w:rsidRPr="00123EBA">
        <w:rPr>
          <w:rFonts w:asciiTheme="minorHAnsi" w:hAnsiTheme="minorHAnsi" w:cstheme="minorHAnsi"/>
          <w:b/>
        </w:rPr>
        <w:t>Key Challenges</w:t>
      </w:r>
    </w:p>
    <w:p w14:paraId="310A199F" w14:textId="77777777" w:rsidR="00600AAB" w:rsidRPr="00B00986" w:rsidRDefault="00600AAB" w:rsidP="00B00986">
      <w:pPr>
        <w:pStyle w:val="NormalWeb"/>
        <w:spacing w:before="0" w:beforeAutospacing="0"/>
        <w:rPr>
          <w:rFonts w:asciiTheme="minorHAnsi" w:hAnsiTheme="minorHAnsi" w:cstheme="minorHAnsi"/>
          <w:b/>
          <w:bCs/>
          <w:color w:val="EE0000"/>
        </w:rPr>
      </w:pPr>
      <w:r w:rsidRPr="00B00986">
        <w:rPr>
          <w:rFonts w:asciiTheme="minorHAnsi" w:hAnsiTheme="minorHAnsi" w:cstheme="minorHAnsi"/>
          <w:b/>
          <w:bCs/>
          <w:color w:val="EE0000"/>
        </w:rPr>
        <w:t>Innovators and start-ups often face challenges in testing new technologies and business models in live network environments.</w:t>
      </w:r>
    </w:p>
    <w:p w14:paraId="6B85B20A"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TRAI Initiatives</w:t>
      </w:r>
    </w:p>
    <w:p w14:paraId="1020A6F6" w14:textId="23B58E15" w:rsidR="002F1C68" w:rsidRDefault="002F1C68" w:rsidP="002F1C68">
      <w:pPr>
        <w:pStyle w:val="ListParagraph"/>
        <w:numPr>
          <w:ilvl w:val="0"/>
          <w:numId w:val="9"/>
        </w:numPr>
        <w:jc w:val="both"/>
        <w:rPr>
          <w:rFonts w:asciiTheme="minorHAnsi" w:hAnsiTheme="minorHAnsi" w:cstheme="minorHAnsi"/>
          <w:lang w:val="en-US" w:eastAsia="en-US"/>
        </w:rPr>
      </w:pPr>
      <w:r w:rsidRPr="002F1C68">
        <w:rPr>
          <w:rFonts w:asciiTheme="minorHAnsi" w:hAnsiTheme="minorHAnsi" w:cstheme="minorHAnsi"/>
          <w:lang w:val="en-US" w:eastAsia="en-US"/>
        </w:rPr>
        <w:t xml:space="preserve">In view of encouraging innovative technologies, services, use cases, and business models in digital communication sector, in April 2024, </w:t>
      </w:r>
      <w:r w:rsidRPr="002F1C68">
        <w:rPr>
          <w:rFonts w:asciiTheme="minorHAnsi" w:hAnsiTheme="minorHAnsi" w:cstheme="minorHAnsi"/>
          <w:b/>
          <w:bCs/>
          <w:color w:val="70AD47" w:themeColor="accent6"/>
          <w:lang w:val="en-US" w:eastAsia="en-US"/>
        </w:rPr>
        <w:t>TRAI recommended regulatory sandbox framework to provide access to real network environments and data of telecom network to help test the reliability of new applications, and for using cross-sector cooperation</w:t>
      </w:r>
    </w:p>
    <w:p w14:paraId="5E115320" w14:textId="77777777" w:rsidR="002F1C68" w:rsidRPr="002F1C68" w:rsidRDefault="002F1C68" w:rsidP="002F1C68">
      <w:pPr>
        <w:pStyle w:val="ListParagraph"/>
        <w:ind w:left="1440"/>
        <w:jc w:val="both"/>
        <w:rPr>
          <w:rFonts w:asciiTheme="minorHAnsi" w:hAnsiTheme="minorHAnsi" w:cstheme="minorHAnsi"/>
          <w:lang w:val="en-US" w:eastAsia="en-US"/>
        </w:rPr>
      </w:pPr>
    </w:p>
    <w:p w14:paraId="02A2A008" w14:textId="77777777" w:rsidR="00600AAB" w:rsidRPr="00123EBA" w:rsidRDefault="00600AAB" w:rsidP="00B00986">
      <w:pPr>
        <w:pStyle w:val="Heading3"/>
        <w:spacing w:before="0"/>
        <w:rPr>
          <w:rFonts w:asciiTheme="minorHAnsi" w:hAnsiTheme="minorHAnsi" w:cstheme="minorHAnsi"/>
          <w:b/>
          <w:color w:val="002060"/>
        </w:rPr>
      </w:pPr>
      <w:r w:rsidRPr="00123EBA">
        <w:rPr>
          <w:rFonts w:asciiTheme="minorHAnsi" w:hAnsiTheme="minorHAnsi" w:cstheme="minorHAnsi"/>
          <w:b/>
          <w:color w:val="002060"/>
        </w:rPr>
        <w:t>Contribution to Digital Infrastructure</w:t>
      </w:r>
    </w:p>
    <w:p w14:paraId="33E1FBAC" w14:textId="77777777" w:rsidR="00600AAB" w:rsidRPr="00123EBA" w:rsidRDefault="00600AAB" w:rsidP="00B00986">
      <w:pPr>
        <w:pStyle w:val="NormalWeb"/>
        <w:spacing w:before="0" w:beforeAutospacing="0"/>
        <w:rPr>
          <w:rFonts w:asciiTheme="minorHAnsi" w:hAnsiTheme="minorHAnsi" w:cstheme="minorHAnsi"/>
        </w:rPr>
      </w:pPr>
      <w:r w:rsidRPr="00123EBA">
        <w:rPr>
          <w:rFonts w:asciiTheme="minorHAnsi" w:hAnsiTheme="minorHAnsi" w:cstheme="minorHAnsi"/>
        </w:rPr>
        <w:t>The framework supports innovation, encourages collaboration among stakeholders, facilitates commercialization of new technologies, and strengthens India's digital innovation ecosystem.</w:t>
      </w:r>
    </w:p>
    <w:p w14:paraId="6CC96D50" w14:textId="224126C4" w:rsidR="00B00986" w:rsidRPr="00123EBA" w:rsidRDefault="00B00986" w:rsidP="00600AAB">
      <w:pPr>
        <w:rPr>
          <w:rFonts w:cstheme="minorHAnsi"/>
          <w:sz w:val="24"/>
          <w:szCs w:val="24"/>
        </w:rPr>
      </w:pPr>
    </w:p>
    <w:p w14:paraId="083D0DC0" w14:textId="77777777" w:rsidR="00600AAB" w:rsidRPr="00123EBA" w:rsidRDefault="00600AAB" w:rsidP="00600AAB">
      <w:pPr>
        <w:pStyle w:val="Heading1"/>
        <w:rPr>
          <w:rFonts w:asciiTheme="minorHAnsi" w:hAnsiTheme="minorHAnsi" w:cstheme="minorHAnsi"/>
          <w:b/>
          <w:color w:val="002060"/>
          <w:sz w:val="24"/>
          <w:szCs w:val="24"/>
        </w:rPr>
      </w:pPr>
      <w:r w:rsidRPr="00123EBA">
        <w:rPr>
          <w:rFonts w:asciiTheme="minorHAnsi" w:hAnsiTheme="minorHAnsi" w:cstheme="minorHAnsi"/>
          <w:b/>
          <w:color w:val="002060"/>
          <w:sz w:val="24"/>
          <w:szCs w:val="24"/>
        </w:rPr>
        <w:t xml:space="preserve">Conclusion </w:t>
      </w:r>
      <w:r w:rsidRPr="00123EBA">
        <w:rPr>
          <w:rFonts w:asciiTheme="minorHAnsi" w:hAnsiTheme="minorHAnsi" w:cstheme="minorHAnsi"/>
          <w:b/>
          <w:color w:val="002060"/>
          <w:sz w:val="24"/>
          <w:szCs w:val="24"/>
        </w:rPr>
        <w:br/>
      </w:r>
      <w:r w:rsidRPr="00B00986">
        <w:rPr>
          <w:rFonts w:asciiTheme="minorHAnsi" w:hAnsiTheme="minorHAnsi" w:cstheme="minorHAnsi"/>
          <w:b/>
          <w:bCs/>
          <w:sz w:val="24"/>
          <w:szCs w:val="24"/>
        </w:rPr>
        <w:t>Collectively, these initiatives demonstrate TRAI's role in supporting the development of robust connectivity infrastructure, expanding digital inclusion, enabling next-generation technologies, and fostering innovation. Together, they contribute to a resilient, inclusive, future-ready, and innovation-driven digital infrastructure ecosystem that supports India's broader digital transformation agenda</w:t>
      </w:r>
      <w:r w:rsidRPr="00123EBA">
        <w:rPr>
          <w:rFonts w:asciiTheme="minorHAnsi" w:hAnsiTheme="minorHAnsi" w:cstheme="minorHAnsi"/>
          <w:sz w:val="24"/>
          <w:szCs w:val="24"/>
        </w:rPr>
        <w:t>.</w:t>
      </w:r>
    </w:p>
    <w:p w14:paraId="29452A6F" w14:textId="77777777" w:rsidR="00600AAB" w:rsidRPr="00F72844" w:rsidRDefault="00600AAB" w:rsidP="00F72844">
      <w:pPr>
        <w:rPr>
          <w:rFonts w:cstheme="minorHAnsi"/>
          <w:sz w:val="24"/>
          <w:szCs w:val="24"/>
        </w:rPr>
      </w:pPr>
    </w:p>
    <w:sectPr w:rsidR="00600AAB" w:rsidRPr="00F72844" w:rsidSect="00F728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0FAD"/>
    <w:multiLevelType w:val="hybridMultilevel"/>
    <w:tmpl w:val="3872BE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9520DA9"/>
    <w:multiLevelType w:val="hybridMultilevel"/>
    <w:tmpl w:val="838CF9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FB2DC9"/>
    <w:multiLevelType w:val="hybridMultilevel"/>
    <w:tmpl w:val="7D662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DD7707"/>
    <w:multiLevelType w:val="hybridMultilevel"/>
    <w:tmpl w:val="E78A21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E00234B"/>
    <w:multiLevelType w:val="multilevel"/>
    <w:tmpl w:val="6F465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56C35"/>
    <w:multiLevelType w:val="hybridMultilevel"/>
    <w:tmpl w:val="D366A1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BFC2FCA"/>
    <w:multiLevelType w:val="multilevel"/>
    <w:tmpl w:val="187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12D01"/>
    <w:multiLevelType w:val="multilevel"/>
    <w:tmpl w:val="B1082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85AAD"/>
    <w:multiLevelType w:val="multilevel"/>
    <w:tmpl w:val="F4E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03EC7"/>
    <w:multiLevelType w:val="hybridMultilevel"/>
    <w:tmpl w:val="2B9ECDB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4826214A"/>
    <w:multiLevelType w:val="multilevel"/>
    <w:tmpl w:val="A81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31D78"/>
    <w:multiLevelType w:val="hybridMultilevel"/>
    <w:tmpl w:val="66D2ED94"/>
    <w:lvl w:ilvl="0" w:tplc="00D2BA20">
      <w:start w:val="1"/>
      <w:numFmt w:val="bullet"/>
      <w:lvlText w:val="•"/>
      <w:lvlJc w:val="left"/>
      <w:pPr>
        <w:tabs>
          <w:tab w:val="num" w:pos="720"/>
        </w:tabs>
        <w:ind w:left="720" w:hanging="360"/>
      </w:pPr>
      <w:rPr>
        <w:rFonts w:ascii="Arial" w:hAnsi="Arial" w:hint="default"/>
      </w:rPr>
    </w:lvl>
    <w:lvl w:ilvl="1" w:tplc="D0308238" w:tentative="1">
      <w:start w:val="1"/>
      <w:numFmt w:val="bullet"/>
      <w:lvlText w:val="•"/>
      <w:lvlJc w:val="left"/>
      <w:pPr>
        <w:tabs>
          <w:tab w:val="num" w:pos="1440"/>
        </w:tabs>
        <w:ind w:left="1440" w:hanging="360"/>
      </w:pPr>
      <w:rPr>
        <w:rFonts w:ascii="Arial" w:hAnsi="Arial" w:hint="default"/>
      </w:rPr>
    </w:lvl>
    <w:lvl w:ilvl="2" w:tplc="09E2A748" w:tentative="1">
      <w:start w:val="1"/>
      <w:numFmt w:val="bullet"/>
      <w:lvlText w:val="•"/>
      <w:lvlJc w:val="left"/>
      <w:pPr>
        <w:tabs>
          <w:tab w:val="num" w:pos="2160"/>
        </w:tabs>
        <w:ind w:left="2160" w:hanging="360"/>
      </w:pPr>
      <w:rPr>
        <w:rFonts w:ascii="Arial" w:hAnsi="Arial" w:hint="default"/>
      </w:rPr>
    </w:lvl>
    <w:lvl w:ilvl="3" w:tplc="1874A180" w:tentative="1">
      <w:start w:val="1"/>
      <w:numFmt w:val="bullet"/>
      <w:lvlText w:val="•"/>
      <w:lvlJc w:val="left"/>
      <w:pPr>
        <w:tabs>
          <w:tab w:val="num" w:pos="2880"/>
        </w:tabs>
        <w:ind w:left="2880" w:hanging="360"/>
      </w:pPr>
      <w:rPr>
        <w:rFonts w:ascii="Arial" w:hAnsi="Arial" w:hint="default"/>
      </w:rPr>
    </w:lvl>
    <w:lvl w:ilvl="4" w:tplc="1542EAE8" w:tentative="1">
      <w:start w:val="1"/>
      <w:numFmt w:val="bullet"/>
      <w:lvlText w:val="•"/>
      <w:lvlJc w:val="left"/>
      <w:pPr>
        <w:tabs>
          <w:tab w:val="num" w:pos="3600"/>
        </w:tabs>
        <w:ind w:left="3600" w:hanging="360"/>
      </w:pPr>
      <w:rPr>
        <w:rFonts w:ascii="Arial" w:hAnsi="Arial" w:hint="default"/>
      </w:rPr>
    </w:lvl>
    <w:lvl w:ilvl="5" w:tplc="5322CB38" w:tentative="1">
      <w:start w:val="1"/>
      <w:numFmt w:val="bullet"/>
      <w:lvlText w:val="•"/>
      <w:lvlJc w:val="left"/>
      <w:pPr>
        <w:tabs>
          <w:tab w:val="num" w:pos="4320"/>
        </w:tabs>
        <w:ind w:left="4320" w:hanging="360"/>
      </w:pPr>
      <w:rPr>
        <w:rFonts w:ascii="Arial" w:hAnsi="Arial" w:hint="default"/>
      </w:rPr>
    </w:lvl>
    <w:lvl w:ilvl="6" w:tplc="9B3235AE" w:tentative="1">
      <w:start w:val="1"/>
      <w:numFmt w:val="bullet"/>
      <w:lvlText w:val="•"/>
      <w:lvlJc w:val="left"/>
      <w:pPr>
        <w:tabs>
          <w:tab w:val="num" w:pos="5040"/>
        </w:tabs>
        <w:ind w:left="5040" w:hanging="360"/>
      </w:pPr>
      <w:rPr>
        <w:rFonts w:ascii="Arial" w:hAnsi="Arial" w:hint="default"/>
      </w:rPr>
    </w:lvl>
    <w:lvl w:ilvl="7" w:tplc="BA6C3EE4" w:tentative="1">
      <w:start w:val="1"/>
      <w:numFmt w:val="bullet"/>
      <w:lvlText w:val="•"/>
      <w:lvlJc w:val="left"/>
      <w:pPr>
        <w:tabs>
          <w:tab w:val="num" w:pos="5760"/>
        </w:tabs>
        <w:ind w:left="5760" w:hanging="360"/>
      </w:pPr>
      <w:rPr>
        <w:rFonts w:ascii="Arial" w:hAnsi="Arial" w:hint="default"/>
      </w:rPr>
    </w:lvl>
    <w:lvl w:ilvl="8" w:tplc="42E84CC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10D1B5D"/>
    <w:multiLevelType w:val="hybridMultilevel"/>
    <w:tmpl w:val="076E7694"/>
    <w:lvl w:ilvl="0" w:tplc="6BECA3E0">
      <w:start w:val="1"/>
      <w:numFmt w:val="bullet"/>
      <w:lvlText w:val="•"/>
      <w:lvlJc w:val="left"/>
      <w:pPr>
        <w:tabs>
          <w:tab w:val="num" w:pos="720"/>
        </w:tabs>
        <w:ind w:left="720" w:hanging="360"/>
      </w:pPr>
      <w:rPr>
        <w:rFonts w:ascii="Arial" w:hAnsi="Arial" w:hint="default"/>
      </w:rPr>
    </w:lvl>
    <w:lvl w:ilvl="1" w:tplc="3FD409DA" w:tentative="1">
      <w:start w:val="1"/>
      <w:numFmt w:val="bullet"/>
      <w:lvlText w:val="•"/>
      <w:lvlJc w:val="left"/>
      <w:pPr>
        <w:tabs>
          <w:tab w:val="num" w:pos="1440"/>
        </w:tabs>
        <w:ind w:left="1440" w:hanging="360"/>
      </w:pPr>
      <w:rPr>
        <w:rFonts w:ascii="Arial" w:hAnsi="Arial" w:hint="default"/>
      </w:rPr>
    </w:lvl>
    <w:lvl w:ilvl="2" w:tplc="63E85956" w:tentative="1">
      <w:start w:val="1"/>
      <w:numFmt w:val="bullet"/>
      <w:lvlText w:val="•"/>
      <w:lvlJc w:val="left"/>
      <w:pPr>
        <w:tabs>
          <w:tab w:val="num" w:pos="2160"/>
        </w:tabs>
        <w:ind w:left="2160" w:hanging="360"/>
      </w:pPr>
      <w:rPr>
        <w:rFonts w:ascii="Arial" w:hAnsi="Arial" w:hint="default"/>
      </w:rPr>
    </w:lvl>
    <w:lvl w:ilvl="3" w:tplc="B73E3F14" w:tentative="1">
      <w:start w:val="1"/>
      <w:numFmt w:val="bullet"/>
      <w:lvlText w:val="•"/>
      <w:lvlJc w:val="left"/>
      <w:pPr>
        <w:tabs>
          <w:tab w:val="num" w:pos="2880"/>
        </w:tabs>
        <w:ind w:left="2880" w:hanging="360"/>
      </w:pPr>
      <w:rPr>
        <w:rFonts w:ascii="Arial" w:hAnsi="Arial" w:hint="default"/>
      </w:rPr>
    </w:lvl>
    <w:lvl w:ilvl="4" w:tplc="3B848642" w:tentative="1">
      <w:start w:val="1"/>
      <w:numFmt w:val="bullet"/>
      <w:lvlText w:val="•"/>
      <w:lvlJc w:val="left"/>
      <w:pPr>
        <w:tabs>
          <w:tab w:val="num" w:pos="3600"/>
        </w:tabs>
        <w:ind w:left="3600" w:hanging="360"/>
      </w:pPr>
      <w:rPr>
        <w:rFonts w:ascii="Arial" w:hAnsi="Arial" w:hint="default"/>
      </w:rPr>
    </w:lvl>
    <w:lvl w:ilvl="5" w:tplc="21AC4918" w:tentative="1">
      <w:start w:val="1"/>
      <w:numFmt w:val="bullet"/>
      <w:lvlText w:val="•"/>
      <w:lvlJc w:val="left"/>
      <w:pPr>
        <w:tabs>
          <w:tab w:val="num" w:pos="4320"/>
        </w:tabs>
        <w:ind w:left="4320" w:hanging="360"/>
      </w:pPr>
      <w:rPr>
        <w:rFonts w:ascii="Arial" w:hAnsi="Arial" w:hint="default"/>
      </w:rPr>
    </w:lvl>
    <w:lvl w:ilvl="6" w:tplc="B28E89AE" w:tentative="1">
      <w:start w:val="1"/>
      <w:numFmt w:val="bullet"/>
      <w:lvlText w:val="•"/>
      <w:lvlJc w:val="left"/>
      <w:pPr>
        <w:tabs>
          <w:tab w:val="num" w:pos="5040"/>
        </w:tabs>
        <w:ind w:left="5040" w:hanging="360"/>
      </w:pPr>
      <w:rPr>
        <w:rFonts w:ascii="Arial" w:hAnsi="Arial" w:hint="default"/>
      </w:rPr>
    </w:lvl>
    <w:lvl w:ilvl="7" w:tplc="509CF094" w:tentative="1">
      <w:start w:val="1"/>
      <w:numFmt w:val="bullet"/>
      <w:lvlText w:val="•"/>
      <w:lvlJc w:val="left"/>
      <w:pPr>
        <w:tabs>
          <w:tab w:val="num" w:pos="5760"/>
        </w:tabs>
        <w:ind w:left="5760" w:hanging="360"/>
      </w:pPr>
      <w:rPr>
        <w:rFonts w:ascii="Arial" w:hAnsi="Arial" w:hint="default"/>
      </w:rPr>
    </w:lvl>
    <w:lvl w:ilvl="8" w:tplc="1C84684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B2E3CC6"/>
    <w:multiLevelType w:val="hybridMultilevel"/>
    <w:tmpl w:val="4B2C35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DD62E5D"/>
    <w:multiLevelType w:val="multilevel"/>
    <w:tmpl w:val="DC3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018F8"/>
    <w:multiLevelType w:val="hybridMultilevel"/>
    <w:tmpl w:val="D1FC5B28"/>
    <w:lvl w:ilvl="0" w:tplc="FFFFFFFF">
      <w:start w:val="1"/>
      <w:numFmt w:val="bullet"/>
      <w:lvlText w:val="•"/>
      <w:lvlJc w:val="left"/>
      <w:pPr>
        <w:tabs>
          <w:tab w:val="num" w:pos="720"/>
        </w:tabs>
        <w:ind w:left="720" w:hanging="360"/>
      </w:pPr>
      <w:rPr>
        <w:rFonts w:ascii="Arial" w:hAnsi="Arial" w:hint="default"/>
      </w:rPr>
    </w:lvl>
    <w:lvl w:ilvl="1" w:tplc="40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697332"/>
    <w:multiLevelType w:val="multilevel"/>
    <w:tmpl w:val="302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30962"/>
    <w:multiLevelType w:val="multilevel"/>
    <w:tmpl w:val="41E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D74D2"/>
    <w:multiLevelType w:val="hybridMultilevel"/>
    <w:tmpl w:val="BF4C4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6661BA"/>
    <w:multiLevelType w:val="hybridMultilevel"/>
    <w:tmpl w:val="B67A0928"/>
    <w:lvl w:ilvl="0" w:tplc="530C56C0">
      <w:start w:val="1"/>
      <w:numFmt w:val="bullet"/>
      <w:lvlText w:val="•"/>
      <w:lvlJc w:val="left"/>
      <w:pPr>
        <w:tabs>
          <w:tab w:val="num" w:pos="720"/>
        </w:tabs>
        <w:ind w:left="720" w:hanging="360"/>
      </w:pPr>
      <w:rPr>
        <w:rFonts w:ascii="Arial" w:hAnsi="Arial" w:hint="default"/>
      </w:rPr>
    </w:lvl>
    <w:lvl w:ilvl="1" w:tplc="7010AF86">
      <w:numFmt w:val="bullet"/>
      <w:lvlText w:val="•"/>
      <w:lvlJc w:val="left"/>
      <w:pPr>
        <w:tabs>
          <w:tab w:val="num" w:pos="1440"/>
        </w:tabs>
        <w:ind w:left="1440" w:hanging="360"/>
      </w:pPr>
      <w:rPr>
        <w:rFonts w:ascii="Arial" w:hAnsi="Arial" w:hint="default"/>
      </w:rPr>
    </w:lvl>
    <w:lvl w:ilvl="2" w:tplc="1C58DFF2" w:tentative="1">
      <w:start w:val="1"/>
      <w:numFmt w:val="bullet"/>
      <w:lvlText w:val="•"/>
      <w:lvlJc w:val="left"/>
      <w:pPr>
        <w:tabs>
          <w:tab w:val="num" w:pos="2160"/>
        </w:tabs>
        <w:ind w:left="2160" w:hanging="360"/>
      </w:pPr>
      <w:rPr>
        <w:rFonts w:ascii="Arial" w:hAnsi="Arial" w:hint="default"/>
      </w:rPr>
    </w:lvl>
    <w:lvl w:ilvl="3" w:tplc="C714DE5E" w:tentative="1">
      <w:start w:val="1"/>
      <w:numFmt w:val="bullet"/>
      <w:lvlText w:val="•"/>
      <w:lvlJc w:val="left"/>
      <w:pPr>
        <w:tabs>
          <w:tab w:val="num" w:pos="2880"/>
        </w:tabs>
        <w:ind w:left="2880" w:hanging="360"/>
      </w:pPr>
      <w:rPr>
        <w:rFonts w:ascii="Arial" w:hAnsi="Arial" w:hint="default"/>
      </w:rPr>
    </w:lvl>
    <w:lvl w:ilvl="4" w:tplc="73C25E1E" w:tentative="1">
      <w:start w:val="1"/>
      <w:numFmt w:val="bullet"/>
      <w:lvlText w:val="•"/>
      <w:lvlJc w:val="left"/>
      <w:pPr>
        <w:tabs>
          <w:tab w:val="num" w:pos="3600"/>
        </w:tabs>
        <w:ind w:left="3600" w:hanging="360"/>
      </w:pPr>
      <w:rPr>
        <w:rFonts w:ascii="Arial" w:hAnsi="Arial" w:hint="default"/>
      </w:rPr>
    </w:lvl>
    <w:lvl w:ilvl="5" w:tplc="3304660C" w:tentative="1">
      <w:start w:val="1"/>
      <w:numFmt w:val="bullet"/>
      <w:lvlText w:val="•"/>
      <w:lvlJc w:val="left"/>
      <w:pPr>
        <w:tabs>
          <w:tab w:val="num" w:pos="4320"/>
        </w:tabs>
        <w:ind w:left="4320" w:hanging="360"/>
      </w:pPr>
      <w:rPr>
        <w:rFonts w:ascii="Arial" w:hAnsi="Arial" w:hint="default"/>
      </w:rPr>
    </w:lvl>
    <w:lvl w:ilvl="6" w:tplc="4FD410FA" w:tentative="1">
      <w:start w:val="1"/>
      <w:numFmt w:val="bullet"/>
      <w:lvlText w:val="•"/>
      <w:lvlJc w:val="left"/>
      <w:pPr>
        <w:tabs>
          <w:tab w:val="num" w:pos="5040"/>
        </w:tabs>
        <w:ind w:left="5040" w:hanging="360"/>
      </w:pPr>
      <w:rPr>
        <w:rFonts w:ascii="Arial" w:hAnsi="Arial" w:hint="default"/>
      </w:rPr>
    </w:lvl>
    <w:lvl w:ilvl="7" w:tplc="8D7C5084" w:tentative="1">
      <w:start w:val="1"/>
      <w:numFmt w:val="bullet"/>
      <w:lvlText w:val="•"/>
      <w:lvlJc w:val="left"/>
      <w:pPr>
        <w:tabs>
          <w:tab w:val="num" w:pos="5760"/>
        </w:tabs>
        <w:ind w:left="5760" w:hanging="360"/>
      </w:pPr>
      <w:rPr>
        <w:rFonts w:ascii="Arial" w:hAnsi="Arial" w:hint="default"/>
      </w:rPr>
    </w:lvl>
    <w:lvl w:ilvl="8" w:tplc="53DA3D1E" w:tentative="1">
      <w:start w:val="1"/>
      <w:numFmt w:val="bullet"/>
      <w:lvlText w:val="•"/>
      <w:lvlJc w:val="left"/>
      <w:pPr>
        <w:tabs>
          <w:tab w:val="num" w:pos="6480"/>
        </w:tabs>
        <w:ind w:left="6480" w:hanging="360"/>
      </w:pPr>
      <w:rPr>
        <w:rFonts w:ascii="Arial" w:hAnsi="Arial" w:hint="default"/>
      </w:rPr>
    </w:lvl>
  </w:abstractNum>
  <w:num w:numId="1" w16cid:durableId="587933573">
    <w:abstractNumId w:val="17"/>
  </w:num>
  <w:num w:numId="2" w16cid:durableId="1416711207">
    <w:abstractNumId w:val="8"/>
  </w:num>
  <w:num w:numId="3" w16cid:durableId="1707024178">
    <w:abstractNumId w:val="14"/>
  </w:num>
  <w:num w:numId="4" w16cid:durableId="1717124642">
    <w:abstractNumId w:val="6"/>
  </w:num>
  <w:num w:numId="5" w16cid:durableId="964313228">
    <w:abstractNumId w:val="0"/>
  </w:num>
  <w:num w:numId="6" w16cid:durableId="48460298">
    <w:abstractNumId w:val="11"/>
  </w:num>
  <w:num w:numId="7" w16cid:durableId="906765842">
    <w:abstractNumId w:val="9"/>
  </w:num>
  <w:num w:numId="8" w16cid:durableId="1537695231">
    <w:abstractNumId w:val="13"/>
  </w:num>
  <w:num w:numId="9" w16cid:durableId="475143263">
    <w:abstractNumId w:val="3"/>
  </w:num>
  <w:num w:numId="10" w16cid:durableId="1131365906">
    <w:abstractNumId w:val="16"/>
  </w:num>
  <w:num w:numId="11" w16cid:durableId="363294304">
    <w:abstractNumId w:val="5"/>
  </w:num>
  <w:num w:numId="12" w16cid:durableId="1746879182">
    <w:abstractNumId w:val="2"/>
  </w:num>
  <w:num w:numId="13" w16cid:durableId="2027904977">
    <w:abstractNumId w:val="19"/>
  </w:num>
  <w:num w:numId="14" w16cid:durableId="496071136">
    <w:abstractNumId w:val="15"/>
  </w:num>
  <w:num w:numId="15" w16cid:durableId="1199008631">
    <w:abstractNumId w:val="10"/>
  </w:num>
  <w:num w:numId="16" w16cid:durableId="510871543">
    <w:abstractNumId w:val="4"/>
  </w:num>
  <w:num w:numId="17" w16cid:durableId="1025591619">
    <w:abstractNumId w:val="7"/>
  </w:num>
  <w:num w:numId="18" w16cid:durableId="1811092141">
    <w:abstractNumId w:val="12"/>
  </w:num>
  <w:num w:numId="19" w16cid:durableId="2009556627">
    <w:abstractNumId w:val="18"/>
  </w:num>
  <w:num w:numId="20" w16cid:durableId="1364479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44"/>
    <w:rsid w:val="00113893"/>
    <w:rsid w:val="00123EBA"/>
    <w:rsid w:val="001F3549"/>
    <w:rsid w:val="00264C34"/>
    <w:rsid w:val="002F1C68"/>
    <w:rsid w:val="00332C43"/>
    <w:rsid w:val="00600AAB"/>
    <w:rsid w:val="006B3EF2"/>
    <w:rsid w:val="006E2882"/>
    <w:rsid w:val="007E61DF"/>
    <w:rsid w:val="008F6645"/>
    <w:rsid w:val="009524AF"/>
    <w:rsid w:val="00A03F6F"/>
    <w:rsid w:val="00A74B4B"/>
    <w:rsid w:val="00AE0AC7"/>
    <w:rsid w:val="00B00986"/>
    <w:rsid w:val="00CA052D"/>
    <w:rsid w:val="00F728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27AC"/>
  <w15:chartTrackingRefBased/>
  <w15:docId w15:val="{BBCAE643-F6A8-4AA3-9439-6BF36303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44"/>
    <w:pPr>
      <w:spacing w:after="200" w:line="276" w:lineRule="auto"/>
    </w:pPr>
    <w:rPr>
      <w:rFonts w:eastAsiaTheme="minorEastAsia"/>
    </w:rPr>
  </w:style>
  <w:style w:type="paragraph" w:styleId="Heading1">
    <w:name w:val="heading 1"/>
    <w:basedOn w:val="Normal"/>
    <w:next w:val="Normal"/>
    <w:link w:val="Heading1Char"/>
    <w:uiPriority w:val="9"/>
    <w:qFormat/>
    <w:rsid w:val="00F728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728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728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284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72844"/>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F72844"/>
    <w:rPr>
      <w:rFonts w:ascii="Times New Roman" w:eastAsia="Times New Roman" w:hAnsi="Times New Roman" w:cs="Times New Roman"/>
      <w:b/>
      <w:bCs/>
      <w:sz w:val="36"/>
      <w:szCs w:val="36"/>
    </w:rPr>
  </w:style>
  <w:style w:type="paragraph" w:customStyle="1" w:styleId="isselectedend">
    <w:name w:val="isselectedend"/>
    <w:basedOn w:val="Normal"/>
    <w:rsid w:val="00F728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2844"/>
    <w:rPr>
      <w:b/>
      <w:bCs/>
    </w:rPr>
  </w:style>
  <w:style w:type="paragraph" w:styleId="NormalWeb">
    <w:name w:val="Normal (Web)"/>
    <w:basedOn w:val="Normal"/>
    <w:uiPriority w:val="99"/>
    <w:unhideWhenUsed/>
    <w:rsid w:val="00F7284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72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28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72844"/>
    <w:rPr>
      <w:rFonts w:asciiTheme="majorHAnsi" w:eastAsiaTheme="majorEastAsia" w:hAnsiTheme="majorHAnsi" w:cstheme="majorBidi"/>
      <w:color w:val="1F4D78" w:themeColor="accent1" w:themeShade="7F"/>
      <w:sz w:val="24"/>
      <w:szCs w:val="24"/>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113893"/>
    <w:pPr>
      <w:spacing w:after="0" w:line="240" w:lineRule="auto"/>
      <w:ind w:left="720"/>
      <w:contextualSpacing/>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64C34"/>
    <w:rPr>
      <w:i/>
      <w:iCs/>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2F1C68"/>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09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2301</Words>
  <Characters>13118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ANAND KUMAR</cp:lastModifiedBy>
  <cp:revision>2</cp:revision>
  <dcterms:created xsi:type="dcterms:W3CDTF">2026-06-05T09:37:00Z</dcterms:created>
  <dcterms:modified xsi:type="dcterms:W3CDTF">2026-06-05T09:37:00Z</dcterms:modified>
</cp:coreProperties>
</file>