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019FA" w14:textId="47E2A209" w:rsidR="006E2B6A" w:rsidRPr="00550D26" w:rsidRDefault="00502824" w:rsidP="00502824">
      <w:pPr>
        <w:spacing w:after="0" w:line="360" w:lineRule="auto"/>
        <w:jc w:val="center"/>
        <w:rPr>
          <w:rFonts w:ascii="Tahoma" w:hAnsi="Tahoma" w:cs="Tahoma"/>
          <w:b/>
          <w:bCs/>
          <w:sz w:val="24"/>
          <w:szCs w:val="24"/>
        </w:rPr>
      </w:pPr>
      <w:r>
        <w:rPr>
          <w:rFonts w:ascii="Tahoma" w:hAnsi="Tahoma" w:cs="Tahoma"/>
          <w:b/>
          <w:bCs/>
          <w:sz w:val="24"/>
          <w:szCs w:val="24"/>
        </w:rPr>
        <w:t xml:space="preserve">Speech </w:t>
      </w:r>
      <w:r w:rsidR="006E2B6A" w:rsidRPr="00550D26">
        <w:rPr>
          <w:rFonts w:ascii="Tahoma" w:hAnsi="Tahoma" w:cs="Tahoma"/>
          <w:b/>
          <w:bCs/>
          <w:sz w:val="24"/>
          <w:szCs w:val="24"/>
        </w:rPr>
        <w:t>of Chairman, TRAI</w:t>
      </w:r>
    </w:p>
    <w:p w14:paraId="00000002" w14:textId="158C1A36" w:rsidR="0073064B" w:rsidRPr="00550D26" w:rsidRDefault="004C7CF1" w:rsidP="00502824">
      <w:pPr>
        <w:spacing w:after="0" w:line="360" w:lineRule="auto"/>
        <w:jc w:val="center"/>
        <w:rPr>
          <w:rFonts w:ascii="Tahoma" w:hAnsi="Tahoma" w:cs="Tahoma"/>
          <w:sz w:val="24"/>
          <w:szCs w:val="24"/>
        </w:rPr>
      </w:pPr>
      <w:r w:rsidRPr="00550D26">
        <w:rPr>
          <w:rFonts w:ascii="Tahoma" w:hAnsi="Tahoma" w:cs="Tahoma"/>
          <w:b/>
          <w:bCs/>
          <w:sz w:val="24"/>
          <w:szCs w:val="24"/>
        </w:rPr>
        <w:t>CO.AI 2026</w:t>
      </w:r>
      <w:r w:rsidR="006E2B6A" w:rsidRPr="00550D26">
        <w:rPr>
          <w:rFonts w:ascii="Tahoma" w:hAnsi="Tahoma" w:cs="Tahoma"/>
          <w:b/>
          <w:bCs/>
          <w:sz w:val="24"/>
          <w:szCs w:val="24"/>
        </w:rPr>
        <w:t xml:space="preserve"> | </w:t>
      </w:r>
      <w:r w:rsidRPr="00550D26">
        <w:rPr>
          <w:rFonts w:ascii="Tahoma" w:hAnsi="Tahoma" w:cs="Tahoma"/>
          <w:b/>
          <w:bCs/>
          <w:sz w:val="24"/>
          <w:szCs w:val="24"/>
        </w:rPr>
        <w:t>Powering India’s Intelligent Connectivity Future</w:t>
      </w:r>
    </w:p>
    <w:p w14:paraId="00000003" w14:textId="479799A3" w:rsidR="0073064B" w:rsidRPr="00550D26" w:rsidRDefault="004C7CF1" w:rsidP="00502824">
      <w:pPr>
        <w:spacing w:after="0" w:line="360" w:lineRule="auto"/>
        <w:jc w:val="center"/>
        <w:rPr>
          <w:rFonts w:ascii="Tahoma" w:hAnsi="Tahoma" w:cs="Tahoma"/>
          <w:sz w:val="24"/>
          <w:szCs w:val="24"/>
        </w:rPr>
      </w:pPr>
      <w:r w:rsidRPr="00550D26">
        <w:rPr>
          <w:rFonts w:ascii="Tahoma" w:hAnsi="Tahoma" w:cs="Tahoma"/>
          <w:sz w:val="24"/>
          <w:szCs w:val="24"/>
        </w:rPr>
        <w:t>14 September 2026</w:t>
      </w:r>
    </w:p>
    <w:p w14:paraId="00000007" w14:textId="77777777" w:rsidR="0073064B" w:rsidRPr="00550D26" w:rsidRDefault="0073064B" w:rsidP="00E33F67">
      <w:pPr>
        <w:spacing w:after="0" w:line="360" w:lineRule="auto"/>
        <w:jc w:val="both"/>
        <w:rPr>
          <w:rFonts w:ascii="Tahoma" w:hAnsi="Tahoma" w:cs="Tahoma"/>
          <w:sz w:val="24"/>
          <w:szCs w:val="24"/>
        </w:rPr>
      </w:pPr>
    </w:p>
    <w:p w14:paraId="0D3274EE" w14:textId="15AB8465" w:rsidR="009D1186" w:rsidRPr="00550D26" w:rsidRDefault="009D1186"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 xml:space="preserve">Esteemed Guests and Speakers, distinguished delegates and attendees, friends from media, ladies, and gentlemen! Good morning to all of you! </w:t>
      </w:r>
    </w:p>
    <w:p w14:paraId="63BC962A" w14:textId="77777777" w:rsidR="009D1186" w:rsidRPr="00550D26" w:rsidRDefault="009D1186" w:rsidP="00502824">
      <w:pPr>
        <w:pStyle w:val="ListParagraph"/>
        <w:spacing w:after="0" w:line="360" w:lineRule="auto"/>
        <w:ind w:left="567" w:hanging="567"/>
        <w:jc w:val="both"/>
        <w:rPr>
          <w:rFonts w:ascii="Tahoma" w:hAnsi="Tahoma" w:cs="Tahoma"/>
          <w:sz w:val="24"/>
          <w:szCs w:val="24"/>
        </w:rPr>
      </w:pPr>
    </w:p>
    <w:p w14:paraId="54D9C2F1" w14:textId="577BB84A" w:rsidR="009D1186" w:rsidRPr="00502824" w:rsidRDefault="00502824" w:rsidP="00502824">
      <w:pPr>
        <w:pStyle w:val="ListParagraph"/>
        <w:numPr>
          <w:ilvl w:val="0"/>
          <w:numId w:val="9"/>
        </w:numPr>
        <w:spacing w:after="0" w:line="360" w:lineRule="auto"/>
        <w:ind w:left="567" w:hanging="567"/>
        <w:jc w:val="both"/>
        <w:rPr>
          <w:rFonts w:ascii="Tahoma" w:hAnsi="Tahoma" w:cs="Tahoma"/>
          <w:sz w:val="24"/>
          <w:szCs w:val="24"/>
        </w:rPr>
      </w:pPr>
      <w:r w:rsidRPr="00502824">
        <w:rPr>
          <w:rFonts w:ascii="Tahoma" w:hAnsi="Tahoma" w:cs="Tahoma"/>
          <w:sz w:val="24"/>
          <w:szCs w:val="24"/>
        </w:rPr>
        <w:t xml:space="preserve">It is a privilege to join you at the CO.AI with the theme: Powering India’s Intelligent Connectivity Future. </w:t>
      </w:r>
      <w:r w:rsidR="009D1186" w:rsidRPr="00502824">
        <w:rPr>
          <w:rFonts w:ascii="Tahoma" w:hAnsi="Tahoma" w:cs="Tahoma"/>
          <w:sz w:val="24"/>
          <w:szCs w:val="24"/>
        </w:rPr>
        <w:t xml:space="preserve">This subject is of significant strategic importance for India and the global community, with </w:t>
      </w:r>
      <w:r w:rsidR="00B47A62" w:rsidRPr="00502824">
        <w:rPr>
          <w:rFonts w:ascii="Tahoma" w:hAnsi="Tahoma" w:cs="Tahoma"/>
          <w:sz w:val="24"/>
          <w:szCs w:val="24"/>
        </w:rPr>
        <w:t>artificial Intelligence</w:t>
      </w:r>
      <w:r w:rsidR="009D1186" w:rsidRPr="00502824">
        <w:rPr>
          <w:rFonts w:ascii="Tahoma" w:hAnsi="Tahoma" w:cs="Tahoma"/>
          <w:sz w:val="24"/>
          <w:szCs w:val="24"/>
        </w:rPr>
        <w:t xml:space="preserve"> playing an increasingly vital role in </w:t>
      </w:r>
      <w:r w:rsidR="00561AF9" w:rsidRPr="00502824">
        <w:rPr>
          <w:rFonts w:ascii="Tahoma" w:hAnsi="Tahoma" w:cs="Tahoma"/>
          <w:sz w:val="24"/>
          <w:szCs w:val="24"/>
        </w:rPr>
        <w:t>improving network capabilities to provide better services to public,</w:t>
      </w:r>
      <w:r w:rsidR="009D1186" w:rsidRPr="00502824">
        <w:rPr>
          <w:rFonts w:ascii="Tahoma" w:hAnsi="Tahoma" w:cs="Tahoma"/>
          <w:sz w:val="24"/>
          <w:szCs w:val="24"/>
        </w:rPr>
        <w:t xml:space="preserve"> ensuring </w:t>
      </w:r>
      <w:r w:rsidR="00561AF9" w:rsidRPr="00502824">
        <w:rPr>
          <w:rFonts w:ascii="Tahoma" w:hAnsi="Tahoma" w:cs="Tahoma"/>
          <w:sz w:val="24"/>
          <w:szCs w:val="24"/>
        </w:rPr>
        <w:t>efficient utilization of the available resources</w:t>
      </w:r>
      <w:r w:rsidR="009D1186" w:rsidRPr="00502824">
        <w:rPr>
          <w:rFonts w:ascii="Tahoma" w:hAnsi="Tahoma" w:cs="Tahoma"/>
          <w:sz w:val="24"/>
          <w:szCs w:val="24"/>
        </w:rPr>
        <w:t xml:space="preserve">, facilitating </w:t>
      </w:r>
      <w:r w:rsidR="00561AF9" w:rsidRPr="00502824">
        <w:rPr>
          <w:rFonts w:ascii="Tahoma" w:hAnsi="Tahoma" w:cs="Tahoma"/>
          <w:sz w:val="24"/>
          <w:szCs w:val="24"/>
        </w:rPr>
        <w:t>secure and resilient functioning of critical information system and enhancing economic and commercial activities</w:t>
      </w:r>
      <w:r w:rsidR="009D1186" w:rsidRPr="00502824">
        <w:rPr>
          <w:rFonts w:ascii="Tahoma" w:hAnsi="Tahoma" w:cs="Tahoma"/>
          <w:sz w:val="24"/>
          <w:szCs w:val="24"/>
        </w:rPr>
        <w:t>.</w:t>
      </w:r>
    </w:p>
    <w:p w14:paraId="344D1BDB" w14:textId="77777777" w:rsidR="009D1186" w:rsidRPr="00550D26" w:rsidRDefault="009D1186" w:rsidP="00502824">
      <w:pPr>
        <w:pStyle w:val="NoSpacing"/>
        <w:spacing w:line="360" w:lineRule="auto"/>
        <w:ind w:left="567" w:hanging="567"/>
        <w:jc w:val="both"/>
        <w:rPr>
          <w:rFonts w:ascii="Tahoma" w:hAnsi="Tahoma" w:cs="Tahoma"/>
          <w:sz w:val="24"/>
          <w:szCs w:val="24"/>
        </w:rPr>
      </w:pPr>
    </w:p>
    <w:p w14:paraId="0000000B" w14:textId="3FCB027D"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 xml:space="preserve">The speakers before me have presented the industry perspective and the international partnership </w:t>
      </w:r>
      <w:r w:rsidR="004A4021" w:rsidRPr="00550D26">
        <w:rPr>
          <w:rFonts w:ascii="Tahoma" w:hAnsi="Tahoma" w:cs="Tahoma"/>
          <w:sz w:val="24"/>
          <w:szCs w:val="24"/>
        </w:rPr>
        <w:t>viewpoint</w:t>
      </w:r>
      <w:r w:rsidRPr="00550D26">
        <w:rPr>
          <w:rFonts w:ascii="Tahoma" w:hAnsi="Tahoma" w:cs="Tahoma"/>
          <w:sz w:val="24"/>
          <w:szCs w:val="24"/>
        </w:rPr>
        <w:t>. I would like to look at the subject from another lens: what Artificial Intelligence</w:t>
      </w:r>
      <w:r w:rsidR="00E92E4E" w:rsidRPr="00550D26">
        <w:rPr>
          <w:rFonts w:ascii="Tahoma" w:hAnsi="Tahoma" w:cs="Tahoma"/>
          <w:sz w:val="24"/>
          <w:szCs w:val="24"/>
        </w:rPr>
        <w:t xml:space="preserve"> (AI)</w:t>
      </w:r>
      <w:r w:rsidRPr="00550D26">
        <w:rPr>
          <w:rFonts w:ascii="Tahoma" w:hAnsi="Tahoma" w:cs="Tahoma"/>
          <w:sz w:val="24"/>
          <w:szCs w:val="24"/>
        </w:rPr>
        <w:t xml:space="preserve"> means for the evolution of communications from the standpoint of public interest, consumer welfare and regulatory preparedness.</w:t>
      </w:r>
    </w:p>
    <w:p w14:paraId="7772645E" w14:textId="77777777" w:rsidR="001F2551" w:rsidRPr="00550D26" w:rsidRDefault="001F2551" w:rsidP="00502824">
      <w:pPr>
        <w:pStyle w:val="NoSpacing"/>
        <w:spacing w:line="360" w:lineRule="auto"/>
        <w:ind w:left="567" w:hanging="567"/>
        <w:jc w:val="both"/>
        <w:rPr>
          <w:rFonts w:ascii="Tahoma" w:eastAsia="Times New Roman" w:hAnsi="Tahoma" w:cs="Tahoma"/>
          <w:sz w:val="24"/>
          <w:szCs w:val="24"/>
          <w:lang w:bidi="hi-IN"/>
        </w:rPr>
      </w:pPr>
    </w:p>
    <w:p w14:paraId="5BE42361" w14:textId="1DB3828B" w:rsidR="00BF7903" w:rsidRPr="00550D26" w:rsidRDefault="00BF7903" w:rsidP="00502824">
      <w:pPr>
        <w:pStyle w:val="NoSpacing"/>
        <w:numPr>
          <w:ilvl w:val="0"/>
          <w:numId w:val="9"/>
        </w:numPr>
        <w:spacing w:line="360" w:lineRule="auto"/>
        <w:ind w:left="567" w:hanging="567"/>
        <w:jc w:val="both"/>
        <w:rPr>
          <w:rFonts w:ascii="Tahoma" w:eastAsia="Times New Roman" w:hAnsi="Tahoma" w:cs="Tahoma"/>
          <w:sz w:val="24"/>
          <w:szCs w:val="24"/>
          <w:lang w:bidi="hi-IN"/>
        </w:rPr>
      </w:pPr>
      <w:r w:rsidRPr="00550D26">
        <w:rPr>
          <w:rFonts w:ascii="Tahoma" w:eastAsia="Times New Roman" w:hAnsi="Tahoma" w:cs="Tahoma"/>
          <w:sz w:val="24"/>
          <w:szCs w:val="24"/>
          <w:lang w:bidi="hi-IN"/>
        </w:rPr>
        <w:t>The M.A.N.A.V. vision (</w:t>
      </w:r>
      <w:r w:rsidRPr="00550D26">
        <w:rPr>
          <w:rFonts w:ascii="Tahoma" w:eastAsia="Times New Roman" w:hAnsi="Tahoma" w:cs="Tahoma"/>
          <w:i/>
          <w:iCs/>
          <w:sz w:val="24"/>
          <w:szCs w:val="24"/>
          <w:lang w:bidi="hi-IN"/>
        </w:rPr>
        <w:t>moral and ethical systems, accountable governance, national sovereignty, accessible and inclusive AI, and valid and legitimate systems</w:t>
      </w:r>
      <w:r w:rsidRPr="00550D26">
        <w:rPr>
          <w:rFonts w:ascii="Tahoma" w:eastAsia="Times New Roman" w:hAnsi="Tahoma" w:cs="Tahoma"/>
          <w:sz w:val="24"/>
          <w:szCs w:val="24"/>
          <w:lang w:bidi="hi-IN"/>
        </w:rPr>
        <w:t>), articulated by our hon’ble Prime Minister at the AI Summit 2026, provides a useful framework for ensuring that AI development remains aligned with societal values and the public interest. In this approach, AI should augment rather than diminish human agency. AI should expand human potential, empower human choice and protect human dignity.</w:t>
      </w:r>
    </w:p>
    <w:p w14:paraId="5078575A" w14:textId="77777777" w:rsidR="001F2551" w:rsidRPr="00550D26" w:rsidRDefault="001F2551" w:rsidP="00502824">
      <w:pPr>
        <w:pStyle w:val="NoSpacing"/>
        <w:spacing w:line="360" w:lineRule="auto"/>
        <w:ind w:left="567" w:hanging="567"/>
        <w:jc w:val="both"/>
        <w:rPr>
          <w:rFonts w:ascii="Tahoma" w:eastAsia="Times New Roman" w:hAnsi="Tahoma" w:cs="Tahoma"/>
          <w:sz w:val="24"/>
          <w:szCs w:val="24"/>
          <w:lang w:bidi="hi-IN"/>
        </w:rPr>
      </w:pPr>
    </w:p>
    <w:p w14:paraId="1C0174AA" w14:textId="77777777" w:rsidR="00E92E4E" w:rsidRPr="00550D26" w:rsidRDefault="00E92E4E"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 xml:space="preserve">AI is not simply another network generation or another application layer. It is a capability that can influence how networks are managed, how services are designed, how risks are identified and how decisions are made. </w:t>
      </w:r>
    </w:p>
    <w:p w14:paraId="4D085C9D"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0E" w14:textId="2790AFF0" w:rsidR="0073064B" w:rsidRPr="00550D26" w:rsidRDefault="001418E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lastRenderedPageBreak/>
        <w:t xml:space="preserve">AI creates </w:t>
      </w:r>
      <w:r w:rsidR="00502824" w:rsidRPr="00550D26">
        <w:rPr>
          <w:rFonts w:ascii="Tahoma" w:hAnsi="Tahoma" w:cs="Tahoma"/>
          <w:sz w:val="24"/>
          <w:szCs w:val="24"/>
        </w:rPr>
        <w:t>opportunity but</w:t>
      </w:r>
      <w:r w:rsidRPr="00550D26">
        <w:rPr>
          <w:rFonts w:ascii="Tahoma" w:hAnsi="Tahoma" w:cs="Tahoma"/>
          <w:sz w:val="24"/>
          <w:szCs w:val="24"/>
        </w:rPr>
        <w:t xml:space="preserve"> also requires safeguards through the right kind of</w:t>
      </w:r>
      <w:r w:rsidR="00BF7903" w:rsidRPr="00550D26">
        <w:rPr>
          <w:rFonts w:ascii="Tahoma" w:hAnsi="Tahoma" w:cs="Tahoma"/>
          <w:sz w:val="24"/>
          <w:szCs w:val="24"/>
        </w:rPr>
        <w:t xml:space="preserve"> </w:t>
      </w:r>
      <w:r w:rsidRPr="00550D26">
        <w:rPr>
          <w:rFonts w:ascii="Tahoma" w:hAnsi="Tahoma" w:cs="Tahoma"/>
          <w:sz w:val="24"/>
          <w:szCs w:val="24"/>
        </w:rPr>
        <w:t xml:space="preserve">regulatory </w:t>
      </w:r>
      <w:r w:rsidR="00BF7903" w:rsidRPr="00550D26">
        <w:rPr>
          <w:rFonts w:ascii="Tahoma" w:hAnsi="Tahoma" w:cs="Tahoma"/>
          <w:sz w:val="24"/>
          <w:szCs w:val="24"/>
        </w:rPr>
        <w:t>approach</w:t>
      </w:r>
      <w:r w:rsidR="00E92E4E" w:rsidRPr="00550D26">
        <w:rPr>
          <w:rFonts w:ascii="Tahoma" w:hAnsi="Tahoma" w:cs="Tahoma"/>
          <w:sz w:val="24"/>
          <w:szCs w:val="24"/>
        </w:rPr>
        <w:t>.</w:t>
      </w:r>
    </w:p>
    <w:p w14:paraId="281ECAB0"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0F" w14:textId="77777777" w:rsidR="0073064B" w:rsidRPr="00550D26" w:rsidRDefault="004C7CF1" w:rsidP="00502824">
      <w:pPr>
        <w:pStyle w:val="NoSpacing"/>
        <w:spacing w:line="360" w:lineRule="auto"/>
        <w:jc w:val="both"/>
        <w:rPr>
          <w:rFonts w:ascii="Tahoma" w:hAnsi="Tahoma" w:cs="Tahoma"/>
          <w:b/>
          <w:bCs/>
          <w:sz w:val="24"/>
          <w:szCs w:val="24"/>
        </w:rPr>
      </w:pPr>
      <w:r w:rsidRPr="00550D26">
        <w:rPr>
          <w:rFonts w:ascii="Tahoma" w:hAnsi="Tahoma" w:cs="Tahoma"/>
          <w:b/>
          <w:bCs/>
          <w:sz w:val="24"/>
          <w:szCs w:val="24"/>
        </w:rPr>
        <w:t>The first opportunity is efficiency.</w:t>
      </w:r>
    </w:p>
    <w:p w14:paraId="3A3509BA"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1B95422D" w14:textId="77777777" w:rsidR="00397052" w:rsidRPr="00550D26" w:rsidRDefault="00BF7903"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 xml:space="preserve">India possesses three important assets: a massive digital population, one of the world's largest telecom markets, and a growing AI and technology ecosystem. </w:t>
      </w:r>
    </w:p>
    <w:p w14:paraId="6E12569F" w14:textId="77777777" w:rsidR="00397052" w:rsidRPr="00550D26" w:rsidRDefault="00397052" w:rsidP="00502824">
      <w:pPr>
        <w:pStyle w:val="NoSpacing"/>
        <w:spacing w:line="360" w:lineRule="auto"/>
        <w:ind w:left="567" w:hanging="567"/>
        <w:jc w:val="both"/>
        <w:rPr>
          <w:rFonts w:ascii="Tahoma" w:hAnsi="Tahoma" w:cs="Tahoma"/>
          <w:sz w:val="24"/>
          <w:szCs w:val="24"/>
        </w:rPr>
      </w:pPr>
    </w:p>
    <w:p w14:paraId="1FC52EC7" w14:textId="27C56A83" w:rsidR="00BF7903" w:rsidRPr="00550D26" w:rsidRDefault="00BF7903"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 xml:space="preserve">Telecom networks are among the most complex infrastructure systems in the country. </w:t>
      </w:r>
      <w:r w:rsidR="005266CC" w:rsidRPr="00550D26">
        <w:rPr>
          <w:rFonts w:ascii="Tahoma" w:hAnsi="Tahoma" w:cs="Tahoma"/>
          <w:sz w:val="24"/>
          <w:szCs w:val="24"/>
        </w:rPr>
        <w:t xml:space="preserve">They </w:t>
      </w:r>
      <w:r w:rsidRPr="00550D26">
        <w:rPr>
          <w:rFonts w:ascii="Tahoma" w:hAnsi="Tahoma" w:cs="Tahoma"/>
          <w:sz w:val="24"/>
          <w:szCs w:val="24"/>
        </w:rPr>
        <w:t>operate at enormous scale, across different technologies and geographies, while consumer expectations for availability and quality continue to rise.</w:t>
      </w:r>
    </w:p>
    <w:p w14:paraId="5ACE68AA" w14:textId="77777777" w:rsidR="00BF7903" w:rsidRPr="00550D26" w:rsidRDefault="00BF7903" w:rsidP="00502824">
      <w:pPr>
        <w:pStyle w:val="NoSpacing"/>
        <w:spacing w:line="360" w:lineRule="auto"/>
        <w:ind w:left="567" w:hanging="567"/>
        <w:jc w:val="both"/>
        <w:rPr>
          <w:rFonts w:ascii="Tahoma" w:hAnsi="Tahoma" w:cs="Tahoma"/>
          <w:sz w:val="24"/>
          <w:szCs w:val="24"/>
        </w:rPr>
      </w:pPr>
    </w:p>
    <w:p w14:paraId="00000011" w14:textId="7275798E"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 xml:space="preserve">AI can help operators use network data more intelligently. It can improve forecasting, support resource </w:t>
      </w:r>
      <w:proofErr w:type="spellStart"/>
      <w:r w:rsidRPr="00550D26">
        <w:rPr>
          <w:rFonts w:ascii="Tahoma" w:hAnsi="Tahoma" w:cs="Tahoma"/>
          <w:sz w:val="24"/>
          <w:szCs w:val="24"/>
        </w:rPr>
        <w:t>optimisation</w:t>
      </w:r>
      <w:proofErr w:type="spellEnd"/>
      <w:r w:rsidRPr="00550D26">
        <w:rPr>
          <w:rFonts w:ascii="Tahoma" w:hAnsi="Tahoma" w:cs="Tahoma"/>
          <w:sz w:val="24"/>
          <w:szCs w:val="24"/>
        </w:rPr>
        <w:t>, identify degradation earlier and help networks adapt more dynamically to changes in demand.</w:t>
      </w:r>
    </w:p>
    <w:p w14:paraId="160B9ACE"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3" w14:textId="3192338C"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 xml:space="preserve">Over time, </w:t>
      </w:r>
      <w:proofErr w:type="gramStart"/>
      <w:r w:rsidRPr="00550D26">
        <w:rPr>
          <w:rFonts w:ascii="Tahoma" w:hAnsi="Tahoma" w:cs="Tahoma"/>
          <w:sz w:val="24"/>
          <w:szCs w:val="24"/>
        </w:rPr>
        <w:t>the industry</w:t>
      </w:r>
      <w:proofErr w:type="gramEnd"/>
      <w:r w:rsidRPr="00550D26">
        <w:rPr>
          <w:rFonts w:ascii="Tahoma" w:hAnsi="Tahoma" w:cs="Tahoma"/>
          <w:sz w:val="24"/>
          <w:szCs w:val="24"/>
        </w:rPr>
        <w:t xml:space="preserve"> will move from conventional automation </w:t>
      </w:r>
      <w:proofErr w:type="gramStart"/>
      <w:r w:rsidRPr="00550D26">
        <w:rPr>
          <w:rFonts w:ascii="Tahoma" w:hAnsi="Tahoma" w:cs="Tahoma"/>
          <w:sz w:val="24"/>
          <w:szCs w:val="24"/>
        </w:rPr>
        <w:t>towards</w:t>
      </w:r>
      <w:proofErr w:type="gramEnd"/>
      <w:r w:rsidRPr="00550D26">
        <w:rPr>
          <w:rFonts w:ascii="Tahoma" w:hAnsi="Tahoma" w:cs="Tahoma"/>
          <w:sz w:val="24"/>
          <w:szCs w:val="24"/>
        </w:rPr>
        <w:t xml:space="preserve"> systems with a much greater degree of autonomy.</w:t>
      </w:r>
      <w:r w:rsidR="00276439" w:rsidRPr="00550D26">
        <w:rPr>
          <w:rFonts w:ascii="Tahoma" w:hAnsi="Tahoma" w:cs="Tahoma"/>
          <w:sz w:val="24"/>
          <w:szCs w:val="24"/>
        </w:rPr>
        <w:t xml:space="preserve"> </w:t>
      </w:r>
      <w:r w:rsidRPr="00550D26">
        <w:rPr>
          <w:rFonts w:ascii="Tahoma" w:hAnsi="Tahoma" w:cs="Tahoma"/>
          <w:sz w:val="24"/>
          <w:szCs w:val="24"/>
        </w:rPr>
        <w:t>From a regulatory perspective, that raises an important principle: automation should improve outcomes, not obscure accountability.</w:t>
      </w:r>
    </w:p>
    <w:p w14:paraId="363050B4"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4" w14:textId="62976800"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If an AI-enabled system influences network performance, access to a service, consumer communication or any other material outcome, the responsible entity must remain accountable. Human oversight, auditability and the ability to intervene where necessary remain important even as technology becomes more autonomous.</w:t>
      </w:r>
    </w:p>
    <w:p w14:paraId="46827B44"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5" w14:textId="77777777" w:rsidR="0073064B" w:rsidRPr="00550D26" w:rsidRDefault="004C7CF1" w:rsidP="00502824">
      <w:pPr>
        <w:pStyle w:val="NoSpacing"/>
        <w:spacing w:line="360" w:lineRule="auto"/>
        <w:jc w:val="both"/>
        <w:rPr>
          <w:rFonts w:ascii="Tahoma" w:hAnsi="Tahoma" w:cs="Tahoma"/>
          <w:b/>
          <w:bCs/>
          <w:sz w:val="24"/>
          <w:szCs w:val="24"/>
        </w:rPr>
      </w:pPr>
      <w:r w:rsidRPr="00550D26">
        <w:rPr>
          <w:rFonts w:ascii="Tahoma" w:hAnsi="Tahoma" w:cs="Tahoma"/>
          <w:b/>
          <w:bCs/>
          <w:sz w:val="24"/>
          <w:szCs w:val="24"/>
        </w:rPr>
        <w:t>The second question is the relationship between AI and infrastructure.</w:t>
      </w:r>
    </w:p>
    <w:p w14:paraId="51A2F92C"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6"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We often discuss AI in terms of models, applications and computing. But AI at scale also depends on connectivity.</w:t>
      </w:r>
    </w:p>
    <w:p w14:paraId="0548C447"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7" w14:textId="3AB9A4E3"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lastRenderedPageBreak/>
        <w:t xml:space="preserve">Low-latency applications, distributed intelligence, cloud services, enterprise AI and future industrial use cases will all rely on robust </w:t>
      </w:r>
      <w:r w:rsidR="008918D5" w:rsidRPr="00550D26">
        <w:rPr>
          <w:rFonts w:ascii="Tahoma" w:hAnsi="Tahoma" w:cs="Tahoma"/>
          <w:sz w:val="24"/>
          <w:szCs w:val="24"/>
        </w:rPr>
        <w:t xml:space="preserve">and trusted </w:t>
      </w:r>
      <w:r w:rsidRPr="00550D26">
        <w:rPr>
          <w:rFonts w:ascii="Tahoma" w:hAnsi="Tahoma" w:cs="Tahoma"/>
          <w:sz w:val="24"/>
          <w:szCs w:val="24"/>
        </w:rPr>
        <w:t>telecom networks.</w:t>
      </w:r>
    </w:p>
    <w:p w14:paraId="03EA2C66"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8"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This means that the continued development of digital infrastructure is not merely a telecom-sector requirement. It is part of the broader architecture needed for India’s economic and technological growth.</w:t>
      </w:r>
    </w:p>
    <w:p w14:paraId="643794A5"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A" w14:textId="6C07CA8A"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As the sector evolves, regulation must therefore continue to balance several objectives: encouraging investment, promoting competition, enabling innovation, ensuring quality and protecting consumers.</w:t>
      </w:r>
      <w:r w:rsidR="00397052" w:rsidRPr="00550D26">
        <w:rPr>
          <w:rFonts w:ascii="Tahoma" w:hAnsi="Tahoma" w:cs="Tahoma"/>
          <w:sz w:val="24"/>
          <w:szCs w:val="24"/>
        </w:rPr>
        <w:t xml:space="preserve"> </w:t>
      </w:r>
      <w:r w:rsidRPr="00550D26">
        <w:rPr>
          <w:rFonts w:ascii="Tahoma" w:hAnsi="Tahoma" w:cs="Tahoma"/>
          <w:sz w:val="24"/>
          <w:szCs w:val="24"/>
        </w:rPr>
        <w:t xml:space="preserve">These objectives are not always identical, but </w:t>
      </w:r>
      <w:r w:rsidR="00397052" w:rsidRPr="00550D26">
        <w:rPr>
          <w:rFonts w:ascii="Tahoma" w:hAnsi="Tahoma" w:cs="Tahoma"/>
          <w:sz w:val="24"/>
          <w:szCs w:val="24"/>
        </w:rPr>
        <w:t>effective</w:t>
      </w:r>
      <w:r w:rsidRPr="00550D26">
        <w:rPr>
          <w:rFonts w:ascii="Tahoma" w:hAnsi="Tahoma" w:cs="Tahoma"/>
          <w:sz w:val="24"/>
          <w:szCs w:val="24"/>
        </w:rPr>
        <w:t xml:space="preserve"> regulation must hold them together.</w:t>
      </w:r>
    </w:p>
    <w:p w14:paraId="5AD0796F" w14:textId="77777777" w:rsidR="00502824" w:rsidRDefault="00502824" w:rsidP="00502824">
      <w:pPr>
        <w:pStyle w:val="NoSpacing"/>
        <w:spacing w:line="360" w:lineRule="auto"/>
        <w:jc w:val="both"/>
        <w:rPr>
          <w:rFonts w:ascii="Tahoma" w:hAnsi="Tahoma" w:cs="Tahoma"/>
          <w:sz w:val="24"/>
          <w:szCs w:val="24"/>
        </w:rPr>
      </w:pPr>
    </w:p>
    <w:p w14:paraId="0000001B" w14:textId="0408A5E2" w:rsidR="0073064B" w:rsidRPr="00550D26" w:rsidRDefault="004C7CF1" w:rsidP="00502824">
      <w:pPr>
        <w:pStyle w:val="NoSpacing"/>
        <w:spacing w:line="360" w:lineRule="auto"/>
        <w:jc w:val="both"/>
        <w:rPr>
          <w:rFonts w:ascii="Tahoma" w:hAnsi="Tahoma" w:cs="Tahoma"/>
          <w:b/>
          <w:bCs/>
          <w:sz w:val="24"/>
          <w:szCs w:val="24"/>
        </w:rPr>
      </w:pPr>
      <w:r w:rsidRPr="00550D26">
        <w:rPr>
          <w:rFonts w:ascii="Tahoma" w:hAnsi="Tahoma" w:cs="Tahoma"/>
          <w:b/>
          <w:bCs/>
          <w:sz w:val="24"/>
          <w:szCs w:val="24"/>
        </w:rPr>
        <w:t>The third issue is trust.</w:t>
      </w:r>
    </w:p>
    <w:p w14:paraId="443793D6"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C"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 digital system can be technologically advanced and still fail if users do not trust it.</w:t>
      </w:r>
    </w:p>
    <w:p w14:paraId="67078C40"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D"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For consumers, trust is built through reliability, transparency, security, fair treatment and the confidence that there is effective redress when something goes wrong.</w:t>
      </w:r>
    </w:p>
    <w:p w14:paraId="35D853E7"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1F" w14:textId="3EF65E94"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Artificial Intelligence can strengthen trust by improving detection of anomalies and threats. But it can also make harmful activity more sophisticated.</w:t>
      </w:r>
      <w:r w:rsidR="00397052" w:rsidRPr="00550D26">
        <w:rPr>
          <w:rFonts w:ascii="Tahoma" w:hAnsi="Tahoma" w:cs="Tahoma"/>
          <w:sz w:val="24"/>
          <w:szCs w:val="24"/>
        </w:rPr>
        <w:t xml:space="preserve"> </w:t>
      </w:r>
      <w:r w:rsidRPr="00550D26">
        <w:rPr>
          <w:rFonts w:ascii="Tahoma" w:hAnsi="Tahoma" w:cs="Tahoma"/>
          <w:sz w:val="24"/>
          <w:szCs w:val="24"/>
        </w:rPr>
        <w:t>Frauds and scams are a clear example.</w:t>
      </w:r>
    </w:p>
    <w:p w14:paraId="6F355587"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0" w14:textId="7CF1D281" w:rsidR="0073064B" w:rsidRPr="00550D26" w:rsidRDefault="00502824"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Fraudulent</w:t>
      </w:r>
      <w:r w:rsidR="004C7CF1" w:rsidRPr="00550D26">
        <w:rPr>
          <w:rFonts w:ascii="Tahoma" w:hAnsi="Tahoma" w:cs="Tahoma"/>
          <w:sz w:val="24"/>
          <w:szCs w:val="24"/>
        </w:rPr>
        <w:t xml:space="preserve"> interaction can now move through multiple layers of the digital ecosystem. It may start with </w:t>
      </w:r>
      <w:r w:rsidRPr="00550D26">
        <w:rPr>
          <w:rFonts w:ascii="Tahoma" w:hAnsi="Tahoma" w:cs="Tahoma"/>
          <w:sz w:val="24"/>
          <w:szCs w:val="24"/>
        </w:rPr>
        <w:t>communication</w:t>
      </w:r>
      <w:r w:rsidR="004C7CF1" w:rsidRPr="00550D26">
        <w:rPr>
          <w:rFonts w:ascii="Tahoma" w:hAnsi="Tahoma" w:cs="Tahoma"/>
          <w:sz w:val="24"/>
          <w:szCs w:val="24"/>
        </w:rPr>
        <w:t>, involve a digital platform or an impersonated identity, and culminate in a financial transaction.</w:t>
      </w:r>
    </w:p>
    <w:p w14:paraId="7D55539E"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2" w14:textId="1D282E39"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The consumer experiences the chain as one event. Institutions often see only separate parts of it.</w:t>
      </w:r>
      <w:r w:rsidR="00397052" w:rsidRPr="00550D26">
        <w:rPr>
          <w:rFonts w:ascii="Tahoma" w:hAnsi="Tahoma" w:cs="Tahoma"/>
          <w:sz w:val="24"/>
          <w:szCs w:val="24"/>
        </w:rPr>
        <w:t xml:space="preserve"> </w:t>
      </w:r>
      <w:r w:rsidRPr="00550D26">
        <w:rPr>
          <w:rFonts w:ascii="Tahoma" w:hAnsi="Tahoma" w:cs="Tahoma"/>
          <w:sz w:val="24"/>
          <w:szCs w:val="24"/>
        </w:rPr>
        <w:t>That is why the response must increasingly be coordinated.</w:t>
      </w:r>
    </w:p>
    <w:p w14:paraId="3BCEB0AD"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3"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lastRenderedPageBreak/>
        <w:t>Telecom operators have responsibilities in relation to their networks and communication systems. Digital platforms have responsibilities on their services. Enterprises must protect their identities and authorised communication channels. Financial institutions have their own ability to identify suspicious transactions. Government and law-enforcement agencies have distinct roles in investigation and enforcement.</w:t>
      </w:r>
    </w:p>
    <w:p w14:paraId="16AE318D"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6"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At the same time, coordination must be supported by timely and lawful exchange of relevant information. Data sharing for risk management should be purpose-specific, proportionate and protected against misuse.</w:t>
      </w:r>
    </w:p>
    <w:p w14:paraId="2DFC6A59"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7"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Artificial Intelligence can help identify patterns within these datasets, but automated systems must be deployed carefully.</w:t>
      </w:r>
    </w:p>
    <w:p w14:paraId="5F0337DE"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8"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False positives are not a theoretical issue. If a legitimate consumer, enterprise or communication is incorrectly identified as harmful, the consequence may be service disruption, reputational impact or denial of access.</w:t>
      </w:r>
    </w:p>
    <w:p w14:paraId="55D75DAF"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9"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Therefore, any system that relies on automated risk classification should be designed with appropriate thresholds, safeguards, review processes and grievance redressal.</w:t>
      </w:r>
    </w:p>
    <w:p w14:paraId="48B32ABA" w14:textId="77777777" w:rsidR="006E2B6A" w:rsidRPr="00550D26" w:rsidRDefault="006E2B6A" w:rsidP="00502824">
      <w:pPr>
        <w:pStyle w:val="NoSpacing"/>
        <w:spacing w:line="360" w:lineRule="auto"/>
        <w:ind w:left="567" w:hanging="567"/>
        <w:jc w:val="both"/>
        <w:rPr>
          <w:rFonts w:ascii="Tahoma" w:hAnsi="Tahoma" w:cs="Tahoma"/>
          <w:sz w:val="24"/>
          <w:szCs w:val="24"/>
        </w:rPr>
      </w:pPr>
    </w:p>
    <w:p w14:paraId="0000002A" w14:textId="77777777" w:rsidR="0073064B" w:rsidRPr="00550D26" w:rsidRDefault="004C7CF1" w:rsidP="00502824">
      <w:pPr>
        <w:pStyle w:val="NoSpacing"/>
        <w:spacing w:line="360" w:lineRule="auto"/>
        <w:jc w:val="both"/>
        <w:rPr>
          <w:rFonts w:ascii="Tahoma" w:hAnsi="Tahoma" w:cs="Tahoma"/>
          <w:b/>
          <w:bCs/>
          <w:sz w:val="24"/>
          <w:szCs w:val="24"/>
        </w:rPr>
      </w:pPr>
      <w:r w:rsidRPr="00550D26">
        <w:rPr>
          <w:rFonts w:ascii="Tahoma" w:hAnsi="Tahoma" w:cs="Tahoma"/>
          <w:b/>
          <w:bCs/>
          <w:sz w:val="24"/>
          <w:szCs w:val="24"/>
        </w:rPr>
        <w:t>The next issue is consumer empowerment.</w:t>
      </w:r>
    </w:p>
    <w:p w14:paraId="0FD009F0"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B"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Too often, consumer protection is framed only as an obligation on institutions. But an informed consumer is also an important part of a resilient digital ecosystem.</w:t>
      </w:r>
    </w:p>
    <w:p w14:paraId="6FFD3C8B"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C"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Many scams succeed through social engineering rather than through technical compromise. Clear warnings, simple reporting channels and improved digital literacy can therefore be as important as sophisticated detection systems.</w:t>
      </w:r>
    </w:p>
    <w:p w14:paraId="2223CF1F"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D"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AI can help here as well.</w:t>
      </w:r>
    </w:p>
    <w:p w14:paraId="36DA90C4"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2E"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lastRenderedPageBreak/>
        <w:t>Contextual warnings can be more effective than generic advisories. Multilingual and voice-based assistance can make protection accessible to a much wider set of users. Intelligent systems can help consumers identify an unusual request or suspicious interaction at the point when it matters.</w:t>
      </w:r>
    </w:p>
    <w:p w14:paraId="1BB21D93"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30" w14:textId="58396336" w:rsidR="0073064B"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India’s diversity makes this particularly important.</w:t>
      </w:r>
      <w:r w:rsidR="001F2551" w:rsidRPr="00550D26">
        <w:rPr>
          <w:rFonts w:ascii="Tahoma" w:hAnsi="Tahoma" w:cs="Tahoma"/>
          <w:sz w:val="24"/>
          <w:szCs w:val="24"/>
        </w:rPr>
        <w:t xml:space="preserve"> </w:t>
      </w:r>
      <w:r w:rsidRPr="00550D26">
        <w:rPr>
          <w:rFonts w:ascii="Tahoma" w:hAnsi="Tahoma" w:cs="Tahoma"/>
          <w:sz w:val="24"/>
          <w:szCs w:val="24"/>
        </w:rPr>
        <w:t>A consumer-protection framework that works only in English or only for digitally sophisticated users will not be sufficient. Accessibility, language and ease of use must be treated as central design considerations.</w:t>
      </w:r>
    </w:p>
    <w:p w14:paraId="4C2770B0" w14:textId="77777777" w:rsidR="00502824" w:rsidRDefault="00502824" w:rsidP="00502824">
      <w:pPr>
        <w:pStyle w:val="ListParagraph"/>
        <w:rPr>
          <w:rFonts w:ascii="Tahoma" w:hAnsi="Tahoma" w:cs="Tahoma"/>
          <w:sz w:val="24"/>
          <w:szCs w:val="24"/>
        </w:rPr>
      </w:pPr>
    </w:p>
    <w:p w14:paraId="72100224" w14:textId="77777777" w:rsidR="00502824" w:rsidRDefault="004C7CF1" w:rsidP="00502824">
      <w:pPr>
        <w:pStyle w:val="NoSpacing"/>
        <w:spacing w:line="360" w:lineRule="auto"/>
        <w:jc w:val="both"/>
        <w:rPr>
          <w:rFonts w:ascii="Tahoma" w:hAnsi="Tahoma" w:cs="Tahoma"/>
          <w:b/>
          <w:bCs/>
          <w:sz w:val="24"/>
          <w:szCs w:val="24"/>
        </w:rPr>
      </w:pPr>
      <w:r w:rsidRPr="00502824">
        <w:rPr>
          <w:rFonts w:ascii="Tahoma" w:hAnsi="Tahoma" w:cs="Tahoma"/>
          <w:b/>
          <w:bCs/>
          <w:sz w:val="24"/>
          <w:szCs w:val="24"/>
        </w:rPr>
        <w:t xml:space="preserve">This takes us to </w:t>
      </w:r>
      <w:r w:rsidR="00502824">
        <w:rPr>
          <w:rFonts w:ascii="Tahoma" w:hAnsi="Tahoma" w:cs="Tahoma"/>
          <w:b/>
          <w:bCs/>
          <w:sz w:val="24"/>
          <w:szCs w:val="24"/>
        </w:rPr>
        <w:t>‘</w:t>
      </w:r>
      <w:r w:rsidRPr="00502824">
        <w:rPr>
          <w:rFonts w:ascii="Tahoma" w:hAnsi="Tahoma" w:cs="Tahoma"/>
          <w:b/>
          <w:bCs/>
          <w:sz w:val="24"/>
          <w:szCs w:val="24"/>
        </w:rPr>
        <w:t>responsible AI</w:t>
      </w:r>
      <w:r w:rsidR="00502824">
        <w:rPr>
          <w:rFonts w:ascii="Tahoma" w:hAnsi="Tahoma" w:cs="Tahoma"/>
          <w:b/>
          <w:bCs/>
          <w:sz w:val="24"/>
          <w:szCs w:val="24"/>
        </w:rPr>
        <w:t>’</w:t>
      </w:r>
      <w:r w:rsidRPr="00502824">
        <w:rPr>
          <w:rFonts w:ascii="Tahoma" w:hAnsi="Tahoma" w:cs="Tahoma"/>
          <w:b/>
          <w:bCs/>
          <w:sz w:val="24"/>
          <w:szCs w:val="24"/>
        </w:rPr>
        <w:t>.</w:t>
      </w:r>
      <w:r w:rsidR="00502824" w:rsidRPr="00502824">
        <w:rPr>
          <w:rFonts w:ascii="Tahoma" w:hAnsi="Tahoma" w:cs="Tahoma"/>
          <w:b/>
          <w:bCs/>
          <w:sz w:val="24"/>
          <w:szCs w:val="24"/>
        </w:rPr>
        <w:t xml:space="preserve"> </w:t>
      </w:r>
    </w:p>
    <w:p w14:paraId="0A9ED598" w14:textId="77777777" w:rsidR="00502824" w:rsidRDefault="00502824" w:rsidP="00502824">
      <w:pPr>
        <w:pStyle w:val="NoSpacing"/>
        <w:spacing w:line="360" w:lineRule="auto"/>
        <w:jc w:val="both"/>
        <w:rPr>
          <w:rFonts w:ascii="Tahoma" w:hAnsi="Tahoma" w:cs="Tahoma"/>
          <w:b/>
          <w:bCs/>
          <w:sz w:val="24"/>
          <w:szCs w:val="24"/>
        </w:rPr>
      </w:pPr>
    </w:p>
    <w:p w14:paraId="00000032" w14:textId="6B2F24AC" w:rsidR="0073064B" w:rsidRPr="00502824" w:rsidRDefault="004C7CF1" w:rsidP="00502824">
      <w:pPr>
        <w:pStyle w:val="NoSpacing"/>
        <w:numPr>
          <w:ilvl w:val="0"/>
          <w:numId w:val="9"/>
        </w:numPr>
        <w:spacing w:line="360" w:lineRule="auto"/>
        <w:ind w:left="567" w:hanging="567"/>
        <w:jc w:val="both"/>
        <w:rPr>
          <w:rFonts w:ascii="Tahoma" w:hAnsi="Tahoma" w:cs="Tahoma"/>
          <w:sz w:val="24"/>
          <w:szCs w:val="24"/>
        </w:rPr>
      </w:pPr>
      <w:r w:rsidRPr="00502824">
        <w:rPr>
          <w:rFonts w:ascii="Tahoma" w:hAnsi="Tahoma" w:cs="Tahoma"/>
          <w:sz w:val="24"/>
          <w:szCs w:val="24"/>
        </w:rPr>
        <w:t>From a regulatory perspective, it is important to avoid two extremes.</w:t>
      </w:r>
    </w:p>
    <w:p w14:paraId="5EA9640B"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33"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One extreme is to assume that every new technological capability requires a new prescriptive rule.</w:t>
      </w:r>
    </w:p>
    <w:p w14:paraId="186E58C1"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34"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The other is to assume that innovation should remain entirely outside governance until problems emerge.</w:t>
      </w:r>
    </w:p>
    <w:p w14:paraId="78B5DCA4"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35"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 more durable approach is to focus on outcomes and risks.</w:t>
      </w:r>
    </w:p>
    <w:p w14:paraId="364C9645"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3B" w14:textId="2834B398"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 xml:space="preserve">What is the potential impact on </w:t>
      </w:r>
      <w:proofErr w:type="gramStart"/>
      <w:r w:rsidRPr="00550D26">
        <w:rPr>
          <w:rFonts w:ascii="Tahoma" w:hAnsi="Tahoma" w:cs="Tahoma"/>
          <w:sz w:val="24"/>
          <w:szCs w:val="24"/>
        </w:rPr>
        <w:t>consumers?</w:t>
      </w:r>
      <w:r w:rsidR="001F2551" w:rsidRPr="00550D26">
        <w:rPr>
          <w:rFonts w:ascii="Tahoma" w:hAnsi="Tahoma" w:cs="Tahoma"/>
          <w:sz w:val="24"/>
          <w:szCs w:val="24"/>
        </w:rPr>
        <w:t>,</w:t>
      </w:r>
      <w:proofErr w:type="gramEnd"/>
      <w:r w:rsidR="001F2551" w:rsidRPr="00550D26">
        <w:rPr>
          <w:rFonts w:ascii="Tahoma" w:hAnsi="Tahoma" w:cs="Tahoma"/>
          <w:sz w:val="24"/>
          <w:szCs w:val="24"/>
        </w:rPr>
        <w:t xml:space="preserve"> </w:t>
      </w:r>
      <w:r w:rsidRPr="00550D26">
        <w:rPr>
          <w:rFonts w:ascii="Tahoma" w:hAnsi="Tahoma" w:cs="Tahoma"/>
          <w:sz w:val="24"/>
          <w:szCs w:val="24"/>
        </w:rPr>
        <w:t xml:space="preserve">Who is </w:t>
      </w:r>
      <w:proofErr w:type="gramStart"/>
      <w:r w:rsidRPr="00550D26">
        <w:rPr>
          <w:rFonts w:ascii="Tahoma" w:hAnsi="Tahoma" w:cs="Tahoma"/>
          <w:sz w:val="24"/>
          <w:szCs w:val="24"/>
        </w:rPr>
        <w:t>accountable?</w:t>
      </w:r>
      <w:r w:rsidR="001F2551" w:rsidRPr="00550D26">
        <w:rPr>
          <w:rFonts w:ascii="Tahoma" w:hAnsi="Tahoma" w:cs="Tahoma"/>
          <w:sz w:val="24"/>
          <w:szCs w:val="24"/>
        </w:rPr>
        <w:t>,</w:t>
      </w:r>
      <w:proofErr w:type="gramEnd"/>
      <w:r w:rsidR="001F2551" w:rsidRPr="00550D26">
        <w:rPr>
          <w:rFonts w:ascii="Tahoma" w:hAnsi="Tahoma" w:cs="Tahoma"/>
          <w:sz w:val="24"/>
          <w:szCs w:val="24"/>
        </w:rPr>
        <w:t xml:space="preserve"> </w:t>
      </w:r>
      <w:r w:rsidRPr="00550D26">
        <w:rPr>
          <w:rFonts w:ascii="Tahoma" w:hAnsi="Tahoma" w:cs="Tahoma"/>
          <w:sz w:val="24"/>
          <w:szCs w:val="24"/>
        </w:rPr>
        <w:t xml:space="preserve">Is the system </w:t>
      </w:r>
      <w:proofErr w:type="gramStart"/>
      <w:r w:rsidRPr="00550D26">
        <w:rPr>
          <w:rFonts w:ascii="Tahoma" w:hAnsi="Tahoma" w:cs="Tahoma"/>
          <w:sz w:val="24"/>
          <w:szCs w:val="24"/>
        </w:rPr>
        <w:t>secure?</w:t>
      </w:r>
      <w:r w:rsidR="001F2551" w:rsidRPr="00550D26">
        <w:rPr>
          <w:rFonts w:ascii="Tahoma" w:hAnsi="Tahoma" w:cs="Tahoma"/>
          <w:sz w:val="24"/>
          <w:szCs w:val="24"/>
        </w:rPr>
        <w:t>,</w:t>
      </w:r>
      <w:proofErr w:type="gramEnd"/>
      <w:r w:rsidR="001F2551" w:rsidRPr="00550D26">
        <w:rPr>
          <w:rFonts w:ascii="Tahoma" w:hAnsi="Tahoma" w:cs="Tahoma"/>
          <w:sz w:val="24"/>
          <w:szCs w:val="24"/>
        </w:rPr>
        <w:t xml:space="preserve"> </w:t>
      </w:r>
      <w:r w:rsidRPr="00550D26">
        <w:rPr>
          <w:rFonts w:ascii="Tahoma" w:hAnsi="Tahoma" w:cs="Tahoma"/>
          <w:sz w:val="24"/>
          <w:szCs w:val="24"/>
        </w:rPr>
        <w:t xml:space="preserve">Can its decisions be reviewed where </w:t>
      </w:r>
      <w:proofErr w:type="gramStart"/>
      <w:r w:rsidRPr="00550D26">
        <w:rPr>
          <w:rFonts w:ascii="Tahoma" w:hAnsi="Tahoma" w:cs="Tahoma"/>
          <w:sz w:val="24"/>
          <w:szCs w:val="24"/>
        </w:rPr>
        <w:t>necessary?</w:t>
      </w:r>
      <w:r w:rsidR="001F2551" w:rsidRPr="00550D26">
        <w:rPr>
          <w:rFonts w:ascii="Tahoma" w:hAnsi="Tahoma" w:cs="Tahoma"/>
          <w:sz w:val="24"/>
          <w:szCs w:val="24"/>
        </w:rPr>
        <w:t>,</w:t>
      </w:r>
      <w:proofErr w:type="gramEnd"/>
      <w:r w:rsidR="001F2551" w:rsidRPr="00550D26">
        <w:rPr>
          <w:rFonts w:ascii="Tahoma" w:hAnsi="Tahoma" w:cs="Tahoma"/>
          <w:sz w:val="24"/>
          <w:szCs w:val="24"/>
        </w:rPr>
        <w:t xml:space="preserve"> </w:t>
      </w:r>
      <w:r w:rsidRPr="00550D26">
        <w:rPr>
          <w:rFonts w:ascii="Tahoma" w:hAnsi="Tahoma" w:cs="Tahoma"/>
          <w:sz w:val="24"/>
          <w:szCs w:val="24"/>
        </w:rPr>
        <w:t xml:space="preserve">Is there an effective mechanism for grievance </w:t>
      </w:r>
      <w:proofErr w:type="gramStart"/>
      <w:r w:rsidRPr="00550D26">
        <w:rPr>
          <w:rFonts w:ascii="Tahoma" w:hAnsi="Tahoma" w:cs="Tahoma"/>
          <w:sz w:val="24"/>
          <w:szCs w:val="24"/>
        </w:rPr>
        <w:t>redressal?</w:t>
      </w:r>
      <w:r w:rsidR="001F2551" w:rsidRPr="00550D26">
        <w:rPr>
          <w:rFonts w:ascii="Tahoma" w:hAnsi="Tahoma" w:cs="Tahoma"/>
          <w:sz w:val="24"/>
          <w:szCs w:val="24"/>
        </w:rPr>
        <w:t>,</w:t>
      </w:r>
      <w:proofErr w:type="gramEnd"/>
      <w:r w:rsidR="001F2551" w:rsidRPr="00550D26">
        <w:rPr>
          <w:rFonts w:ascii="Tahoma" w:hAnsi="Tahoma" w:cs="Tahoma"/>
          <w:sz w:val="24"/>
          <w:szCs w:val="24"/>
        </w:rPr>
        <w:t xml:space="preserve"> </w:t>
      </w:r>
      <w:r w:rsidRPr="00550D26">
        <w:rPr>
          <w:rFonts w:ascii="Tahoma" w:hAnsi="Tahoma" w:cs="Tahoma"/>
          <w:sz w:val="24"/>
          <w:szCs w:val="24"/>
        </w:rPr>
        <w:t>Are comparable risks being treated consistently across comparable services?</w:t>
      </w:r>
    </w:p>
    <w:p w14:paraId="16B06923"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3C"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These are questions that remain relevant even as technology changes.</w:t>
      </w:r>
    </w:p>
    <w:p w14:paraId="7ED76C9E"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3D"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Technology-neutrality will also be important. Regulation should not lock the ecosystem into one architecture or implementation model when the underlying technology is evolving rapidly.</w:t>
      </w:r>
    </w:p>
    <w:p w14:paraId="1D9D3AEF"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3E"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At the same time, interoperability and standards can play a constructive role. Common standards can improve reliability, security and coordination without eliminating scope for innovation.</w:t>
      </w:r>
    </w:p>
    <w:p w14:paraId="2F01CA7E" w14:textId="77777777" w:rsidR="00502824" w:rsidRDefault="00502824" w:rsidP="00502824">
      <w:pPr>
        <w:pStyle w:val="NoSpacing"/>
        <w:spacing w:line="360" w:lineRule="auto"/>
        <w:jc w:val="both"/>
        <w:rPr>
          <w:rFonts w:ascii="Tahoma" w:hAnsi="Tahoma" w:cs="Tahoma"/>
          <w:sz w:val="24"/>
          <w:szCs w:val="24"/>
        </w:rPr>
      </w:pPr>
    </w:p>
    <w:p w14:paraId="0000003F" w14:textId="10B29B70" w:rsidR="0073064B" w:rsidRPr="00550D26" w:rsidRDefault="004C7CF1" w:rsidP="00502824">
      <w:pPr>
        <w:pStyle w:val="NoSpacing"/>
        <w:spacing w:line="360" w:lineRule="auto"/>
        <w:jc w:val="both"/>
        <w:rPr>
          <w:rFonts w:ascii="Tahoma" w:hAnsi="Tahoma" w:cs="Tahoma"/>
          <w:b/>
          <w:bCs/>
          <w:sz w:val="24"/>
          <w:szCs w:val="24"/>
        </w:rPr>
      </w:pPr>
      <w:r w:rsidRPr="00550D26">
        <w:rPr>
          <w:rFonts w:ascii="Tahoma" w:hAnsi="Tahoma" w:cs="Tahoma"/>
          <w:b/>
          <w:bCs/>
          <w:sz w:val="24"/>
          <w:szCs w:val="24"/>
        </w:rPr>
        <w:t>Another important consideration is resilience.</w:t>
      </w:r>
    </w:p>
    <w:p w14:paraId="40965402"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40"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As AI becomes more deeply embedded into network operations, the ecosystem must think not only about normal performance but also about failure.</w:t>
      </w:r>
    </w:p>
    <w:p w14:paraId="40A1EDF6"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44" w14:textId="6D6F5C30"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 xml:space="preserve">What happens when an automated system makes an incorrect </w:t>
      </w:r>
      <w:proofErr w:type="gramStart"/>
      <w:r w:rsidRPr="00550D26">
        <w:rPr>
          <w:rFonts w:ascii="Tahoma" w:hAnsi="Tahoma" w:cs="Tahoma"/>
          <w:sz w:val="24"/>
          <w:szCs w:val="24"/>
        </w:rPr>
        <w:t>decision?</w:t>
      </w:r>
      <w:r w:rsidR="001F2551" w:rsidRPr="00550D26">
        <w:rPr>
          <w:rFonts w:ascii="Tahoma" w:hAnsi="Tahoma" w:cs="Tahoma"/>
          <w:sz w:val="24"/>
          <w:szCs w:val="24"/>
        </w:rPr>
        <w:t>,</w:t>
      </w:r>
      <w:proofErr w:type="gramEnd"/>
      <w:r w:rsidR="001F2551" w:rsidRPr="00550D26">
        <w:rPr>
          <w:rFonts w:ascii="Tahoma" w:hAnsi="Tahoma" w:cs="Tahoma"/>
          <w:sz w:val="24"/>
          <w:szCs w:val="24"/>
        </w:rPr>
        <w:t xml:space="preserve"> </w:t>
      </w:r>
      <w:r w:rsidRPr="00550D26">
        <w:rPr>
          <w:rFonts w:ascii="Tahoma" w:hAnsi="Tahoma" w:cs="Tahoma"/>
          <w:sz w:val="24"/>
          <w:szCs w:val="24"/>
        </w:rPr>
        <w:t xml:space="preserve">How quickly can it be </w:t>
      </w:r>
      <w:proofErr w:type="gramStart"/>
      <w:r w:rsidRPr="00550D26">
        <w:rPr>
          <w:rFonts w:ascii="Tahoma" w:hAnsi="Tahoma" w:cs="Tahoma"/>
          <w:sz w:val="24"/>
          <w:szCs w:val="24"/>
        </w:rPr>
        <w:t>overridden?</w:t>
      </w:r>
      <w:r w:rsidR="001F2551" w:rsidRPr="00550D26">
        <w:rPr>
          <w:rFonts w:ascii="Tahoma" w:hAnsi="Tahoma" w:cs="Tahoma"/>
          <w:sz w:val="24"/>
          <w:szCs w:val="24"/>
        </w:rPr>
        <w:t>,</w:t>
      </w:r>
      <w:proofErr w:type="gramEnd"/>
      <w:r w:rsidR="001F2551" w:rsidRPr="00550D26">
        <w:rPr>
          <w:rFonts w:ascii="Tahoma" w:hAnsi="Tahoma" w:cs="Tahoma"/>
          <w:sz w:val="24"/>
          <w:szCs w:val="24"/>
        </w:rPr>
        <w:t xml:space="preserve"> </w:t>
      </w:r>
      <w:r w:rsidRPr="00550D26">
        <w:rPr>
          <w:rFonts w:ascii="Tahoma" w:hAnsi="Tahoma" w:cs="Tahoma"/>
          <w:sz w:val="24"/>
          <w:szCs w:val="24"/>
        </w:rPr>
        <w:t xml:space="preserve">Can services continue if an AI-dependent function is </w:t>
      </w:r>
      <w:proofErr w:type="gramStart"/>
      <w:r w:rsidRPr="00550D26">
        <w:rPr>
          <w:rFonts w:ascii="Tahoma" w:hAnsi="Tahoma" w:cs="Tahoma"/>
          <w:sz w:val="24"/>
          <w:szCs w:val="24"/>
        </w:rPr>
        <w:t>unavailable?</w:t>
      </w:r>
      <w:r w:rsidR="001F2551" w:rsidRPr="00550D26">
        <w:rPr>
          <w:rFonts w:ascii="Tahoma" w:hAnsi="Tahoma" w:cs="Tahoma"/>
          <w:sz w:val="24"/>
          <w:szCs w:val="24"/>
        </w:rPr>
        <w:t>,</w:t>
      </w:r>
      <w:proofErr w:type="gramEnd"/>
      <w:r w:rsidR="001F2551" w:rsidRPr="00550D26">
        <w:rPr>
          <w:rFonts w:ascii="Tahoma" w:hAnsi="Tahoma" w:cs="Tahoma"/>
          <w:sz w:val="24"/>
          <w:szCs w:val="24"/>
        </w:rPr>
        <w:t xml:space="preserve"> </w:t>
      </w:r>
      <w:r w:rsidRPr="00550D26">
        <w:rPr>
          <w:rFonts w:ascii="Tahoma" w:hAnsi="Tahoma" w:cs="Tahoma"/>
          <w:sz w:val="24"/>
          <w:szCs w:val="24"/>
        </w:rPr>
        <w:t>Is the system protected from manipulation?</w:t>
      </w:r>
    </w:p>
    <w:p w14:paraId="797EC90A"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45"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Resilience requires that increased intelligence does not create new single points of failure.</w:t>
      </w:r>
    </w:p>
    <w:p w14:paraId="088A221E"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46"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These are engineering questions, but they also have public-interest implications.</w:t>
      </w:r>
    </w:p>
    <w:p w14:paraId="0991C4DB"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47"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International cooperation can add value where the challenges themselves are cross-border.</w:t>
      </w:r>
    </w:p>
    <w:p w14:paraId="18A4C9A5"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48"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Cyber threats, scam networks, standards and technology supply chains are not confined by national boundaries. There is value in learning from other jurisdictions and in developing practical channels for cooperation.</w:t>
      </w:r>
    </w:p>
    <w:p w14:paraId="7EEC6191"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4A"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Ultimately, the objective is not to make networks intelligent for the sake of intelligence.</w:t>
      </w:r>
    </w:p>
    <w:p w14:paraId="3EAE78E9"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4B" w14:textId="77777777" w:rsidR="0073064B" w:rsidRPr="00550D26" w:rsidRDefault="004C7CF1" w:rsidP="00502824">
      <w:pPr>
        <w:pStyle w:val="NoSpacing"/>
        <w:spacing w:line="360" w:lineRule="auto"/>
        <w:jc w:val="both"/>
        <w:rPr>
          <w:rFonts w:ascii="Tahoma" w:hAnsi="Tahoma" w:cs="Tahoma"/>
          <w:b/>
          <w:bCs/>
          <w:sz w:val="24"/>
          <w:szCs w:val="24"/>
        </w:rPr>
      </w:pPr>
      <w:r w:rsidRPr="00550D26">
        <w:rPr>
          <w:rFonts w:ascii="Tahoma" w:hAnsi="Tahoma" w:cs="Tahoma"/>
          <w:b/>
          <w:bCs/>
          <w:sz w:val="24"/>
          <w:szCs w:val="24"/>
        </w:rPr>
        <w:t>The objective is to improve outcomes.</w:t>
      </w:r>
    </w:p>
    <w:p w14:paraId="21E91E6B"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50" w14:textId="64858610"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Better quality</w:t>
      </w:r>
      <w:r w:rsidR="001F2551" w:rsidRPr="00550D26">
        <w:rPr>
          <w:rFonts w:ascii="Tahoma" w:hAnsi="Tahoma" w:cs="Tahoma"/>
          <w:sz w:val="24"/>
          <w:szCs w:val="24"/>
        </w:rPr>
        <w:t xml:space="preserve">, </w:t>
      </w:r>
      <w:r w:rsidR="00502824">
        <w:rPr>
          <w:rFonts w:ascii="Tahoma" w:hAnsi="Tahoma" w:cs="Tahoma"/>
          <w:sz w:val="24"/>
          <w:szCs w:val="24"/>
        </w:rPr>
        <w:t>g</w:t>
      </w:r>
      <w:r w:rsidRPr="00550D26">
        <w:rPr>
          <w:rFonts w:ascii="Tahoma" w:hAnsi="Tahoma" w:cs="Tahoma"/>
          <w:sz w:val="24"/>
          <w:szCs w:val="24"/>
        </w:rPr>
        <w:t>reater resilience</w:t>
      </w:r>
      <w:r w:rsidR="001F2551" w:rsidRPr="00550D26">
        <w:rPr>
          <w:rFonts w:ascii="Tahoma" w:hAnsi="Tahoma" w:cs="Tahoma"/>
          <w:sz w:val="24"/>
          <w:szCs w:val="24"/>
        </w:rPr>
        <w:t xml:space="preserve">, </w:t>
      </w:r>
      <w:r w:rsidR="00502824">
        <w:rPr>
          <w:rFonts w:ascii="Tahoma" w:hAnsi="Tahoma" w:cs="Tahoma"/>
          <w:sz w:val="24"/>
          <w:szCs w:val="24"/>
        </w:rPr>
        <w:t>m</w:t>
      </w:r>
      <w:r w:rsidRPr="00550D26">
        <w:rPr>
          <w:rFonts w:ascii="Tahoma" w:hAnsi="Tahoma" w:cs="Tahoma"/>
          <w:sz w:val="24"/>
          <w:szCs w:val="24"/>
        </w:rPr>
        <w:t>ore efficient infrastructure</w:t>
      </w:r>
      <w:r w:rsidR="001F2551" w:rsidRPr="00550D26">
        <w:rPr>
          <w:rFonts w:ascii="Tahoma" w:hAnsi="Tahoma" w:cs="Tahoma"/>
          <w:sz w:val="24"/>
          <w:szCs w:val="24"/>
        </w:rPr>
        <w:t xml:space="preserve">, </w:t>
      </w:r>
      <w:r w:rsidR="00502824">
        <w:rPr>
          <w:rFonts w:ascii="Tahoma" w:hAnsi="Tahoma" w:cs="Tahoma"/>
          <w:sz w:val="24"/>
          <w:szCs w:val="24"/>
        </w:rPr>
        <w:t>s</w:t>
      </w:r>
      <w:r w:rsidRPr="00550D26">
        <w:rPr>
          <w:rFonts w:ascii="Tahoma" w:hAnsi="Tahoma" w:cs="Tahoma"/>
          <w:sz w:val="24"/>
          <w:szCs w:val="24"/>
        </w:rPr>
        <w:t>tronger security</w:t>
      </w:r>
      <w:r w:rsidR="001F2551" w:rsidRPr="00550D26">
        <w:rPr>
          <w:rFonts w:ascii="Tahoma" w:hAnsi="Tahoma" w:cs="Tahoma"/>
          <w:sz w:val="24"/>
          <w:szCs w:val="24"/>
        </w:rPr>
        <w:t xml:space="preserve">, </w:t>
      </w:r>
      <w:r w:rsidR="00502824">
        <w:rPr>
          <w:rFonts w:ascii="Tahoma" w:hAnsi="Tahoma" w:cs="Tahoma"/>
          <w:sz w:val="24"/>
          <w:szCs w:val="24"/>
        </w:rPr>
        <w:t>m</w:t>
      </w:r>
      <w:r w:rsidRPr="00550D26">
        <w:rPr>
          <w:rFonts w:ascii="Tahoma" w:hAnsi="Tahoma" w:cs="Tahoma"/>
          <w:sz w:val="24"/>
          <w:szCs w:val="24"/>
        </w:rPr>
        <w:t>ore informed and empowered consumers.</w:t>
      </w:r>
    </w:p>
    <w:p w14:paraId="565619DB"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51"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And a regulatory environment that gives innovation room to develop while ensuring that accountability and public interest remain clear.</w:t>
      </w:r>
    </w:p>
    <w:p w14:paraId="4468AC1D" w14:textId="77777777" w:rsidR="00B54772" w:rsidRPr="00550D26" w:rsidRDefault="00B54772" w:rsidP="00502824">
      <w:pPr>
        <w:pStyle w:val="NoSpacing"/>
        <w:spacing w:line="360" w:lineRule="auto"/>
        <w:ind w:left="567" w:hanging="567"/>
        <w:jc w:val="both"/>
        <w:rPr>
          <w:rFonts w:ascii="Tahoma" w:hAnsi="Tahoma" w:cs="Tahoma"/>
          <w:sz w:val="24"/>
          <w:szCs w:val="24"/>
        </w:rPr>
      </w:pPr>
    </w:p>
    <w:p w14:paraId="00000052" w14:textId="77777777"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India has already demonstrated its ability to build digital systems at extraordinary scale. The next stage will require us to combine that scale with intelligence and, equally importantly, with trust.</w:t>
      </w:r>
    </w:p>
    <w:p w14:paraId="65EC3F52"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35F61A66" w14:textId="28037B04" w:rsidR="001F2551" w:rsidRPr="00550D26" w:rsidRDefault="001F2551" w:rsidP="00502824">
      <w:pPr>
        <w:pStyle w:val="NoSpacing"/>
        <w:numPr>
          <w:ilvl w:val="0"/>
          <w:numId w:val="9"/>
        </w:numPr>
        <w:spacing w:line="360" w:lineRule="auto"/>
        <w:ind w:left="567" w:hanging="567"/>
        <w:jc w:val="both"/>
        <w:rPr>
          <w:rFonts w:ascii="Tahoma" w:eastAsia="Times New Roman" w:hAnsi="Tahoma" w:cs="Tahoma"/>
          <w:sz w:val="24"/>
          <w:szCs w:val="24"/>
          <w:lang w:bidi="hi-IN"/>
        </w:rPr>
      </w:pPr>
      <w:r w:rsidRPr="00550D26">
        <w:rPr>
          <w:rFonts w:ascii="Tahoma" w:eastAsia="Times New Roman" w:hAnsi="Tahoma" w:cs="Tahoma"/>
          <w:sz w:val="24"/>
          <w:szCs w:val="24"/>
          <w:lang w:bidi="hi-IN"/>
        </w:rPr>
        <w:t xml:space="preserve">From a regulatory perspective, TRAI remains committed to enabling the responsible deployment of AI technologies and fostering a resilient ecosystem that supports digital inclusion and sustainable growth in the telecom sector. </w:t>
      </w:r>
    </w:p>
    <w:p w14:paraId="3DAB17CD" w14:textId="77777777" w:rsidR="001F2551" w:rsidRPr="00550D26" w:rsidRDefault="001F2551" w:rsidP="00502824">
      <w:pPr>
        <w:pStyle w:val="NoSpacing"/>
        <w:spacing w:line="360" w:lineRule="auto"/>
        <w:ind w:left="567" w:hanging="567"/>
        <w:jc w:val="both"/>
        <w:rPr>
          <w:rFonts w:ascii="Tahoma" w:eastAsia="Times New Roman" w:hAnsi="Tahoma" w:cs="Tahoma"/>
          <w:sz w:val="24"/>
          <w:szCs w:val="24"/>
          <w:lang w:bidi="hi-IN"/>
        </w:rPr>
      </w:pPr>
    </w:p>
    <w:p w14:paraId="15F39055" w14:textId="2D052689" w:rsidR="001F2551" w:rsidRPr="00550D26" w:rsidRDefault="001F2551" w:rsidP="00502824">
      <w:pPr>
        <w:pStyle w:val="NoSpacing"/>
        <w:numPr>
          <w:ilvl w:val="0"/>
          <w:numId w:val="9"/>
        </w:numPr>
        <w:spacing w:line="360" w:lineRule="auto"/>
        <w:ind w:left="567" w:hanging="567"/>
        <w:jc w:val="both"/>
        <w:rPr>
          <w:rFonts w:ascii="Tahoma" w:eastAsia="Times New Roman" w:hAnsi="Tahoma" w:cs="Tahoma"/>
          <w:sz w:val="24"/>
          <w:szCs w:val="24"/>
          <w:lang w:bidi="hi-IN"/>
        </w:rPr>
      </w:pPr>
      <w:r w:rsidRPr="00550D26">
        <w:rPr>
          <w:rFonts w:ascii="Tahoma" w:eastAsia="Times New Roman" w:hAnsi="Tahoma" w:cs="Tahoma"/>
          <w:sz w:val="24"/>
          <w:szCs w:val="24"/>
          <w:lang w:bidi="hi-IN"/>
        </w:rPr>
        <w:t>T</w:t>
      </w:r>
      <w:r w:rsidRPr="00550D26">
        <w:rPr>
          <w:rFonts w:ascii="Tahoma" w:hAnsi="Tahoma" w:cs="Tahoma"/>
          <w:sz w:val="24"/>
          <w:szCs w:val="24"/>
        </w:rPr>
        <w:t xml:space="preserve">elecom operators and technology companies need to </w:t>
      </w:r>
      <w:r w:rsidR="00350C86" w:rsidRPr="00550D26">
        <w:rPr>
          <w:rFonts w:ascii="Tahoma" w:hAnsi="Tahoma" w:cs="Tahoma"/>
          <w:sz w:val="24"/>
          <w:szCs w:val="24"/>
        </w:rPr>
        <w:t>i</w:t>
      </w:r>
      <w:r w:rsidRPr="00550D26">
        <w:rPr>
          <w:rFonts w:ascii="Tahoma" w:hAnsi="Tahoma" w:cs="Tahoma"/>
          <w:sz w:val="24"/>
          <w:szCs w:val="24"/>
        </w:rPr>
        <w:t>nvest in responsible AI, maintain human oversight for high-impact systems, conduct risk assessments, Maintain AI decision logs, Test AI models before deployment.</w:t>
      </w:r>
    </w:p>
    <w:p w14:paraId="50210B77"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3BF4CAB2" w14:textId="5D38339E" w:rsidR="001F2551" w:rsidRPr="00550D26" w:rsidRDefault="001F2551" w:rsidP="00502824">
      <w:pPr>
        <w:pStyle w:val="NoSpacing"/>
        <w:numPr>
          <w:ilvl w:val="0"/>
          <w:numId w:val="9"/>
        </w:numPr>
        <w:spacing w:line="360" w:lineRule="auto"/>
        <w:ind w:left="567" w:hanging="567"/>
        <w:jc w:val="both"/>
        <w:rPr>
          <w:rFonts w:ascii="Tahoma" w:eastAsia="Times New Roman" w:hAnsi="Tahoma" w:cs="Tahoma"/>
          <w:sz w:val="24"/>
          <w:szCs w:val="24"/>
          <w:lang w:bidi="hi-IN"/>
        </w:rPr>
      </w:pPr>
      <w:r w:rsidRPr="00550D26">
        <w:rPr>
          <w:rFonts w:ascii="Tahoma" w:hAnsi="Tahoma" w:cs="Tahoma"/>
          <w:sz w:val="24"/>
          <w:szCs w:val="24"/>
        </w:rPr>
        <w:t>India's next digital transformation will not be defined merely by how many people we connect, but by how intelligently, securely, inclusively and responsibly we connect them. The task before us is therefore not simply to build AI-powered networks, but to build networks that people can trust. Let us work towards an India where connectivity is intelligent, AI is responsible, innovation is encouraged, and every citizen is empowered by technology.</w:t>
      </w:r>
    </w:p>
    <w:p w14:paraId="22AB0535" w14:textId="77777777" w:rsidR="001F2551" w:rsidRPr="00550D26" w:rsidRDefault="001F2551" w:rsidP="00502824">
      <w:pPr>
        <w:pStyle w:val="NoSpacing"/>
        <w:spacing w:line="360" w:lineRule="auto"/>
        <w:ind w:left="567" w:hanging="567"/>
        <w:jc w:val="both"/>
        <w:rPr>
          <w:rFonts w:ascii="Tahoma" w:hAnsi="Tahoma" w:cs="Tahoma"/>
          <w:sz w:val="24"/>
          <w:szCs w:val="24"/>
        </w:rPr>
      </w:pPr>
    </w:p>
    <w:p w14:paraId="00000054" w14:textId="6FA9D224" w:rsidR="0073064B" w:rsidRPr="00550D26" w:rsidRDefault="004C7CF1" w:rsidP="00502824">
      <w:pPr>
        <w:pStyle w:val="NoSpacing"/>
        <w:numPr>
          <w:ilvl w:val="0"/>
          <w:numId w:val="9"/>
        </w:numPr>
        <w:spacing w:line="360" w:lineRule="auto"/>
        <w:ind w:left="567" w:hanging="567"/>
        <w:jc w:val="both"/>
        <w:rPr>
          <w:rFonts w:ascii="Tahoma" w:hAnsi="Tahoma" w:cs="Tahoma"/>
          <w:sz w:val="24"/>
          <w:szCs w:val="24"/>
        </w:rPr>
      </w:pPr>
      <w:r w:rsidRPr="00550D26">
        <w:rPr>
          <w:rFonts w:ascii="Tahoma" w:hAnsi="Tahoma" w:cs="Tahoma"/>
          <w:sz w:val="24"/>
          <w:szCs w:val="24"/>
        </w:rPr>
        <w:t>I wish the discussions today every success and look forward to the ideas that emerge from the</w:t>
      </w:r>
      <w:r w:rsidR="00350C86" w:rsidRPr="00550D26">
        <w:rPr>
          <w:rFonts w:ascii="Tahoma" w:hAnsi="Tahoma" w:cs="Tahoma"/>
          <w:sz w:val="24"/>
          <w:szCs w:val="24"/>
        </w:rPr>
        <w:t xml:space="preserve">m. </w:t>
      </w:r>
      <w:r w:rsidRPr="00550D26">
        <w:rPr>
          <w:rFonts w:ascii="Tahoma" w:hAnsi="Tahoma" w:cs="Tahoma"/>
          <w:sz w:val="24"/>
          <w:szCs w:val="24"/>
        </w:rPr>
        <w:t>Thank you.</w:t>
      </w:r>
    </w:p>
    <w:sectPr w:rsidR="0073064B" w:rsidRPr="00550D26">
      <w:footerReference w:type="default" r:id="rId8"/>
      <w:pgSz w:w="12240" w:h="15840"/>
      <w:pgMar w:top="1008" w:right="1181" w:bottom="1008" w:left="118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AD2B6" w14:textId="77777777" w:rsidR="00583CBF" w:rsidRDefault="00583CBF">
      <w:pPr>
        <w:spacing w:after="0" w:line="240" w:lineRule="auto"/>
      </w:pPr>
      <w:r>
        <w:separator/>
      </w:r>
    </w:p>
  </w:endnote>
  <w:endnote w:type="continuationSeparator" w:id="0">
    <w:p w14:paraId="1915F213" w14:textId="77777777" w:rsidR="00583CBF" w:rsidRDefault="00583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FC4496B-B9CE-47E3-BCDC-04A3CA5C0427}"/>
    <w:embedBold r:id="rId2" w:fontKey="{473674EF-8D15-4F8B-BE27-9A71CAE7C159}"/>
    <w:embedItalic r:id="rId3" w:fontKey="{8BFDCA01-5E84-402E-A6B4-774E32BD3AF3}"/>
    <w:embedBoldItalic r:id="rId4" w:fontKey="{3AA3DE3D-0930-4C32-A41A-A052CF3BAA89}"/>
  </w:font>
  <w:font w:name="Calibri">
    <w:panose1 w:val="020F0502020204030204"/>
    <w:charset w:val="00"/>
    <w:family w:val="swiss"/>
    <w:pitch w:val="variable"/>
    <w:sig w:usb0="E4002EFF" w:usb1="C200247B" w:usb2="00000009" w:usb3="00000000" w:csb0="000001FF" w:csb1="00000000"/>
    <w:embedRegular r:id="rId5" w:fontKey="{F036EDE0-10F0-4E7C-9CA9-FAE157A12B8F}"/>
    <w:embedBold r:id="rId6" w:fontKey="{BA9DDBD6-65AE-45DB-BF8C-78D6C2BDC64B}"/>
    <w:embedItalic r:id="rId7" w:fontKey="{4B99CA3F-C28A-4375-9BA6-A3363CC13C3D}"/>
    <w:embedBoldItalic r:id="rId8" w:fontKey="{E40D4774-8E8B-43A0-8B17-5F1AFF799841}"/>
  </w:font>
  <w:font w:name="Mangal">
    <w:panose1 w:val="02040503050203030202"/>
    <w:charset w:val="00"/>
    <w:family w:val="roman"/>
    <w:pitch w:val="variable"/>
    <w:sig w:usb0="00008003" w:usb1="00000000" w:usb2="00000000" w:usb3="00000000" w:csb0="00000001" w:csb1="00000000"/>
    <w:embedRegular r:id="rId9" w:fontKey="{C394DF54-EB76-48F5-862B-C6C6437383F7}"/>
    <w:embedBold r:id="rId10" w:fontKey="{A8AAEB93-952B-4A24-897B-CEC5DF8FF573}"/>
    <w:embedItalic r:id="rId11" w:fontKey="{25296FB8-210D-44F5-910F-BC0979BED885}"/>
    <w:embedBoldItalic r:id="rId12" w:fontKey="{1721E22B-EB21-4E7D-AC4C-DFF0650DF09A}"/>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13" w:fontKey="{D972622E-B12F-4D6A-B33A-2415BE33B39A}"/>
  </w:font>
  <w:font w:name="Tahoma">
    <w:altName w:val="Tahoma"/>
    <w:panose1 w:val="020B0604030504040204"/>
    <w:charset w:val="00"/>
    <w:family w:val="swiss"/>
    <w:pitch w:val="variable"/>
    <w:sig w:usb0="E1002EFF" w:usb1="C000605B" w:usb2="00000029" w:usb3="00000000" w:csb0="000101FF" w:csb1="00000000"/>
    <w:embedRegular r:id="rId14" w:fontKey="{CCFD7EA4-A4AE-4BDC-A67E-E9E254006B9C}"/>
    <w:embedBold r:id="rId15" w:fontKey="{F69B365D-0B9F-4699-877D-1B7E9F6E9E82}"/>
    <w:embedItalic r:id="rId16" w:fontKey="{0C13411A-6681-4A78-802B-6C1B5ECB30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39230"/>
      <w:docPartObj>
        <w:docPartGallery w:val="Page Numbers (Bottom of Page)"/>
        <w:docPartUnique/>
      </w:docPartObj>
    </w:sdtPr>
    <w:sdtEndPr/>
    <w:sdtContent>
      <w:sdt>
        <w:sdtPr>
          <w:id w:val="1728636285"/>
          <w:docPartObj>
            <w:docPartGallery w:val="Page Numbers (Top of Page)"/>
            <w:docPartUnique/>
          </w:docPartObj>
        </w:sdtPr>
        <w:sdtEndPr/>
        <w:sdtContent>
          <w:p w14:paraId="379A9711" w14:textId="430A7388" w:rsidR="00502824" w:rsidRDefault="0050282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785E666" w14:textId="77777777" w:rsidR="00502824" w:rsidRDefault="00502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9B205" w14:textId="77777777" w:rsidR="00583CBF" w:rsidRDefault="00583CBF">
      <w:pPr>
        <w:spacing w:after="0" w:line="240" w:lineRule="auto"/>
      </w:pPr>
      <w:r>
        <w:separator/>
      </w:r>
    </w:p>
  </w:footnote>
  <w:footnote w:type="continuationSeparator" w:id="0">
    <w:p w14:paraId="18622709" w14:textId="77777777" w:rsidR="00583CBF" w:rsidRDefault="00583C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50B7"/>
    <w:multiLevelType w:val="multilevel"/>
    <w:tmpl w:val="7248ABF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164E51"/>
    <w:multiLevelType w:val="hybridMultilevel"/>
    <w:tmpl w:val="9F66A4E6"/>
    <w:lvl w:ilvl="0" w:tplc="4009000F">
      <w:start w:val="1"/>
      <w:numFmt w:val="decimal"/>
      <w:lvlText w:val="%1."/>
      <w:lvlJc w:val="left"/>
      <w:pPr>
        <w:ind w:left="720" w:hanging="360"/>
      </w:pPr>
    </w:lvl>
    <w:lvl w:ilvl="1" w:tplc="BCEAD450">
      <w:start w:val="1"/>
      <w:numFmt w:val="upperLetter"/>
      <w:lvlText w:val="%2."/>
      <w:lvlJc w:val="left"/>
      <w:pPr>
        <w:ind w:left="1440" w:hanging="360"/>
      </w:pPr>
      <w:rPr>
        <w:rFonts w:hint="default"/>
        <w:b w:val="0"/>
      </w:rPr>
    </w:lvl>
    <w:lvl w:ilvl="2" w:tplc="912A8BE8">
      <w:start w:val="1"/>
      <w:numFmt w:val="lowerLetter"/>
      <w:lvlText w:val="(%3)"/>
      <w:lvlJc w:val="left"/>
      <w:pPr>
        <w:ind w:left="2370" w:hanging="39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E969D5"/>
    <w:multiLevelType w:val="hybridMultilevel"/>
    <w:tmpl w:val="F7A87514"/>
    <w:lvl w:ilvl="0" w:tplc="FA96109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40159B"/>
    <w:multiLevelType w:val="multilevel"/>
    <w:tmpl w:val="A83C77B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20951529">
    <w:abstractNumId w:val="0"/>
  </w:num>
  <w:num w:numId="2" w16cid:durableId="359168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23942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1236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462917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60749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25373304">
    <w:abstractNumId w:val="3"/>
  </w:num>
  <w:num w:numId="8" w16cid:durableId="571621944">
    <w:abstractNumId w:val="1"/>
  </w:num>
  <w:num w:numId="9" w16cid:durableId="1618178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64B"/>
    <w:rsid w:val="00014C57"/>
    <w:rsid w:val="00051EEC"/>
    <w:rsid w:val="000804CA"/>
    <w:rsid w:val="001418E1"/>
    <w:rsid w:val="001F2551"/>
    <w:rsid w:val="00276439"/>
    <w:rsid w:val="002F16F3"/>
    <w:rsid w:val="003358C1"/>
    <w:rsid w:val="00350C86"/>
    <w:rsid w:val="00397052"/>
    <w:rsid w:val="00480200"/>
    <w:rsid w:val="004A4021"/>
    <w:rsid w:val="004C7CF1"/>
    <w:rsid w:val="00502824"/>
    <w:rsid w:val="005266CC"/>
    <w:rsid w:val="00550D26"/>
    <w:rsid w:val="00561AF9"/>
    <w:rsid w:val="00583CBF"/>
    <w:rsid w:val="005E77F0"/>
    <w:rsid w:val="006E2B6A"/>
    <w:rsid w:val="0073064B"/>
    <w:rsid w:val="00745694"/>
    <w:rsid w:val="0085038B"/>
    <w:rsid w:val="008918D5"/>
    <w:rsid w:val="00896126"/>
    <w:rsid w:val="00935A19"/>
    <w:rsid w:val="00951029"/>
    <w:rsid w:val="00954F1D"/>
    <w:rsid w:val="009D1186"/>
    <w:rsid w:val="009D7136"/>
    <w:rsid w:val="00AF53EE"/>
    <w:rsid w:val="00B24351"/>
    <w:rsid w:val="00B27F36"/>
    <w:rsid w:val="00B47A62"/>
    <w:rsid w:val="00B54772"/>
    <w:rsid w:val="00B81AC3"/>
    <w:rsid w:val="00BF7903"/>
    <w:rsid w:val="00C5677A"/>
    <w:rsid w:val="00D4064D"/>
    <w:rsid w:val="00E33F67"/>
    <w:rsid w:val="00E92E4E"/>
    <w:rsid w:val="00EA7ACD"/>
    <w:rsid w:val="00FF4E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14860"/>
  <w15:docId w15:val="{D379E0F7-7D5F-4E5E-9DBB-B08E0E74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IN"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styleId="FootnoteText">
    <w:name w:val="footnote text"/>
    <w:basedOn w:val="Normal"/>
    <w:link w:val="FootnoteTextChar"/>
    <w:uiPriority w:val="99"/>
    <w:semiHidden/>
    <w:unhideWhenUsed/>
    <w:rsid w:val="00BF7903"/>
    <w:pPr>
      <w:spacing w:after="0" w:line="240" w:lineRule="auto"/>
    </w:pPr>
    <w:rPr>
      <w:rFonts w:asciiTheme="minorHAnsi" w:eastAsiaTheme="minorHAnsi" w:hAnsiTheme="minorHAnsi" w:cs="Times New Roman"/>
      <w:kern w:val="2"/>
      <w:sz w:val="20"/>
      <w:szCs w:val="20"/>
      <w:lang w:val="en-IN" w:eastAsia="en-US"/>
      <w14:ligatures w14:val="standardContextual"/>
    </w:rPr>
  </w:style>
  <w:style w:type="character" w:customStyle="1" w:styleId="FootnoteTextChar">
    <w:name w:val="Footnote Text Char"/>
    <w:basedOn w:val="DefaultParagraphFont"/>
    <w:link w:val="FootnoteText"/>
    <w:uiPriority w:val="99"/>
    <w:semiHidden/>
    <w:rsid w:val="00BF7903"/>
    <w:rPr>
      <w:rFonts w:asciiTheme="minorHAnsi" w:eastAsiaTheme="minorHAnsi" w:hAnsiTheme="minorHAnsi" w:cs="Times New Roman"/>
      <w:kern w:val="2"/>
      <w:sz w:val="20"/>
      <w:szCs w:val="20"/>
      <w:lang w:val="en-IN" w:eastAsia="en-US"/>
      <w14:ligatures w14:val="standardContextual"/>
    </w:rPr>
  </w:style>
  <w:style w:type="character" w:styleId="FootnoteReference">
    <w:name w:val="footnote reference"/>
    <w:basedOn w:val="DefaultParagraphFont"/>
    <w:uiPriority w:val="99"/>
    <w:semiHidden/>
    <w:unhideWhenUsed/>
    <w:rsid w:val="00BF7903"/>
    <w:rPr>
      <w:vertAlign w:val="superscript"/>
    </w:rPr>
  </w:style>
  <w:style w:type="character" w:styleId="Hyperlink">
    <w:name w:val="Hyperlink"/>
    <w:basedOn w:val="DefaultParagraphFont"/>
    <w:uiPriority w:val="99"/>
    <w:unhideWhenUsed/>
    <w:rsid w:val="00BF79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ESKD2U8/SVQ3T9yMek2aShUew==">CgMxLjA4AHIhMVg5NEJnRFlPS2h0Qk9lc2M4al8yTDRNRjBVT2o5dkpq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1579</Words>
  <Characters>9003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ANAND KUMAR</cp:lastModifiedBy>
  <cp:revision>2</cp:revision>
  <cp:lastPrinted>2026-09-07T09:53:00Z</cp:lastPrinted>
  <dcterms:created xsi:type="dcterms:W3CDTF">2026-09-09T04:35:00Z</dcterms:created>
  <dcterms:modified xsi:type="dcterms:W3CDTF">2026-09-09T04:35:00Z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5a1e459e-581d-495c-8fbb-42201ac27be8</vt:lpwstr>
  </property>
</Properties>
</file>