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0B4" w:rsidRPr="002330B4" w:rsidRDefault="005360F4" w:rsidP="002330B4">
      <w:pPr>
        <w:spacing w:after="0" w:line="240" w:lineRule="auto"/>
        <w:jc w:val="center"/>
        <w:rPr>
          <w:rFonts w:ascii="Bookman Old Style" w:hAnsi="Bookman Old Style"/>
          <w:b/>
          <w:bCs/>
          <w:i/>
          <w:iCs/>
        </w:rPr>
      </w:pPr>
      <w:r w:rsidRPr="002330B4">
        <w:rPr>
          <w:rFonts w:ascii="Bookman Old Style" w:hAnsi="Bookman Old Style"/>
          <w:b/>
          <w:bCs/>
          <w:i/>
          <w:iCs/>
        </w:rPr>
        <w:t xml:space="preserve">Keynote address </w:t>
      </w:r>
    </w:p>
    <w:p w:rsidR="002330B4" w:rsidRPr="002330B4" w:rsidRDefault="002330B4" w:rsidP="002330B4">
      <w:pPr>
        <w:spacing w:after="0" w:line="240" w:lineRule="auto"/>
        <w:jc w:val="center"/>
        <w:rPr>
          <w:rFonts w:ascii="Bookman Old Style" w:hAnsi="Bookman Old Style"/>
          <w:b/>
          <w:bCs/>
        </w:rPr>
      </w:pPr>
      <w:r w:rsidRPr="002330B4">
        <w:rPr>
          <w:rFonts w:ascii="Bookman Old Style" w:hAnsi="Bookman Old Style"/>
          <w:b/>
          <w:bCs/>
          <w:i/>
          <w:iCs/>
        </w:rPr>
        <w:t>On</w:t>
      </w:r>
      <w:r w:rsidR="005360F4" w:rsidRPr="002330B4">
        <w:rPr>
          <w:rFonts w:ascii="Bookman Old Style" w:hAnsi="Bookman Old Style"/>
          <w:b/>
          <w:bCs/>
        </w:rPr>
        <w:t xml:space="preserve"> </w:t>
      </w:r>
    </w:p>
    <w:p w:rsidR="007C2833" w:rsidRPr="003D58CC" w:rsidRDefault="003D58CC" w:rsidP="00A74A66">
      <w:pPr>
        <w:spacing w:line="360" w:lineRule="auto"/>
        <w:jc w:val="center"/>
        <w:rPr>
          <w:rFonts w:ascii="Bookman Old Style" w:hAnsi="Bookman Old Style"/>
          <w:b/>
          <w:bCs/>
          <w:sz w:val="28"/>
          <w:szCs w:val="28"/>
        </w:rPr>
      </w:pPr>
      <w:r w:rsidRPr="003D58CC">
        <w:rPr>
          <w:rFonts w:ascii="Bookman Old Style" w:hAnsi="Bookman Old Style"/>
          <w:b/>
          <w:bCs/>
          <w:sz w:val="28"/>
          <w:szCs w:val="28"/>
        </w:rPr>
        <w:t>Policy and Regulatory Consideration to support Digital Transformation</w:t>
      </w:r>
    </w:p>
    <w:p w:rsidR="003B4BC4" w:rsidRPr="00A74A66" w:rsidRDefault="003B4BC4" w:rsidP="00B57A22">
      <w:pPr>
        <w:pStyle w:val="NormalWeb"/>
        <w:spacing w:line="360" w:lineRule="auto"/>
        <w:jc w:val="both"/>
        <w:rPr>
          <w:rFonts w:ascii="Bookman Old Style" w:hAnsi="Bookman Old Style"/>
          <w:sz w:val="2"/>
          <w:szCs w:val="2"/>
        </w:rPr>
      </w:pPr>
    </w:p>
    <w:p w:rsidR="003D58CC" w:rsidRPr="00C35098" w:rsidRDefault="003D58CC" w:rsidP="00B57A22">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Distinguished guests, esteemed colleagues, industry lea</w:t>
      </w:r>
      <w:r w:rsidR="00C2253D" w:rsidRPr="00C35098">
        <w:rPr>
          <w:rFonts w:ascii="Bookman Old Style" w:hAnsi="Bookman Old Style"/>
          <w:sz w:val="26"/>
          <w:szCs w:val="26"/>
        </w:rPr>
        <w:t>ders, policymakers, and</w:t>
      </w:r>
      <w:r w:rsidR="00B02A49" w:rsidRPr="00C35098">
        <w:rPr>
          <w:rFonts w:ascii="Bookman Old Style" w:hAnsi="Bookman Old Style"/>
          <w:sz w:val="26"/>
          <w:szCs w:val="26"/>
        </w:rPr>
        <w:t xml:space="preserve"> ladies and gentleman</w:t>
      </w:r>
      <w:r w:rsidR="00C2253D" w:rsidRPr="00C35098">
        <w:rPr>
          <w:rFonts w:ascii="Bookman Old Style" w:hAnsi="Bookman Old Style"/>
          <w:sz w:val="26"/>
          <w:szCs w:val="26"/>
        </w:rPr>
        <w:t xml:space="preserve"> </w:t>
      </w:r>
      <w:r w:rsidRPr="00C35098">
        <w:rPr>
          <w:rFonts w:ascii="Bookman Old Style" w:hAnsi="Bookman Old Style"/>
          <w:sz w:val="26"/>
          <w:szCs w:val="26"/>
        </w:rPr>
        <w:t>—</w:t>
      </w:r>
      <w:r w:rsidR="00170F5C" w:rsidRPr="00C35098">
        <w:rPr>
          <w:rFonts w:ascii="Bookman Old Style" w:hAnsi="Bookman Old Style"/>
          <w:sz w:val="26"/>
          <w:szCs w:val="26"/>
        </w:rPr>
        <w:t xml:space="preserve"> </w:t>
      </w:r>
      <w:r w:rsidR="00C2253D" w:rsidRPr="00C35098">
        <w:rPr>
          <w:rFonts w:ascii="Bookman Old Style" w:hAnsi="Bookman Old Style"/>
          <w:sz w:val="26"/>
          <w:szCs w:val="26"/>
        </w:rPr>
        <w:t>it</w:t>
      </w:r>
      <w:r w:rsidRPr="00C35098">
        <w:rPr>
          <w:rFonts w:ascii="Bookman Old Style" w:hAnsi="Bookman Old Style"/>
          <w:sz w:val="26"/>
          <w:szCs w:val="26"/>
        </w:rPr>
        <w:t xml:space="preserve"> is both an honour and a privilege to address you today on a subject that sits at the very heart of our collective future: </w:t>
      </w:r>
      <w:r w:rsidRPr="00C35098">
        <w:rPr>
          <w:rStyle w:val="Emphasis"/>
          <w:rFonts w:ascii="Bookman Old Style" w:hAnsi="Bookman Old Style"/>
          <w:sz w:val="26"/>
          <w:szCs w:val="26"/>
        </w:rPr>
        <w:t>how policy and regulation can effectively enable and accelerate digital transformation.</w:t>
      </w:r>
    </w:p>
    <w:p w:rsidR="003D58CC" w:rsidRPr="00C35098" w:rsidRDefault="003D58CC" w:rsidP="00B57A22">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We live in a time where technology is not just a sector — it is the bloodstream of our economies, the connective tissue of our societies, and a decisive factor in our competitiveness. But while innovation often moves at the speed of thought, the policies that govern it must evolve thoughtfully, ensuring that progress is inclusive, secure, and sustainable.</w:t>
      </w:r>
    </w:p>
    <w:p w:rsidR="00A74A66" w:rsidRPr="00C35098" w:rsidRDefault="003D58CC" w:rsidP="00B57A22">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Digital transformation is more than adopting technology. It is the reimagining of governance, business models, citizen services, and social engagement through the intelligent use of digital tools.</w:t>
      </w:r>
      <w:r w:rsidRPr="00C35098">
        <w:rPr>
          <w:rFonts w:ascii="Bookman Old Style" w:hAnsi="Bookman Old Style"/>
          <w:sz w:val="26"/>
          <w:szCs w:val="26"/>
        </w:rPr>
        <w:br/>
        <w:t>Yet, transformation without a guiding policy compass risks fragmentation — widening the digital divide, creating monopolistic concentrations of power, and leaving vulnerabilities in privacy, security, and trust.</w:t>
      </w:r>
    </w:p>
    <w:p w:rsidR="003D58CC" w:rsidRPr="00C35098" w:rsidRDefault="003D58CC" w:rsidP="00B57A22">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This is where policy and regulatory foresight becomes indispensable. Regulations must serve not as speed breakers, but as intelligent traffic systems — ensuring safety, fairness, and innovation, all while allowing the flow of progress.</w:t>
      </w:r>
    </w:p>
    <w:p w:rsidR="00A7309E" w:rsidRPr="00C35098" w:rsidRDefault="00C2253D" w:rsidP="00A7309E">
      <w:p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eastAsia="Times New Roman" w:hAnsi="Bookman Old Style" w:cs="Times New Roman"/>
          <w:kern w:val="0"/>
          <w:sz w:val="26"/>
          <w:szCs w:val="26"/>
          <w:lang w:val="en-GB" w:eastAsia="en-GB" w:bidi="hi-IN"/>
          <w14:ligatures w14:val="none"/>
        </w:rPr>
        <w:lastRenderedPageBreak/>
        <w:t xml:space="preserve">A key foundation of digital transformation lies in treating </w:t>
      </w:r>
      <w:r w:rsidRPr="00C35098">
        <w:rPr>
          <w:rFonts w:ascii="Bookman Old Style" w:eastAsia="Times New Roman" w:hAnsi="Bookman Old Style" w:cs="Times New Roman"/>
          <w:b/>
          <w:bCs/>
          <w:kern w:val="0"/>
          <w:sz w:val="26"/>
          <w:szCs w:val="26"/>
          <w:lang w:val="en-GB" w:eastAsia="en-GB" w:bidi="hi-IN"/>
          <w14:ligatures w14:val="none"/>
        </w:rPr>
        <w:t>digital infrastructure as a basic right</w:t>
      </w:r>
      <w:r w:rsidRPr="00C35098">
        <w:rPr>
          <w:rFonts w:ascii="Bookman Old Style" w:eastAsia="Times New Roman" w:hAnsi="Bookman Old Style" w:cs="Times New Roman"/>
          <w:kern w:val="0"/>
          <w:sz w:val="26"/>
          <w:szCs w:val="26"/>
          <w:lang w:val="en-GB" w:eastAsia="en-GB" w:bidi="hi-IN"/>
          <w14:ligatures w14:val="none"/>
        </w:rPr>
        <w:t xml:space="preserve"> — as essential today as roads, electricity, and water. High-speed, affordable internet access must be available to all, not as a privilege but as a necessity for participation in modern society.</w:t>
      </w:r>
      <w:r w:rsidR="00A7309E" w:rsidRPr="00C35098">
        <w:rPr>
          <w:rFonts w:ascii="Bookman Old Style" w:eastAsia="Times New Roman" w:hAnsi="Bookman Old Style" w:cs="Times New Roman"/>
          <w:kern w:val="0"/>
          <w:sz w:val="26"/>
          <w:szCs w:val="26"/>
          <w:lang w:val="en-GB" w:eastAsia="en-GB" w:bidi="hi-IN"/>
          <w14:ligatures w14:val="none"/>
        </w:rPr>
        <w:t xml:space="preserve"> </w:t>
      </w:r>
    </w:p>
    <w:p w:rsidR="00A7309E" w:rsidRPr="00C35098" w:rsidRDefault="00A7309E" w:rsidP="0095713D">
      <w:pPr>
        <w:pStyle w:val="ListParagraph"/>
        <w:numPr>
          <w:ilvl w:val="0"/>
          <w:numId w:val="7"/>
        </w:numPr>
        <w:shd w:val="clear" w:color="auto" w:fill="FFFFFF"/>
        <w:spacing w:after="0" w:line="360" w:lineRule="auto"/>
        <w:jc w:val="both"/>
        <w:rPr>
          <w:rFonts w:ascii="Bookman Old Style" w:eastAsia="Times New Roman" w:hAnsi="Bookman Old Style" w:cs="Arial"/>
          <w:kern w:val="0"/>
          <w:sz w:val="26"/>
          <w:szCs w:val="26"/>
          <w:lang w:eastAsia="en-IN" w:bidi="hi-IN"/>
          <w14:ligatures w14:val="none"/>
        </w:rPr>
      </w:pPr>
      <w:r w:rsidRPr="00C35098">
        <w:rPr>
          <w:rFonts w:ascii="Bookman Old Style" w:eastAsia="Times New Roman" w:hAnsi="Bookman Old Style" w:cs="Arial"/>
          <w:color w:val="001D35"/>
          <w:kern w:val="0"/>
          <w:sz w:val="26"/>
          <w:szCs w:val="26"/>
          <w:lang w:eastAsia="en-IN" w:bidi="hi-IN"/>
          <w14:ligatures w14:val="none"/>
        </w:rPr>
        <w:t xml:space="preserve">TRAI has recommended integrating digital connectivity infrastructure as a core component of building design, similar to essential services like water and electricity. This includes mandatory rating of buildings for digital connectivity and amending building by-laws and the National Building Code to accommodate this infrastructure. </w:t>
      </w:r>
      <w:r w:rsidR="005360F4" w:rsidRPr="00C35098">
        <w:rPr>
          <w:rFonts w:ascii="Bookman Old Style" w:eastAsia="Times New Roman" w:hAnsi="Bookman Old Style" w:cs="Arial"/>
          <w:color w:val="001D35"/>
          <w:kern w:val="0"/>
          <w:sz w:val="26"/>
          <w:szCs w:val="26"/>
          <w:lang w:eastAsia="en-IN" w:bidi="hi-IN"/>
          <w14:ligatures w14:val="none"/>
        </w:rPr>
        <w:t>Through this recommendation</w:t>
      </w:r>
      <w:r w:rsidR="00AC6085" w:rsidRPr="00C35098">
        <w:rPr>
          <w:rFonts w:ascii="Bookman Old Style" w:eastAsia="Times New Roman" w:hAnsi="Bookman Old Style" w:cs="Arial"/>
          <w:color w:val="001D35"/>
          <w:kern w:val="0"/>
          <w:sz w:val="26"/>
          <w:szCs w:val="26"/>
          <w:lang w:eastAsia="en-IN" w:bidi="hi-IN"/>
          <w14:ligatures w14:val="none"/>
        </w:rPr>
        <w:t xml:space="preserve">, </w:t>
      </w:r>
      <w:r w:rsidRPr="00C35098">
        <w:rPr>
          <w:rFonts w:ascii="Bookman Old Style" w:eastAsia="Times New Roman" w:hAnsi="Bookman Old Style" w:cs="Arial"/>
          <w:color w:val="001D35"/>
          <w:kern w:val="0"/>
          <w:sz w:val="26"/>
          <w:szCs w:val="26"/>
          <w:lang w:eastAsia="en-IN" w:bidi="hi-IN"/>
          <w14:ligatures w14:val="none"/>
        </w:rPr>
        <w:t>TRAI suggests modifying existing building regulations to mandate the inclusion of common telecom infrastructure for telecom services. The goal is to make digital connectivity a prerequisite for building permits, similar to other essential infrastructure requirements. </w:t>
      </w:r>
    </w:p>
    <w:p w:rsidR="00193802" w:rsidRPr="00C35098" w:rsidRDefault="00193802" w:rsidP="00193802">
      <w:pPr>
        <w:pStyle w:val="ListParagraph"/>
        <w:shd w:val="clear" w:color="auto" w:fill="FFFFFF"/>
        <w:spacing w:after="0" w:line="360" w:lineRule="auto"/>
        <w:jc w:val="both"/>
        <w:rPr>
          <w:rFonts w:ascii="Bookman Old Style" w:eastAsia="Times New Roman" w:hAnsi="Bookman Old Style" w:cs="Arial"/>
          <w:kern w:val="0"/>
          <w:sz w:val="26"/>
          <w:szCs w:val="26"/>
          <w:lang w:eastAsia="en-IN" w:bidi="hi-IN"/>
          <w14:ligatures w14:val="none"/>
        </w:rPr>
      </w:pPr>
    </w:p>
    <w:p w:rsidR="00193802" w:rsidRPr="00C35098" w:rsidRDefault="00193802" w:rsidP="00193802">
      <w:pPr>
        <w:spacing w:after="0"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eastAsia="Times New Roman" w:hAnsi="Bookman Old Style" w:cs="Times New Roman"/>
          <w:kern w:val="0"/>
          <w:sz w:val="26"/>
          <w:szCs w:val="26"/>
          <w:lang w:val="en-GB" w:eastAsia="en-GB" w:bidi="hi-IN"/>
          <w14:ligatures w14:val="none"/>
        </w:rPr>
        <w:t xml:space="preserve">True digital progress must also focus on </w:t>
      </w:r>
      <w:r w:rsidRPr="00C35098">
        <w:rPr>
          <w:rFonts w:ascii="Bookman Old Style" w:eastAsia="Times New Roman" w:hAnsi="Bookman Old Style" w:cs="Times New Roman"/>
          <w:b/>
          <w:bCs/>
          <w:kern w:val="0"/>
          <w:sz w:val="26"/>
          <w:szCs w:val="26"/>
          <w:lang w:val="en-GB" w:eastAsia="en-GB" w:bidi="hi-IN"/>
          <w14:ligatures w14:val="none"/>
        </w:rPr>
        <w:t>bridging the digital divide</w:t>
      </w:r>
      <w:r w:rsidRPr="00C35098">
        <w:rPr>
          <w:rFonts w:ascii="Bookman Old Style" w:eastAsia="Times New Roman" w:hAnsi="Bookman Old Style" w:cs="Times New Roman"/>
          <w:kern w:val="0"/>
          <w:sz w:val="26"/>
          <w:szCs w:val="26"/>
          <w:lang w:val="en-GB" w:eastAsia="en-GB" w:bidi="hi-IN"/>
          <w14:ligatures w14:val="none"/>
        </w:rPr>
        <w:t xml:space="preserve">, ensuring that technology empowers all segments of society. </w:t>
      </w:r>
    </w:p>
    <w:p w:rsidR="00193802" w:rsidRPr="00C35098" w:rsidRDefault="00193802" w:rsidP="00193802">
      <w:pPr>
        <w:pStyle w:val="ListParagraph"/>
        <w:numPr>
          <w:ilvl w:val="0"/>
          <w:numId w:val="7"/>
        </w:numPr>
        <w:spacing w:after="0"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eastAsia="Times New Roman" w:hAnsi="Bookman Old Style" w:cs="Times New Roman"/>
          <w:kern w:val="0"/>
          <w:sz w:val="26"/>
          <w:szCs w:val="26"/>
          <w:lang w:val="en-GB" w:eastAsia="en-GB" w:bidi="hi-IN"/>
          <w14:ligatures w14:val="none"/>
        </w:rPr>
        <w:t>Government of India is actively working towards it. There are initiatives such as PMGDISHA,</w:t>
      </w:r>
      <w:r w:rsidRPr="00C35098">
        <w:rPr>
          <w:sz w:val="26"/>
          <w:szCs w:val="26"/>
        </w:rPr>
        <w:t xml:space="preserve"> </w:t>
      </w:r>
      <w:r w:rsidRPr="00C35098">
        <w:rPr>
          <w:rFonts w:ascii="Bookman Old Style" w:eastAsia="Times New Roman" w:hAnsi="Bookman Old Style" w:cs="Times New Roman"/>
          <w:kern w:val="0"/>
          <w:sz w:val="26"/>
          <w:szCs w:val="26"/>
          <w:lang w:val="en-GB" w:eastAsia="en-GB" w:bidi="hi-IN"/>
          <w14:ligatures w14:val="none"/>
        </w:rPr>
        <w:t xml:space="preserve">Digital Bharat Nidhi (DBN) / Universal Service Obligation Fund (USOF), BharatNet Project etc. which address inequalities in access, affordability, and digital literacy. </w:t>
      </w:r>
    </w:p>
    <w:p w:rsidR="00170F5C" w:rsidRPr="000508F0" w:rsidRDefault="00170F5C" w:rsidP="00193802">
      <w:pPr>
        <w:pStyle w:val="ListParagraph"/>
        <w:shd w:val="clear" w:color="auto" w:fill="FFFFFF"/>
        <w:spacing w:after="0" w:line="360" w:lineRule="auto"/>
        <w:jc w:val="both"/>
        <w:rPr>
          <w:rFonts w:ascii="Bookman Old Style" w:eastAsia="Times New Roman" w:hAnsi="Bookman Old Style" w:cs="Arial"/>
          <w:kern w:val="0"/>
          <w:sz w:val="24"/>
          <w:szCs w:val="24"/>
          <w:lang w:eastAsia="en-IN" w:bidi="hi-IN"/>
          <w14:ligatures w14:val="none"/>
        </w:rPr>
      </w:pPr>
    </w:p>
    <w:p w:rsidR="00B8041B" w:rsidRPr="00897684" w:rsidRDefault="005E053F" w:rsidP="0095713D">
      <w:pPr>
        <w:pStyle w:val="ListParagraph"/>
        <w:numPr>
          <w:ilvl w:val="0"/>
          <w:numId w:val="8"/>
        </w:numPr>
        <w:shd w:val="clear" w:color="auto" w:fill="FFFFFF"/>
        <w:spacing w:after="150" w:line="360" w:lineRule="auto"/>
        <w:ind w:right="-57"/>
        <w:jc w:val="both"/>
        <w:rPr>
          <w:rFonts w:ascii="Bookman Old Style" w:eastAsia="Times New Roman" w:hAnsi="Bookman Old Style" w:cs="Times New Roman"/>
          <w:color w:val="333333"/>
          <w:kern w:val="0"/>
          <w:sz w:val="26"/>
          <w:szCs w:val="26"/>
          <w:lang w:val="en-GB" w:eastAsia="en-GB" w:bidi="hi-IN"/>
          <w14:ligatures w14:val="none"/>
        </w:rPr>
      </w:pPr>
      <w:r w:rsidRPr="00C35098">
        <w:rPr>
          <w:rFonts w:ascii="Bookman Old Style" w:hAnsi="Bookman Old Style"/>
          <w:sz w:val="26"/>
          <w:szCs w:val="26"/>
        </w:rPr>
        <w:t>The Government is reaching out to connect all the villages for the provision of universal broadband servic</w:t>
      </w:r>
      <w:r w:rsidR="00814569" w:rsidRPr="00C35098">
        <w:rPr>
          <w:rFonts w:ascii="Bookman Old Style" w:hAnsi="Bookman Old Style"/>
          <w:sz w:val="26"/>
          <w:szCs w:val="26"/>
        </w:rPr>
        <w:t xml:space="preserve">es under </w:t>
      </w:r>
      <w:r w:rsidR="006E3B2D" w:rsidRPr="00C35098">
        <w:rPr>
          <w:rFonts w:ascii="Bookman Old Style" w:hAnsi="Bookman Old Style"/>
          <w:sz w:val="26"/>
          <w:szCs w:val="26"/>
        </w:rPr>
        <w:t xml:space="preserve">the </w:t>
      </w:r>
      <w:r w:rsidRPr="00C35098">
        <w:rPr>
          <w:rFonts w:ascii="Bookman Old Style" w:hAnsi="Bookman Old Style"/>
          <w:sz w:val="26"/>
          <w:szCs w:val="26"/>
        </w:rPr>
        <w:t xml:space="preserve">Bharat-Net program, which was conceptualised by TRAI in 2011. In the time to come, this network shall be the digital backbone for all the villages, connecting them to the rest of the world. </w:t>
      </w:r>
      <w:r w:rsidR="00B8041B" w:rsidRPr="00C35098">
        <w:rPr>
          <w:rFonts w:ascii="Bookman Old Style" w:hAnsi="Bookman Old Style" w:cs="Segoe UI"/>
          <w:color w:val="212529"/>
          <w:sz w:val="26"/>
          <w:szCs w:val="26"/>
          <w:shd w:val="clear" w:color="auto" w:fill="FFFFFF"/>
        </w:rPr>
        <w:t xml:space="preserve">So far, 2,14,325 </w:t>
      </w:r>
      <w:r w:rsidR="00B8041B" w:rsidRPr="00C35098">
        <w:rPr>
          <w:rFonts w:ascii="Bookman Old Style" w:hAnsi="Bookman Old Style" w:cs="Segoe UI"/>
          <w:sz w:val="26"/>
          <w:szCs w:val="26"/>
          <w:shd w:val="clear" w:color="auto" w:fill="FFFFFF"/>
        </w:rPr>
        <w:lastRenderedPageBreak/>
        <w:t>(</w:t>
      </w:r>
      <w:r w:rsidR="00B8041B" w:rsidRPr="00C35098">
        <w:rPr>
          <w:rFonts w:ascii="Bookman Old Style" w:hAnsi="Bookman Old Style" w:cs="Segoe UI"/>
          <w:i/>
          <w:iCs/>
          <w:sz w:val="26"/>
          <w:szCs w:val="26"/>
          <w:shd w:val="clear" w:color="auto" w:fill="FFFFFF"/>
        </w:rPr>
        <w:t>Two lakhs fourteen thousand three hundred twenty five</w:t>
      </w:r>
      <w:r w:rsidR="00B8041B" w:rsidRPr="00C35098">
        <w:rPr>
          <w:rFonts w:ascii="Bookman Old Style" w:hAnsi="Bookman Old Style" w:cs="Segoe UI"/>
          <w:sz w:val="26"/>
          <w:szCs w:val="26"/>
          <w:shd w:val="clear" w:color="auto" w:fill="FFFFFF"/>
        </w:rPr>
        <w:t>)</w:t>
      </w:r>
      <w:r w:rsidR="00B8041B" w:rsidRPr="00C35098">
        <w:rPr>
          <w:rFonts w:ascii="Bookman Old Style" w:hAnsi="Bookman Old Style" w:cs="Segoe UI"/>
          <w:color w:val="212529"/>
          <w:sz w:val="26"/>
          <w:szCs w:val="26"/>
          <w:shd w:val="clear" w:color="auto" w:fill="FFFFFF"/>
        </w:rPr>
        <w:t xml:space="preserve"> Gram Panchayats are connected through the BharatNet project and 6,93,303 (</w:t>
      </w:r>
      <w:r w:rsidR="00CB46D4" w:rsidRPr="00C35098">
        <w:rPr>
          <w:rFonts w:ascii="Bookman Old Style" w:hAnsi="Bookman Old Style" w:cs="Segoe UI"/>
          <w:i/>
          <w:iCs/>
          <w:color w:val="212529"/>
          <w:sz w:val="26"/>
          <w:szCs w:val="26"/>
          <w:shd w:val="clear" w:color="auto" w:fill="FFFFFF"/>
        </w:rPr>
        <w:t>Six lakhs Ninety three thousand T</w:t>
      </w:r>
      <w:r w:rsidR="00B8041B" w:rsidRPr="00C35098">
        <w:rPr>
          <w:rFonts w:ascii="Bookman Old Style" w:hAnsi="Bookman Old Style" w:cs="Segoe UI"/>
          <w:i/>
          <w:iCs/>
          <w:color w:val="212529"/>
          <w:sz w:val="26"/>
          <w:szCs w:val="26"/>
          <w:shd w:val="clear" w:color="auto" w:fill="FFFFFF"/>
        </w:rPr>
        <w:t>hree hundred three</w:t>
      </w:r>
      <w:r w:rsidR="00B8041B" w:rsidRPr="00C35098">
        <w:rPr>
          <w:rFonts w:ascii="Bookman Old Style" w:hAnsi="Bookman Old Style" w:cs="Segoe UI"/>
          <w:color w:val="212529"/>
          <w:sz w:val="26"/>
          <w:szCs w:val="26"/>
          <w:shd w:val="clear" w:color="auto" w:fill="FFFFFF"/>
        </w:rPr>
        <w:t xml:space="preserve">) Km of OFC </w:t>
      </w:r>
      <w:r w:rsidR="00CB46D4" w:rsidRPr="00C35098">
        <w:rPr>
          <w:rFonts w:ascii="Bookman Old Style" w:hAnsi="Bookman Old Style" w:cs="Segoe UI"/>
          <w:color w:val="212529"/>
          <w:sz w:val="26"/>
          <w:szCs w:val="26"/>
          <w:shd w:val="clear" w:color="auto" w:fill="FFFFFF"/>
        </w:rPr>
        <w:t>has been laid. Additionally, 12.81 Lakhs</w:t>
      </w:r>
      <w:r w:rsidR="00B8041B" w:rsidRPr="00C35098">
        <w:rPr>
          <w:rFonts w:ascii="Bookman Old Style" w:hAnsi="Bookman Old Style" w:cs="Segoe UI"/>
          <w:color w:val="212529"/>
          <w:sz w:val="26"/>
          <w:szCs w:val="26"/>
          <w:shd w:val="clear" w:color="auto" w:fill="FFFFFF"/>
        </w:rPr>
        <w:t xml:space="preserve"> Fibre-To-The-Home (FTTH) connections are commissioned and 1,04,574 (</w:t>
      </w:r>
      <w:r w:rsidR="00B8041B" w:rsidRPr="00C35098">
        <w:rPr>
          <w:rFonts w:ascii="Bookman Old Style" w:hAnsi="Bookman Old Style" w:cs="Segoe UI"/>
          <w:i/>
          <w:iCs/>
          <w:color w:val="212529"/>
          <w:sz w:val="26"/>
          <w:szCs w:val="26"/>
          <w:shd w:val="clear" w:color="auto" w:fill="FFFFFF"/>
        </w:rPr>
        <w:t>One lakhs four thousand five hundred seventy four</w:t>
      </w:r>
      <w:r w:rsidR="00B8041B" w:rsidRPr="00C35098">
        <w:rPr>
          <w:rFonts w:ascii="Bookman Old Style" w:hAnsi="Bookman Old Style" w:cs="Segoe UI"/>
          <w:color w:val="212529"/>
          <w:sz w:val="26"/>
          <w:szCs w:val="26"/>
          <w:shd w:val="clear" w:color="auto" w:fill="FFFFFF"/>
        </w:rPr>
        <w:t>) Wi-Fi hotspots are installed to ensure last-mile connectivity. (as on 26.05.2025)</w:t>
      </w:r>
      <w:r w:rsidR="00B8041B" w:rsidRPr="00C35098">
        <w:rPr>
          <w:rStyle w:val="FootnoteReference"/>
          <w:rFonts w:ascii="Bookman Old Style" w:hAnsi="Bookman Old Style" w:cs="Segoe UI"/>
          <w:color w:val="212529"/>
          <w:sz w:val="26"/>
          <w:szCs w:val="26"/>
          <w:shd w:val="clear" w:color="auto" w:fill="FFFFFF"/>
        </w:rPr>
        <w:footnoteReference w:id="1"/>
      </w:r>
    </w:p>
    <w:p w:rsidR="00897684" w:rsidRPr="00C35098" w:rsidRDefault="00897684" w:rsidP="00897684">
      <w:pPr>
        <w:pStyle w:val="ListParagraph"/>
        <w:shd w:val="clear" w:color="auto" w:fill="FFFFFF"/>
        <w:spacing w:after="150" w:line="360" w:lineRule="auto"/>
        <w:ind w:right="-57"/>
        <w:jc w:val="both"/>
        <w:rPr>
          <w:rFonts w:ascii="Bookman Old Style" w:eastAsia="Times New Roman" w:hAnsi="Bookman Old Style" w:cs="Times New Roman"/>
          <w:color w:val="333333"/>
          <w:kern w:val="0"/>
          <w:sz w:val="26"/>
          <w:szCs w:val="26"/>
          <w:lang w:val="en-GB" w:eastAsia="en-GB" w:bidi="hi-IN"/>
          <w14:ligatures w14:val="none"/>
        </w:rPr>
      </w:pPr>
    </w:p>
    <w:p w:rsidR="003C73F8" w:rsidRPr="00897684" w:rsidRDefault="00CA4BAC" w:rsidP="00897684">
      <w:pPr>
        <w:pStyle w:val="ListParagraph"/>
        <w:numPr>
          <w:ilvl w:val="0"/>
          <w:numId w:val="8"/>
        </w:numPr>
        <w:shd w:val="clear" w:color="auto" w:fill="FFFFFF"/>
        <w:spacing w:after="150" w:line="360" w:lineRule="auto"/>
        <w:ind w:right="33"/>
        <w:jc w:val="both"/>
        <w:rPr>
          <w:rFonts w:ascii="Bookman Old Style" w:eastAsia="Times New Roman" w:hAnsi="Bookman Old Style" w:cs="Times New Roman"/>
          <w:color w:val="333333"/>
          <w:kern w:val="0"/>
          <w:sz w:val="26"/>
          <w:szCs w:val="26"/>
          <w:lang w:val="en-GB" w:eastAsia="en-GB" w:bidi="hi-IN"/>
          <w14:ligatures w14:val="none"/>
        </w:rPr>
      </w:pPr>
      <w:r w:rsidRPr="00C35098">
        <w:rPr>
          <w:rFonts w:ascii="Bookman Old Style" w:eastAsia="Times New Roman" w:hAnsi="Bookman Old Style" w:cs="Times New Roman"/>
          <w:color w:val="333333"/>
          <w:kern w:val="0"/>
          <w:sz w:val="26"/>
          <w:szCs w:val="26"/>
          <w:lang w:val="en-GB" w:eastAsia="en-GB" w:bidi="hi-IN"/>
          <w14:ligatures w14:val="none"/>
        </w:rPr>
        <w:t>T</w:t>
      </w:r>
      <w:r w:rsidR="00C64E1C" w:rsidRPr="00C35098">
        <w:rPr>
          <w:rFonts w:ascii="Bookman Old Style" w:eastAsia="Times New Roman" w:hAnsi="Bookman Old Style" w:cs="Times New Roman"/>
          <w:color w:val="333333"/>
          <w:kern w:val="0"/>
          <w:sz w:val="26"/>
          <w:szCs w:val="26"/>
          <w:lang w:val="en-GB" w:eastAsia="en-GB" w:bidi="hi-IN"/>
          <w14:ligatures w14:val="none"/>
        </w:rPr>
        <w:t>o improve broadband co</w:t>
      </w:r>
      <w:r w:rsidR="00F027D2" w:rsidRPr="00C35098">
        <w:rPr>
          <w:rFonts w:ascii="Bookman Old Style" w:eastAsia="Times New Roman" w:hAnsi="Bookman Old Style" w:cs="Times New Roman"/>
          <w:color w:val="333333"/>
          <w:kern w:val="0"/>
          <w:sz w:val="26"/>
          <w:szCs w:val="26"/>
          <w:lang w:val="en-GB" w:eastAsia="en-GB" w:bidi="hi-IN"/>
          <w14:ligatures w14:val="none"/>
        </w:rPr>
        <w:t xml:space="preserve">nnectivity in rural areas, Government has </w:t>
      </w:r>
      <w:r w:rsidRPr="00C35098">
        <w:rPr>
          <w:rFonts w:ascii="Bookman Old Style" w:eastAsia="Times New Roman" w:hAnsi="Bookman Old Style" w:cs="Times New Roman"/>
          <w:color w:val="333333"/>
          <w:kern w:val="0"/>
          <w:sz w:val="26"/>
          <w:szCs w:val="26"/>
          <w:lang w:val="en-GB" w:eastAsia="en-GB" w:bidi="hi-IN"/>
          <w14:ligatures w14:val="none"/>
        </w:rPr>
        <w:t xml:space="preserve">also </w:t>
      </w:r>
      <w:r w:rsidR="00F027D2" w:rsidRPr="00C35098">
        <w:rPr>
          <w:rFonts w:ascii="Bookman Old Style" w:eastAsia="Times New Roman" w:hAnsi="Bookman Old Style" w:cs="Times New Roman"/>
          <w:color w:val="333333"/>
          <w:kern w:val="0"/>
          <w:sz w:val="26"/>
          <w:szCs w:val="26"/>
          <w:lang w:val="en-GB" w:eastAsia="en-GB" w:bidi="hi-IN"/>
          <w14:ligatures w14:val="none"/>
        </w:rPr>
        <w:t>l</w:t>
      </w:r>
      <w:r w:rsidR="00C64E1C" w:rsidRPr="00C35098">
        <w:rPr>
          <w:rFonts w:ascii="Bookman Old Style" w:eastAsia="Times New Roman" w:hAnsi="Bookman Old Style" w:cs="Times New Roman"/>
          <w:color w:val="333333"/>
          <w:kern w:val="0"/>
          <w:sz w:val="26"/>
          <w:szCs w:val="26"/>
          <w:lang w:val="en-GB" w:eastAsia="en-GB" w:bidi="hi-IN"/>
          <w14:ligatures w14:val="none"/>
        </w:rPr>
        <w:t xml:space="preserve">aunched the Gati Shakti Sanchar Portal on May 14, 2022 thus streamlining Right of Way (RoW) permissions for quick Optical Fiber Cable (OFC) laying and telecom tower setup, reducing approval time. </w:t>
      </w:r>
      <w:bookmarkStart w:id="0" w:name="_GoBack"/>
      <w:bookmarkEnd w:id="0"/>
      <w:r w:rsidR="003C73F8" w:rsidRPr="00897684">
        <w:rPr>
          <w:rFonts w:ascii="Bookman Old Style" w:eastAsia="Times New Roman" w:hAnsi="Bookman Old Style" w:cs="Times New Roman"/>
          <w:color w:val="333333"/>
          <w:kern w:val="0"/>
          <w:sz w:val="26"/>
          <w:szCs w:val="26"/>
          <w:lang w:val="en-GB" w:eastAsia="en-GB" w:bidi="hi-IN"/>
          <w14:ligatures w14:val="none"/>
        </w:rPr>
        <w:t>The Telecommunications Act 2023 and the Telecommunications (Right of Way) Rules 2024, effective from January 01, 2025, introduced uniform RoW charges nationwide, expediting Telecom Infrastructure deployment.</w:t>
      </w:r>
    </w:p>
    <w:p w:rsidR="0095713D" w:rsidRPr="007651DA" w:rsidRDefault="0095713D" w:rsidP="0095713D">
      <w:pPr>
        <w:pStyle w:val="ListParagraph"/>
        <w:shd w:val="clear" w:color="auto" w:fill="FFFFFF"/>
        <w:spacing w:after="150" w:line="360" w:lineRule="auto"/>
        <w:ind w:right="33"/>
        <w:jc w:val="both"/>
        <w:rPr>
          <w:rFonts w:ascii="Bookman Old Style" w:eastAsia="Times New Roman" w:hAnsi="Bookman Old Style" w:cs="Times New Roman"/>
          <w:color w:val="333333"/>
          <w:kern w:val="0"/>
          <w:sz w:val="24"/>
          <w:szCs w:val="24"/>
          <w:lang w:val="en-GB" w:eastAsia="en-GB" w:bidi="hi-IN"/>
          <w14:ligatures w14:val="none"/>
        </w:rPr>
      </w:pPr>
    </w:p>
    <w:p w:rsidR="00350C18" w:rsidRPr="00C35098" w:rsidRDefault="003C73F8" w:rsidP="00350C18">
      <w:pPr>
        <w:pStyle w:val="ListParagraph"/>
        <w:numPr>
          <w:ilvl w:val="0"/>
          <w:numId w:val="10"/>
        </w:numPr>
        <w:spacing w:line="360" w:lineRule="auto"/>
        <w:jc w:val="both"/>
        <w:rPr>
          <w:rFonts w:ascii="Bookman Old Style" w:hAnsi="Bookman Old Style"/>
          <w:sz w:val="26"/>
          <w:szCs w:val="26"/>
        </w:rPr>
      </w:pPr>
      <w:r w:rsidRPr="00C35098">
        <w:rPr>
          <w:rFonts w:ascii="Bookman Old Style" w:hAnsi="Bookman Old Style"/>
          <w:sz w:val="26"/>
          <w:szCs w:val="26"/>
        </w:rPr>
        <w:t>Due to various enabling policies and regulatory initiatives by TRAI, 5G services are now available in 99 % of the districts</w:t>
      </w:r>
      <w:r w:rsidRPr="00C35098">
        <w:rPr>
          <w:rStyle w:val="FootnoteReference"/>
          <w:rFonts w:ascii="Bookman Old Style" w:hAnsi="Bookman Old Style"/>
          <w:b/>
          <w:bCs/>
          <w:color w:val="0070C0"/>
          <w:sz w:val="26"/>
          <w:szCs w:val="26"/>
        </w:rPr>
        <w:footnoteReference w:id="2"/>
      </w:r>
      <w:r w:rsidRPr="00C35098">
        <w:rPr>
          <w:rFonts w:ascii="Bookman Old Style" w:hAnsi="Bookman Old Style"/>
          <w:sz w:val="26"/>
          <w:szCs w:val="26"/>
        </w:rPr>
        <w:t>. 4G services are available in about 96 % villages</w:t>
      </w:r>
      <w:r w:rsidRPr="00C35098">
        <w:rPr>
          <w:rStyle w:val="FootnoteReference"/>
          <w:rFonts w:ascii="Bookman Old Style" w:hAnsi="Bookman Old Style"/>
          <w:b/>
          <w:bCs/>
          <w:color w:val="0070C0"/>
          <w:sz w:val="26"/>
          <w:szCs w:val="26"/>
        </w:rPr>
        <w:footnoteReference w:id="3"/>
      </w:r>
      <w:r w:rsidRPr="00C35098">
        <w:rPr>
          <w:rFonts w:ascii="Bookman Old Style" w:hAnsi="Bookman Old Style"/>
          <w:sz w:val="26"/>
          <w:szCs w:val="26"/>
        </w:rPr>
        <w:t xml:space="preserve">. To facilitate </w:t>
      </w:r>
      <w:r w:rsidRPr="00C35098">
        <w:rPr>
          <w:rFonts w:ascii="Bookman Old Style" w:hAnsi="Bookman Old Style"/>
          <w:i/>
          <w:iCs/>
          <w:sz w:val="26"/>
          <w:szCs w:val="26"/>
        </w:rPr>
        <w:t>Aspirational District Program</w:t>
      </w:r>
      <w:r w:rsidRPr="00C35098">
        <w:rPr>
          <w:rFonts w:ascii="Bookman Old Style" w:hAnsi="Bookman Old Style"/>
          <w:sz w:val="26"/>
          <w:szCs w:val="26"/>
        </w:rPr>
        <w:t>, about 2,800 towers i.e. nearly 50 % of the planned 4G telecom towers have been installed.</w:t>
      </w:r>
      <w:r w:rsidR="00350C18" w:rsidRPr="00C35098">
        <w:rPr>
          <w:rFonts w:ascii="Bookman Old Style" w:hAnsi="Bookman Old Style"/>
          <w:sz w:val="26"/>
          <w:szCs w:val="26"/>
        </w:rPr>
        <w:t xml:space="preserve"> Total Telephone Subscribers in India stood at </w:t>
      </w:r>
      <w:r w:rsidR="00350C18" w:rsidRPr="007651DA">
        <w:rPr>
          <w:rFonts w:ascii="Bookman Old Style" w:hAnsi="Bookman Old Style"/>
          <w:b/>
          <w:bCs/>
          <w:sz w:val="24"/>
          <w:szCs w:val="24"/>
        </w:rPr>
        <w:t>120.708 Crore</w:t>
      </w:r>
      <w:r w:rsidR="00350C18" w:rsidRPr="007651DA">
        <w:rPr>
          <w:rFonts w:ascii="Bookman Old Style" w:hAnsi="Bookman Old Style"/>
          <w:sz w:val="24"/>
          <w:szCs w:val="24"/>
        </w:rPr>
        <w:t xml:space="preserve"> </w:t>
      </w:r>
      <w:r w:rsidR="00350C18" w:rsidRPr="00C35098">
        <w:rPr>
          <w:rFonts w:ascii="Bookman Old Style" w:hAnsi="Bookman Old Style"/>
          <w:i/>
          <w:iCs/>
          <w:sz w:val="26"/>
          <w:szCs w:val="26"/>
        </w:rPr>
        <w:t>(as on 31</w:t>
      </w:r>
      <w:r w:rsidR="00350C18" w:rsidRPr="00C35098">
        <w:rPr>
          <w:rFonts w:ascii="Bookman Old Style" w:hAnsi="Bookman Old Style"/>
          <w:i/>
          <w:iCs/>
          <w:sz w:val="26"/>
          <w:szCs w:val="26"/>
          <w:vertAlign w:val="superscript"/>
        </w:rPr>
        <w:t>st</w:t>
      </w:r>
      <w:r w:rsidR="00350C18" w:rsidRPr="00C35098">
        <w:rPr>
          <w:rFonts w:ascii="Bookman Old Style" w:hAnsi="Bookman Old Style"/>
          <w:i/>
          <w:iCs/>
          <w:sz w:val="26"/>
          <w:szCs w:val="26"/>
        </w:rPr>
        <w:t xml:space="preserve"> May 2025)</w:t>
      </w:r>
      <w:r w:rsidR="00350C18" w:rsidRPr="00C35098">
        <w:rPr>
          <w:rFonts w:ascii="Bookman Old Style" w:hAnsi="Bookman Old Style"/>
          <w:sz w:val="26"/>
          <w:szCs w:val="26"/>
        </w:rPr>
        <w:t xml:space="preserve"> and total Internet subscribers are </w:t>
      </w:r>
      <w:r w:rsidR="00350C18" w:rsidRPr="007651DA">
        <w:rPr>
          <w:rFonts w:ascii="Bookman Old Style" w:hAnsi="Bookman Old Style"/>
          <w:b/>
          <w:bCs/>
          <w:sz w:val="24"/>
          <w:szCs w:val="24"/>
        </w:rPr>
        <w:t>96.91 Crore</w:t>
      </w:r>
      <w:r w:rsidR="00350C18" w:rsidRPr="007651DA">
        <w:rPr>
          <w:rFonts w:ascii="Bookman Old Style" w:hAnsi="Bookman Old Style" w:cs="Arial"/>
          <w:b/>
          <w:bCs/>
          <w:color w:val="000000"/>
          <w:sz w:val="24"/>
          <w:szCs w:val="24"/>
          <w:shd w:val="clear" w:color="auto" w:fill="F8F8F8"/>
        </w:rPr>
        <w:t xml:space="preserve"> </w:t>
      </w:r>
      <w:r w:rsidR="00350C18" w:rsidRPr="00C35098">
        <w:rPr>
          <w:rFonts w:ascii="Bookman Old Style" w:hAnsi="Bookman Old Style" w:cs="Arial"/>
          <w:i/>
          <w:iCs/>
          <w:color w:val="000000"/>
          <w:sz w:val="26"/>
          <w:szCs w:val="26"/>
          <w:shd w:val="clear" w:color="auto" w:fill="F8F8F8"/>
        </w:rPr>
        <w:t>(as on 31</w:t>
      </w:r>
      <w:r w:rsidR="00350C18" w:rsidRPr="00C35098">
        <w:rPr>
          <w:rFonts w:ascii="Bookman Old Style" w:hAnsi="Bookman Old Style" w:cs="Arial"/>
          <w:i/>
          <w:iCs/>
          <w:color w:val="000000"/>
          <w:sz w:val="26"/>
          <w:szCs w:val="26"/>
          <w:shd w:val="clear" w:color="auto" w:fill="F8F8F8"/>
          <w:vertAlign w:val="superscript"/>
        </w:rPr>
        <w:t>st</w:t>
      </w:r>
      <w:r w:rsidR="00350C18" w:rsidRPr="00C35098">
        <w:rPr>
          <w:rFonts w:ascii="Bookman Old Style" w:hAnsi="Bookman Old Style" w:cs="Arial"/>
          <w:i/>
          <w:iCs/>
          <w:color w:val="000000"/>
          <w:sz w:val="26"/>
          <w:szCs w:val="26"/>
          <w:shd w:val="clear" w:color="auto" w:fill="F8F8F8"/>
        </w:rPr>
        <w:t xml:space="preserve"> March 2025</w:t>
      </w:r>
      <w:r w:rsidR="00350C18" w:rsidRPr="00C35098">
        <w:rPr>
          <w:rFonts w:ascii="Bookman Old Style" w:hAnsi="Bookman Old Style" w:cs="Arial"/>
          <w:color w:val="000000"/>
          <w:sz w:val="26"/>
          <w:szCs w:val="26"/>
          <w:shd w:val="clear" w:color="auto" w:fill="F8F8F8"/>
        </w:rPr>
        <w:t>).</w:t>
      </w:r>
      <w:r w:rsidR="00A576CD" w:rsidRPr="00C35098">
        <w:rPr>
          <w:rStyle w:val="FootnoteReference"/>
          <w:rFonts w:ascii="Bookman Old Style" w:hAnsi="Bookman Old Style" w:cs="Arial"/>
          <w:color w:val="000000"/>
          <w:sz w:val="26"/>
          <w:szCs w:val="26"/>
          <w:shd w:val="clear" w:color="auto" w:fill="F8F8F8"/>
        </w:rPr>
        <w:footnoteReference w:id="4"/>
      </w:r>
    </w:p>
    <w:p w:rsidR="0095713D" w:rsidRPr="00C35098" w:rsidRDefault="0095713D" w:rsidP="0095713D">
      <w:pPr>
        <w:pStyle w:val="ListParagraph"/>
        <w:spacing w:line="360" w:lineRule="auto"/>
        <w:jc w:val="both"/>
        <w:rPr>
          <w:rFonts w:ascii="Bookman Old Style" w:hAnsi="Bookman Old Style"/>
          <w:sz w:val="26"/>
          <w:szCs w:val="26"/>
        </w:rPr>
      </w:pPr>
    </w:p>
    <w:p w:rsidR="00A74A66" w:rsidRPr="00C35098" w:rsidRDefault="00A74A66" w:rsidP="0095713D">
      <w:pPr>
        <w:pStyle w:val="ListParagraph"/>
        <w:numPr>
          <w:ilvl w:val="0"/>
          <w:numId w:val="10"/>
        </w:num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hAnsi="Bookman Old Style"/>
          <w:sz w:val="26"/>
          <w:szCs w:val="26"/>
        </w:rPr>
        <w:lastRenderedPageBreak/>
        <w:t>India’s pragmatic stance on development of Digital Public Infrastructure and universalisation of Internet Services is a game-changer</w:t>
      </w:r>
      <w:r w:rsidRPr="00C35098">
        <w:rPr>
          <w:rStyle w:val="FootnoteReference"/>
          <w:rFonts w:ascii="Bookman Old Style" w:hAnsi="Bookman Old Style"/>
          <w:b/>
          <w:bCs/>
          <w:color w:val="0070C0"/>
          <w:sz w:val="26"/>
          <w:szCs w:val="26"/>
        </w:rPr>
        <w:footnoteReference w:id="5"/>
      </w:r>
      <w:r w:rsidRPr="00C35098">
        <w:rPr>
          <w:rFonts w:ascii="Bookman Old Style" w:hAnsi="Bookman Old Style"/>
          <w:sz w:val="26"/>
          <w:szCs w:val="26"/>
        </w:rPr>
        <w:t xml:space="preserve">, as it enabled Direct Benefit Transfer (DBT) </w:t>
      </w:r>
      <w:r w:rsidRPr="00C35098">
        <w:rPr>
          <w:rFonts w:ascii="Bookman Old Style" w:hAnsi="Bookman Old Style"/>
          <w:i/>
          <w:iCs/>
          <w:sz w:val="26"/>
          <w:szCs w:val="26"/>
        </w:rPr>
        <w:t>with</w:t>
      </w:r>
      <w:r w:rsidRPr="00C35098">
        <w:rPr>
          <w:rFonts w:ascii="Bookman Old Style" w:hAnsi="Bookman Old Style"/>
          <w:sz w:val="26"/>
          <w:szCs w:val="26"/>
        </w:rPr>
        <w:t xml:space="preserve"> transparency.</w:t>
      </w:r>
    </w:p>
    <w:p w:rsidR="00A74A66" w:rsidRPr="00C35098" w:rsidRDefault="00A74A66" w:rsidP="00A74A66">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Universal and meaningful connectivity goes beyond infrastructure, it incorporates reliable and high-speed connections, accessible digital devices, and the skills necessary to navigate the online environment safely and productively. For example, a student with a low-bandwidth mobile connection and limited digital literacy cannot benefit from online education in the same way as a peer with stable broadband access and digital skills. In this sense, meaningful connectivity is a prerequisite for exercising fundamental rights, including education, health, employment, and participation.</w:t>
      </w:r>
      <w:r w:rsidRPr="00C35098">
        <w:rPr>
          <w:rStyle w:val="FootnoteReference"/>
          <w:rFonts w:ascii="Bookman Old Style" w:hAnsi="Bookman Old Style"/>
          <w:sz w:val="26"/>
          <w:szCs w:val="26"/>
        </w:rPr>
        <w:footnoteReference w:id="6"/>
      </w:r>
    </w:p>
    <w:p w:rsidR="00E21530" w:rsidRPr="00C35098" w:rsidRDefault="00915C09" w:rsidP="0095713D">
      <w:pPr>
        <w:pStyle w:val="ListParagraph"/>
        <w:numPr>
          <w:ilvl w:val="0"/>
          <w:numId w:val="11"/>
        </w:numPr>
        <w:spacing w:before="100" w:beforeAutospacing="1" w:after="100" w:afterAutospacing="1" w:line="360" w:lineRule="auto"/>
        <w:jc w:val="both"/>
        <w:rPr>
          <w:rFonts w:ascii="Bookman Old Style" w:hAnsi="Bookman Old Style"/>
          <w:sz w:val="26"/>
          <w:szCs w:val="26"/>
        </w:rPr>
      </w:pPr>
      <w:r w:rsidRPr="00C35098">
        <w:rPr>
          <w:rFonts w:ascii="Bookman Old Style" w:hAnsi="Bookman Old Style"/>
          <w:sz w:val="26"/>
          <w:szCs w:val="26"/>
        </w:rPr>
        <w:t>A collection</w:t>
      </w:r>
      <w:r w:rsidR="00E21530" w:rsidRPr="00C35098">
        <w:rPr>
          <w:rFonts w:ascii="Bookman Old Style" w:hAnsi="Bookman Old Style"/>
          <w:sz w:val="26"/>
          <w:szCs w:val="26"/>
        </w:rPr>
        <w:t xml:space="preserve"> of </w:t>
      </w:r>
      <w:r w:rsidRPr="00C35098">
        <w:rPr>
          <w:rFonts w:ascii="Bookman Old Style" w:hAnsi="Bookman Old Style"/>
          <w:sz w:val="26"/>
          <w:szCs w:val="26"/>
        </w:rPr>
        <w:t xml:space="preserve">digital </w:t>
      </w:r>
      <w:r w:rsidR="00E21530" w:rsidRPr="00C35098">
        <w:rPr>
          <w:rFonts w:ascii="Bookman Old Style" w:hAnsi="Bookman Old Style"/>
          <w:sz w:val="26"/>
          <w:szCs w:val="26"/>
        </w:rPr>
        <w:t xml:space="preserve">platforms including Aadhaar, DigiLocker, eSign, UPI, GeM, UMANG, e-Hospital, and more, </w:t>
      </w:r>
      <w:r w:rsidRPr="00C35098">
        <w:rPr>
          <w:rFonts w:ascii="Bookman Old Style" w:hAnsi="Bookman Old Style"/>
          <w:sz w:val="26"/>
          <w:szCs w:val="26"/>
        </w:rPr>
        <w:t xml:space="preserve">are </w:t>
      </w:r>
      <w:r w:rsidR="00E21530" w:rsidRPr="00C35098">
        <w:rPr>
          <w:rFonts w:ascii="Bookman Old Style" w:hAnsi="Bookman Old Style"/>
          <w:sz w:val="26"/>
          <w:szCs w:val="26"/>
        </w:rPr>
        <w:t>designed to deliver</w:t>
      </w:r>
      <w:r w:rsidR="004B2315" w:rsidRPr="00C35098">
        <w:rPr>
          <w:rFonts w:ascii="Bookman Old Style" w:hAnsi="Bookman Old Style"/>
          <w:sz w:val="26"/>
          <w:szCs w:val="26"/>
        </w:rPr>
        <w:t>/</w:t>
      </w:r>
      <w:r w:rsidRPr="00C35098">
        <w:rPr>
          <w:rFonts w:ascii="Bookman Old Style" w:hAnsi="Bookman Old Style"/>
          <w:sz w:val="26"/>
          <w:szCs w:val="26"/>
        </w:rPr>
        <w:t>offer</w:t>
      </w:r>
      <w:r w:rsidR="00E21530" w:rsidRPr="00C35098">
        <w:rPr>
          <w:rFonts w:ascii="Bookman Old Style" w:hAnsi="Bookman Old Style"/>
          <w:sz w:val="26"/>
          <w:szCs w:val="26"/>
        </w:rPr>
        <w:t xml:space="preserve"> seamless digital services and reduce dependency on physical infrastructure.</w:t>
      </w:r>
    </w:p>
    <w:p w:rsidR="0095713D" w:rsidRPr="00C35098" w:rsidRDefault="0095713D" w:rsidP="0095713D">
      <w:pPr>
        <w:pStyle w:val="ListParagraph"/>
        <w:spacing w:before="100" w:beforeAutospacing="1" w:after="100" w:afterAutospacing="1" w:line="360" w:lineRule="auto"/>
        <w:jc w:val="both"/>
        <w:rPr>
          <w:rFonts w:ascii="Bookman Old Style" w:hAnsi="Bookman Old Style"/>
          <w:sz w:val="26"/>
          <w:szCs w:val="26"/>
        </w:rPr>
      </w:pPr>
    </w:p>
    <w:p w:rsidR="00B8041B" w:rsidRPr="00C35098" w:rsidRDefault="00B8041B" w:rsidP="0095713D">
      <w:pPr>
        <w:pStyle w:val="ListParagraph"/>
        <w:numPr>
          <w:ilvl w:val="0"/>
          <w:numId w:val="12"/>
        </w:num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Style w:val="Strong"/>
          <w:rFonts w:ascii="Bookman Old Style" w:hAnsi="Bookman Old Style"/>
          <w:sz w:val="26"/>
          <w:szCs w:val="26"/>
        </w:rPr>
        <w:t>NIC’s MeghRaj (GI Cloud)</w:t>
      </w:r>
      <w:r w:rsidRPr="00C35098">
        <w:rPr>
          <w:rFonts w:ascii="Bookman Old Style" w:hAnsi="Bookman Old Style"/>
          <w:sz w:val="26"/>
          <w:szCs w:val="26"/>
        </w:rPr>
        <w:t>, a national cloud infrastructure supporting over 300 government departments, ensuring efficient delivery of e-governance services like identity, payments, and data sharing.</w:t>
      </w:r>
    </w:p>
    <w:p w:rsidR="0095713D" w:rsidRPr="00C35098" w:rsidRDefault="0095713D" w:rsidP="0095713D">
      <w:pPr>
        <w:pStyle w:val="ListParagraph"/>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p>
    <w:p w:rsidR="003C73F8" w:rsidRPr="00C35098" w:rsidRDefault="00AC6085" w:rsidP="0095713D">
      <w:pPr>
        <w:pStyle w:val="ListParagraph"/>
        <w:numPr>
          <w:ilvl w:val="0"/>
          <w:numId w:val="15"/>
        </w:numPr>
        <w:spacing w:before="100" w:beforeAutospacing="1" w:after="100" w:afterAutospacing="1" w:line="360" w:lineRule="auto"/>
        <w:jc w:val="both"/>
        <w:rPr>
          <w:rFonts w:ascii="Bookman Old Style" w:eastAsia="Times New Roman" w:hAnsi="Bookman Old Style" w:cs="Times New Roman"/>
          <w:b/>
          <w:bCs/>
          <w:kern w:val="0"/>
          <w:sz w:val="26"/>
          <w:szCs w:val="26"/>
          <w:lang w:val="en-GB" w:eastAsia="en-GB" w:bidi="hi-IN"/>
          <w14:ligatures w14:val="none"/>
        </w:rPr>
      </w:pPr>
      <w:r w:rsidRPr="00C35098">
        <w:rPr>
          <w:rFonts w:ascii="Bookman Old Style" w:hAnsi="Bookman Old Style"/>
          <w:sz w:val="26"/>
          <w:szCs w:val="26"/>
        </w:rPr>
        <w:lastRenderedPageBreak/>
        <w:t xml:space="preserve">To foster experimentation and adoption of emerging technologies, TRAI recommended setting up a </w:t>
      </w:r>
      <w:r w:rsidRPr="00C35098">
        <w:rPr>
          <w:rStyle w:val="Strong"/>
          <w:rFonts w:ascii="Bookman Old Style" w:hAnsi="Bookman Old Style"/>
          <w:sz w:val="26"/>
          <w:szCs w:val="26"/>
        </w:rPr>
        <w:t>regulatory sandbox</w:t>
      </w:r>
      <w:r w:rsidRPr="00C35098">
        <w:rPr>
          <w:rFonts w:ascii="Bookman Old Style" w:hAnsi="Bookman Old Style"/>
          <w:sz w:val="26"/>
          <w:szCs w:val="26"/>
        </w:rPr>
        <w:t xml:space="preserve"> allowing live testing of advanced services like network slicing, edge computing, and IoT solutions. This environment will involve oversight by a committee composed of TRAI, DoT, and industry experts.</w:t>
      </w:r>
      <w:r w:rsidRPr="00C35098">
        <w:rPr>
          <w:rFonts w:ascii="Bookman Old Style" w:eastAsia="Times New Roman" w:hAnsi="Bookman Old Style" w:cs="Times New Roman"/>
          <w:b/>
          <w:bCs/>
          <w:kern w:val="0"/>
          <w:sz w:val="26"/>
          <w:szCs w:val="26"/>
          <w:lang w:val="en-GB" w:eastAsia="en-GB" w:bidi="hi-IN"/>
          <w14:ligatures w14:val="none"/>
        </w:rPr>
        <w:t xml:space="preserve"> </w:t>
      </w:r>
    </w:p>
    <w:p w:rsidR="004B2315" w:rsidRPr="007651DA" w:rsidRDefault="004B2315" w:rsidP="004B2315">
      <w:pPr>
        <w:pStyle w:val="ListParagraph"/>
        <w:spacing w:before="100" w:beforeAutospacing="1" w:after="100" w:afterAutospacing="1" w:line="360" w:lineRule="auto"/>
        <w:jc w:val="both"/>
        <w:rPr>
          <w:rFonts w:ascii="Bookman Old Style" w:eastAsia="Times New Roman" w:hAnsi="Bookman Old Style" w:cs="Times New Roman"/>
          <w:b/>
          <w:bCs/>
          <w:kern w:val="0"/>
          <w:sz w:val="24"/>
          <w:szCs w:val="24"/>
          <w:lang w:val="en-GB" w:eastAsia="en-GB" w:bidi="hi-IN"/>
          <w14:ligatures w14:val="none"/>
        </w:rPr>
      </w:pPr>
    </w:p>
    <w:p w:rsidR="00D33CDB" w:rsidRPr="00C35098" w:rsidRDefault="00962E21" w:rsidP="00ED64EB">
      <w:pPr>
        <w:pStyle w:val="ListParagraph"/>
        <w:numPr>
          <w:ilvl w:val="0"/>
          <w:numId w:val="13"/>
        </w:numPr>
        <w:spacing w:after="0" w:line="360" w:lineRule="auto"/>
        <w:jc w:val="both"/>
        <w:rPr>
          <w:rFonts w:ascii="Bookman Old Style" w:hAnsi="Bookman Old Style"/>
          <w:sz w:val="26"/>
          <w:szCs w:val="26"/>
        </w:rPr>
      </w:pPr>
      <w:r w:rsidRPr="00C35098">
        <w:rPr>
          <w:rFonts w:ascii="Bookman Old Style" w:hAnsi="Bookman Old Style"/>
          <w:sz w:val="26"/>
          <w:szCs w:val="26"/>
        </w:rPr>
        <w:t>T</w:t>
      </w:r>
      <w:r w:rsidR="00CA4BAC" w:rsidRPr="00C35098">
        <w:rPr>
          <w:rFonts w:ascii="Bookman Old Style" w:hAnsi="Bookman Old Style"/>
          <w:sz w:val="26"/>
          <w:szCs w:val="26"/>
        </w:rPr>
        <w:t xml:space="preserve">he Digital Personal Data Protection (DPDP) Rules, 2025 </w:t>
      </w:r>
      <w:r w:rsidR="0095713D" w:rsidRPr="00C35098">
        <w:rPr>
          <w:rFonts w:ascii="Bookman Old Style" w:hAnsi="Bookman Old Style"/>
          <w:sz w:val="26"/>
          <w:szCs w:val="26"/>
        </w:rPr>
        <w:t xml:space="preserve">are </w:t>
      </w:r>
      <w:r w:rsidR="00CA4BAC" w:rsidRPr="00C35098">
        <w:rPr>
          <w:rFonts w:ascii="Bookman Old Style" w:hAnsi="Bookman Old Style"/>
          <w:sz w:val="26"/>
          <w:szCs w:val="26"/>
        </w:rPr>
        <w:t>framed with simplicity and clarity, the rules are designed to empower citizens in a rapidly growing digital economy. They seek to protect citizens’ rights in accordance with the DPDP Act, while achieving the right balance between regulation and innovation</w:t>
      </w:r>
      <w:r w:rsidR="004B2315" w:rsidRPr="00C35098">
        <w:rPr>
          <w:rFonts w:ascii="Bookman Old Style" w:hAnsi="Bookman Old Style"/>
          <w:sz w:val="26"/>
          <w:szCs w:val="26"/>
        </w:rPr>
        <w:t>.</w:t>
      </w:r>
      <w:r w:rsidR="00CA4BAC" w:rsidRPr="00C35098">
        <w:rPr>
          <w:rFonts w:ascii="Bookman Old Style" w:hAnsi="Bookman Old Style"/>
          <w:sz w:val="26"/>
          <w:szCs w:val="26"/>
        </w:rPr>
        <w:t xml:space="preserve"> </w:t>
      </w:r>
      <w:r w:rsidR="004B2315" w:rsidRPr="00C35098">
        <w:rPr>
          <w:rFonts w:ascii="Bookman Old Style" w:hAnsi="Bookman Old Style"/>
          <w:sz w:val="26"/>
          <w:szCs w:val="26"/>
        </w:rPr>
        <w:t>T</w:t>
      </w:r>
      <w:r w:rsidR="004238E6" w:rsidRPr="00C35098">
        <w:rPr>
          <w:rFonts w:ascii="Bookman Old Style" w:hAnsi="Bookman Old Style"/>
          <w:sz w:val="26"/>
          <w:szCs w:val="26"/>
        </w:rPr>
        <w:t>hey</w:t>
      </w:r>
      <w:r w:rsidR="00CA4BAC" w:rsidRPr="00C35098">
        <w:rPr>
          <w:rFonts w:ascii="Bookman Old Style" w:hAnsi="Bookman Old Style"/>
          <w:sz w:val="26"/>
          <w:szCs w:val="26"/>
        </w:rPr>
        <w:t xml:space="preserve"> also address specific challenges like unauthorised commercial use of data, digital harms and personal data breaches.</w:t>
      </w:r>
      <w:r w:rsidR="00D33CDB" w:rsidRPr="00C35098">
        <w:rPr>
          <w:rFonts w:ascii="Bookman Old Style" w:hAnsi="Bookman Old Style"/>
          <w:sz w:val="26"/>
          <w:szCs w:val="26"/>
        </w:rPr>
        <w:t xml:space="preserve"> </w:t>
      </w:r>
    </w:p>
    <w:p w:rsidR="0095713D" w:rsidRPr="007651DA" w:rsidRDefault="0095713D" w:rsidP="0095713D">
      <w:pPr>
        <w:pStyle w:val="ListParagraph"/>
        <w:spacing w:before="100" w:beforeAutospacing="1" w:after="100" w:afterAutospacing="1" w:line="360" w:lineRule="auto"/>
        <w:jc w:val="both"/>
        <w:rPr>
          <w:rFonts w:ascii="Bookman Old Style" w:hAnsi="Bookman Old Style"/>
          <w:sz w:val="24"/>
          <w:szCs w:val="24"/>
        </w:rPr>
      </w:pPr>
    </w:p>
    <w:p w:rsidR="00DD6C86" w:rsidRPr="00C35098" w:rsidRDefault="00CA4BAC" w:rsidP="00DD6C86">
      <w:pPr>
        <w:pStyle w:val="ListParagraph"/>
        <w:numPr>
          <w:ilvl w:val="0"/>
          <w:numId w:val="13"/>
        </w:num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hAnsi="Bookman Old Style"/>
          <w:sz w:val="26"/>
          <w:szCs w:val="26"/>
        </w:rPr>
        <w:t>Under the Telecommunications Act, 2023 and TRAI’s 2025 recommendations, new regulatory frameworks have been introduced for authorization of infrastructure providers, dark fiber access, and ensuring seamless digital connectivity, including within single buildings.</w:t>
      </w:r>
    </w:p>
    <w:p w:rsidR="00C2253D" w:rsidRPr="00C35098" w:rsidRDefault="00C2253D" w:rsidP="00B57A22">
      <w:p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eastAsia="Times New Roman" w:hAnsi="Bookman Old Style" w:cs="Times New Roman"/>
          <w:kern w:val="0"/>
          <w:sz w:val="26"/>
          <w:szCs w:val="26"/>
          <w:lang w:val="en-GB" w:eastAsia="en-GB" w:bidi="hi-IN"/>
          <w14:ligatures w14:val="none"/>
        </w:rPr>
        <w:t xml:space="preserve">However, </w:t>
      </w:r>
      <w:r w:rsidRPr="00C35098">
        <w:rPr>
          <w:rFonts w:ascii="Bookman Old Style" w:eastAsia="Times New Roman" w:hAnsi="Bookman Old Style" w:cs="Times New Roman"/>
          <w:b/>
          <w:bCs/>
          <w:kern w:val="0"/>
          <w:sz w:val="26"/>
          <w:szCs w:val="26"/>
          <w:lang w:val="en-GB" w:eastAsia="en-GB" w:bidi="hi-IN"/>
          <w14:ligatures w14:val="none"/>
        </w:rPr>
        <w:t>cybersecurity and digital resilience</w:t>
      </w:r>
      <w:r w:rsidRPr="00C35098">
        <w:rPr>
          <w:rFonts w:ascii="Bookman Old Style" w:eastAsia="Times New Roman" w:hAnsi="Bookman Old Style" w:cs="Times New Roman"/>
          <w:kern w:val="0"/>
          <w:sz w:val="26"/>
          <w:szCs w:val="26"/>
          <w:lang w:val="en-GB" w:eastAsia="en-GB" w:bidi="hi-IN"/>
          <w14:ligatures w14:val="none"/>
        </w:rPr>
        <w:t xml:space="preserve"> form the bedrock without which all transformation efforts are vulnerable. A national cybersecurity framework, coupled with industry-wide threat intelligence sharing and robust protection for critical infrastructure, is vital to withstand increasingly sophisticated cyber threats. At the same time, cyber hygiene awareness among citizens is just as important as technical defences for institutions, ensuring security is a shared responsibility.</w:t>
      </w:r>
    </w:p>
    <w:p w:rsidR="00F32C77" w:rsidRPr="00C35098" w:rsidRDefault="00F32C77" w:rsidP="00F32C77">
      <w:p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eastAsia="Times New Roman" w:hAnsi="Bookman Old Style" w:cs="Times New Roman"/>
          <w:kern w:val="0"/>
          <w:sz w:val="26"/>
          <w:szCs w:val="26"/>
          <w:lang w:val="en-GB" w:eastAsia="en-GB" w:bidi="hi-IN"/>
          <w14:ligatures w14:val="none"/>
        </w:rPr>
        <w:t xml:space="preserve">Data governance, privacy, and trust is equally important, since data is the lifeblood of the digital economy. While its value is undeniable, so too </w:t>
      </w:r>
      <w:r w:rsidRPr="00C35098">
        <w:rPr>
          <w:rFonts w:ascii="Bookman Old Style" w:eastAsia="Times New Roman" w:hAnsi="Bookman Old Style" w:cs="Times New Roman"/>
          <w:kern w:val="0"/>
          <w:sz w:val="26"/>
          <w:szCs w:val="26"/>
          <w:lang w:val="en-GB" w:eastAsia="en-GB" w:bidi="hi-IN"/>
          <w14:ligatures w14:val="none"/>
        </w:rPr>
        <w:lastRenderedPageBreak/>
        <w:t>is the need for responsible collection, storage, and use. Robust regulatory frameworks must safeguard privacy rights, empower individuals with data portability, and ensure transparent consent mechanisms. In a connected world, policies on cross-border data flows must strike a delicate balance between unlocking economic opportunities and protecting national security and citizen rights.</w:t>
      </w:r>
    </w:p>
    <w:p w:rsidR="002B21DB" w:rsidRPr="00C35098" w:rsidRDefault="002B21DB" w:rsidP="00962E21">
      <w:p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hAnsi="Bookman Old Style"/>
          <w:sz w:val="26"/>
          <w:szCs w:val="26"/>
          <w:shd w:val="clear" w:color="auto" w:fill="FFFFFF"/>
        </w:rPr>
        <w:t xml:space="preserve">India is undergoing a remarkable transformation in Artificial Intelligence, driven by the visionary leadership of </w:t>
      </w:r>
      <w:r w:rsidR="00B67F90" w:rsidRPr="00C35098">
        <w:rPr>
          <w:rFonts w:ascii="Bookman Old Style" w:hAnsi="Bookman Old Style"/>
          <w:sz w:val="26"/>
          <w:szCs w:val="26"/>
          <w:shd w:val="clear" w:color="auto" w:fill="FFFFFF"/>
        </w:rPr>
        <w:t xml:space="preserve">Hon’ble </w:t>
      </w:r>
      <w:r w:rsidRPr="00C35098">
        <w:rPr>
          <w:rFonts w:ascii="Bookman Old Style" w:hAnsi="Bookman Old Style"/>
          <w:sz w:val="26"/>
          <w:szCs w:val="26"/>
          <w:shd w:val="clear" w:color="auto" w:fill="FFFFFF"/>
        </w:rPr>
        <w:t>P</w:t>
      </w:r>
      <w:r w:rsidR="00B67F90" w:rsidRPr="00C35098">
        <w:rPr>
          <w:rFonts w:ascii="Bookman Old Style" w:hAnsi="Bookman Old Style"/>
          <w:sz w:val="26"/>
          <w:szCs w:val="26"/>
          <w:shd w:val="clear" w:color="auto" w:fill="FFFFFF"/>
        </w:rPr>
        <w:t>rime Minister</w:t>
      </w:r>
      <w:r w:rsidRPr="00C35098">
        <w:rPr>
          <w:rFonts w:ascii="Bookman Old Style" w:hAnsi="Bookman Old Style"/>
          <w:sz w:val="26"/>
          <w:szCs w:val="26"/>
          <w:shd w:val="clear" w:color="auto" w:fill="FFFFFF"/>
        </w:rPr>
        <w:t>. For the first time in India’s history, the government is actively shaping an AI ecosystem where computing power, GPUs, and research opportunities are accessible at an affordable cost.</w:t>
      </w:r>
      <w:r w:rsidR="00962E21" w:rsidRPr="00C35098">
        <w:rPr>
          <w:rStyle w:val="FootnoteReference"/>
          <w:rFonts w:ascii="Bookman Old Style" w:hAnsi="Bookman Old Style"/>
          <w:sz w:val="26"/>
          <w:szCs w:val="26"/>
          <w:shd w:val="clear" w:color="auto" w:fill="FFFFFF"/>
        </w:rPr>
        <w:footnoteReference w:id="7"/>
      </w:r>
    </w:p>
    <w:p w:rsidR="00D979F7" w:rsidRPr="00C35098" w:rsidRDefault="0038070C" w:rsidP="00B57A22">
      <w:p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eastAsia="Times New Roman" w:hAnsi="Bookman Old Style" w:cs="Times New Roman"/>
          <w:kern w:val="0"/>
          <w:sz w:val="26"/>
          <w:szCs w:val="26"/>
          <w:lang w:val="en-GB" w:eastAsia="en-GB" w:bidi="hi-IN"/>
          <w14:ligatures w14:val="none"/>
        </w:rPr>
        <w:t xml:space="preserve">The deployment of AI must be governed by ethical principles, ensuring </w:t>
      </w:r>
      <w:r w:rsidR="00C2253D" w:rsidRPr="00C35098">
        <w:rPr>
          <w:rFonts w:ascii="Bookman Old Style" w:eastAsia="Times New Roman" w:hAnsi="Bookman Old Style" w:cs="Times New Roman"/>
          <w:kern w:val="0"/>
          <w:sz w:val="26"/>
          <w:szCs w:val="26"/>
          <w:lang w:val="en-GB" w:eastAsia="en-GB" w:bidi="hi-IN"/>
          <w14:ligatures w14:val="none"/>
        </w:rPr>
        <w:t>transparency in algorith</w:t>
      </w:r>
      <w:r w:rsidRPr="00C35098">
        <w:rPr>
          <w:rFonts w:ascii="Bookman Old Style" w:eastAsia="Times New Roman" w:hAnsi="Bookman Old Style" w:cs="Times New Roman"/>
          <w:kern w:val="0"/>
          <w:sz w:val="26"/>
          <w:szCs w:val="26"/>
          <w:lang w:val="en-GB" w:eastAsia="en-GB" w:bidi="hi-IN"/>
          <w14:ligatures w14:val="none"/>
        </w:rPr>
        <w:t>ms and active measures to mitigate</w:t>
      </w:r>
      <w:r w:rsidR="00C2253D" w:rsidRPr="00C35098">
        <w:rPr>
          <w:rFonts w:ascii="Bookman Old Style" w:eastAsia="Times New Roman" w:hAnsi="Bookman Old Style" w:cs="Times New Roman"/>
          <w:kern w:val="0"/>
          <w:sz w:val="26"/>
          <w:szCs w:val="26"/>
          <w:lang w:val="en-GB" w:eastAsia="en-GB" w:bidi="hi-IN"/>
          <w14:ligatures w14:val="none"/>
        </w:rPr>
        <w:t xml:space="preserve"> bias. Above all, digital transformation must remain human-centric — a process where technology serves people, enhances their capabilities, and never replaces their agency or dignity.</w:t>
      </w:r>
    </w:p>
    <w:p w:rsidR="003D58CC" w:rsidRPr="00C35098" w:rsidRDefault="003D58CC" w:rsidP="003F07EF">
      <w:pPr>
        <w:spacing w:before="100" w:beforeAutospacing="1" w:after="100" w:afterAutospacing="1" w:line="360" w:lineRule="auto"/>
        <w:jc w:val="both"/>
        <w:rPr>
          <w:rFonts w:ascii="Bookman Old Style" w:eastAsia="Times New Roman" w:hAnsi="Bookman Old Style" w:cs="Times New Roman"/>
          <w:kern w:val="0"/>
          <w:sz w:val="26"/>
          <w:szCs w:val="26"/>
          <w:lang w:val="en-GB" w:eastAsia="en-GB" w:bidi="hi-IN"/>
          <w14:ligatures w14:val="none"/>
        </w:rPr>
      </w:pPr>
      <w:r w:rsidRPr="00C35098">
        <w:rPr>
          <w:rFonts w:ascii="Bookman Old Style" w:eastAsia="Times New Roman" w:hAnsi="Bookman Old Style" w:cs="Times New Roman"/>
          <w:kern w:val="0"/>
          <w:sz w:val="26"/>
          <w:szCs w:val="26"/>
          <w:lang w:val="en-GB" w:eastAsia="en-GB" w:bidi="hi-IN"/>
          <w14:ligatures w14:val="none"/>
        </w:rPr>
        <w:t>The digital economy is inherently</w:t>
      </w:r>
      <w:r w:rsidR="00C14DBD" w:rsidRPr="00C35098">
        <w:rPr>
          <w:rFonts w:ascii="Bookman Old Style" w:eastAsia="Times New Roman" w:hAnsi="Bookman Old Style" w:cs="Times New Roman"/>
          <w:kern w:val="0"/>
          <w:sz w:val="26"/>
          <w:szCs w:val="26"/>
          <w:lang w:val="en-GB" w:eastAsia="en-GB" w:bidi="hi-IN"/>
          <w14:ligatures w14:val="none"/>
        </w:rPr>
        <w:t xml:space="preserve"> borderless, so p</w:t>
      </w:r>
      <w:r w:rsidRPr="00C35098">
        <w:rPr>
          <w:rFonts w:ascii="Bookman Old Style" w:eastAsia="Times New Roman" w:hAnsi="Bookman Old Style" w:cs="Times New Roman"/>
          <w:kern w:val="0"/>
          <w:sz w:val="26"/>
          <w:szCs w:val="26"/>
          <w:lang w:val="en-GB" w:eastAsia="en-GB" w:bidi="hi-IN"/>
          <w14:ligatures w14:val="none"/>
        </w:rPr>
        <w:t xml:space="preserve">olicies </w:t>
      </w:r>
      <w:r w:rsidR="00C14DBD" w:rsidRPr="00C35098">
        <w:rPr>
          <w:rFonts w:ascii="Bookman Old Style" w:eastAsia="Times New Roman" w:hAnsi="Bookman Old Style" w:cs="Times New Roman"/>
          <w:kern w:val="0"/>
          <w:sz w:val="26"/>
          <w:szCs w:val="26"/>
          <w:lang w:val="en-GB" w:eastAsia="en-GB" w:bidi="hi-IN"/>
          <w14:ligatures w14:val="none"/>
        </w:rPr>
        <w:t xml:space="preserve">should support the </w:t>
      </w:r>
      <w:r w:rsidRPr="00C35098">
        <w:rPr>
          <w:rFonts w:ascii="Bookman Old Style" w:eastAsia="Times New Roman" w:hAnsi="Bookman Old Style" w:cs="Times New Roman"/>
          <w:kern w:val="0"/>
          <w:sz w:val="26"/>
          <w:szCs w:val="26"/>
          <w:lang w:val="en-GB" w:eastAsia="en-GB" w:bidi="hi-IN"/>
          <w14:ligatures w14:val="none"/>
        </w:rPr>
        <w:t xml:space="preserve">interoperability — </w:t>
      </w:r>
      <w:r w:rsidR="00C14DBD" w:rsidRPr="00C35098">
        <w:rPr>
          <w:rFonts w:ascii="Bookman Old Style" w:eastAsia="Times New Roman" w:hAnsi="Bookman Old Style" w:cs="Times New Roman"/>
          <w:kern w:val="0"/>
          <w:sz w:val="26"/>
          <w:szCs w:val="26"/>
          <w:lang w:val="en-GB" w:eastAsia="en-GB" w:bidi="hi-IN"/>
          <w14:ligatures w14:val="none"/>
        </w:rPr>
        <w:t xml:space="preserve">across standards, identity systems, and </w:t>
      </w:r>
      <w:r w:rsidRPr="00C35098">
        <w:rPr>
          <w:rFonts w:ascii="Bookman Old Style" w:eastAsia="Times New Roman" w:hAnsi="Bookman Old Style" w:cs="Times New Roman"/>
          <w:kern w:val="0"/>
          <w:sz w:val="26"/>
          <w:szCs w:val="26"/>
          <w:lang w:val="en-GB" w:eastAsia="en-GB" w:bidi="hi-IN"/>
          <w14:ligatures w14:val="none"/>
        </w:rPr>
        <w:t xml:space="preserve">trade rules — to </w:t>
      </w:r>
      <w:r w:rsidR="00C14DBD" w:rsidRPr="00C35098">
        <w:rPr>
          <w:rFonts w:ascii="Bookman Old Style" w:eastAsia="Times New Roman" w:hAnsi="Bookman Old Style" w:cs="Times New Roman"/>
          <w:kern w:val="0"/>
          <w:sz w:val="26"/>
          <w:szCs w:val="26"/>
          <w:lang w:val="en-GB" w:eastAsia="en-GB" w:bidi="hi-IN"/>
          <w14:ligatures w14:val="none"/>
        </w:rPr>
        <w:t>help businesses and individuals</w:t>
      </w:r>
      <w:r w:rsidRPr="00C35098">
        <w:rPr>
          <w:rFonts w:ascii="Bookman Old Style" w:eastAsia="Times New Roman" w:hAnsi="Bookman Old Style" w:cs="Times New Roman"/>
          <w:kern w:val="0"/>
          <w:sz w:val="26"/>
          <w:szCs w:val="26"/>
          <w:lang w:val="en-GB" w:eastAsia="en-GB" w:bidi="hi-IN"/>
          <w14:ligatures w14:val="none"/>
        </w:rPr>
        <w:t xml:space="preserve"> </w:t>
      </w:r>
      <w:r w:rsidR="00C14DBD" w:rsidRPr="00C35098">
        <w:rPr>
          <w:rFonts w:ascii="Bookman Old Style" w:eastAsia="Times New Roman" w:hAnsi="Bookman Old Style" w:cs="Times New Roman"/>
          <w:kern w:val="0"/>
          <w:sz w:val="26"/>
          <w:szCs w:val="26"/>
          <w:lang w:val="en-GB" w:eastAsia="en-GB" w:bidi="hi-IN"/>
          <w14:ligatures w14:val="none"/>
        </w:rPr>
        <w:t xml:space="preserve">engage </w:t>
      </w:r>
      <w:r w:rsidRPr="00C35098">
        <w:rPr>
          <w:rFonts w:ascii="Bookman Old Style" w:eastAsia="Times New Roman" w:hAnsi="Bookman Old Style" w:cs="Times New Roman"/>
          <w:kern w:val="0"/>
          <w:sz w:val="26"/>
          <w:szCs w:val="26"/>
          <w:lang w:val="en-GB" w:eastAsia="en-GB" w:bidi="hi-IN"/>
          <w14:ligatures w14:val="none"/>
        </w:rPr>
        <w:t>seamlessly in the global digital marketplace.</w:t>
      </w:r>
      <w:r w:rsidRPr="00C35098">
        <w:rPr>
          <w:rFonts w:ascii="Bookman Old Style" w:eastAsia="Times New Roman" w:hAnsi="Bookman Old Style" w:cs="Times New Roman"/>
          <w:kern w:val="0"/>
          <w:sz w:val="26"/>
          <w:szCs w:val="26"/>
          <w:lang w:val="en-GB" w:eastAsia="en-GB" w:bidi="hi-IN"/>
          <w14:ligatures w14:val="none"/>
        </w:rPr>
        <w:br/>
        <w:t xml:space="preserve">International collaboration on cyber norms, digital taxation, and cross-border e-commerce can </w:t>
      </w:r>
      <w:r w:rsidR="00C14DBD" w:rsidRPr="00C35098">
        <w:rPr>
          <w:rFonts w:ascii="Bookman Old Style" w:eastAsia="Times New Roman" w:hAnsi="Bookman Old Style" w:cs="Times New Roman"/>
          <w:kern w:val="0"/>
          <w:sz w:val="26"/>
          <w:szCs w:val="26"/>
          <w:lang w:val="en-GB" w:eastAsia="en-GB" w:bidi="hi-IN"/>
          <w14:ligatures w14:val="none"/>
        </w:rPr>
        <w:t>avoid fragmentation and safeguard the shared advantages</w:t>
      </w:r>
      <w:r w:rsidRPr="00C35098">
        <w:rPr>
          <w:rFonts w:ascii="Bookman Old Style" w:eastAsia="Times New Roman" w:hAnsi="Bookman Old Style" w:cs="Times New Roman"/>
          <w:kern w:val="0"/>
          <w:sz w:val="26"/>
          <w:szCs w:val="26"/>
          <w:lang w:val="en-GB" w:eastAsia="en-GB" w:bidi="hi-IN"/>
          <w14:ligatures w14:val="none"/>
        </w:rPr>
        <w:t xml:space="preserve"> of </w:t>
      </w:r>
      <w:r w:rsidR="00C14DBD" w:rsidRPr="00C35098">
        <w:rPr>
          <w:rFonts w:ascii="Bookman Old Style" w:eastAsia="Times New Roman" w:hAnsi="Bookman Old Style" w:cs="Times New Roman"/>
          <w:kern w:val="0"/>
          <w:sz w:val="26"/>
          <w:szCs w:val="26"/>
          <w:lang w:val="en-GB" w:eastAsia="en-GB" w:bidi="hi-IN"/>
          <w14:ligatures w14:val="none"/>
        </w:rPr>
        <w:t>being connected</w:t>
      </w:r>
      <w:r w:rsidRPr="00C35098">
        <w:rPr>
          <w:rFonts w:ascii="Bookman Old Style" w:eastAsia="Times New Roman" w:hAnsi="Bookman Old Style" w:cs="Times New Roman"/>
          <w:kern w:val="0"/>
          <w:sz w:val="26"/>
          <w:szCs w:val="26"/>
          <w:lang w:val="en-GB" w:eastAsia="en-GB" w:bidi="hi-IN"/>
          <w14:ligatures w14:val="none"/>
        </w:rPr>
        <w:t>.</w:t>
      </w:r>
    </w:p>
    <w:p w:rsidR="003D58CC" w:rsidRPr="00C35098" w:rsidRDefault="000E2A95" w:rsidP="00B57A22">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Ladies and Gentleman</w:t>
      </w:r>
      <w:r w:rsidR="00F917B7" w:rsidRPr="00C35098">
        <w:rPr>
          <w:rFonts w:ascii="Bookman Old Style" w:hAnsi="Bookman Old Style"/>
          <w:sz w:val="26"/>
          <w:szCs w:val="26"/>
        </w:rPr>
        <w:t xml:space="preserve">, digital transformation is no longer </w:t>
      </w:r>
      <w:r w:rsidR="003D58CC" w:rsidRPr="00C35098">
        <w:rPr>
          <w:rFonts w:ascii="Bookman Old Style" w:hAnsi="Bookman Old Style"/>
          <w:sz w:val="26"/>
          <w:szCs w:val="26"/>
        </w:rPr>
        <w:t>option</w:t>
      </w:r>
      <w:r w:rsidR="00F917B7" w:rsidRPr="00C35098">
        <w:rPr>
          <w:rFonts w:ascii="Bookman Old Style" w:hAnsi="Bookman Old Style"/>
          <w:sz w:val="26"/>
          <w:szCs w:val="26"/>
        </w:rPr>
        <w:t>al — it is the way ahead</w:t>
      </w:r>
      <w:r w:rsidR="003D58CC" w:rsidRPr="00C35098">
        <w:rPr>
          <w:rFonts w:ascii="Bookman Old Style" w:hAnsi="Bookman Old Style"/>
          <w:sz w:val="26"/>
          <w:szCs w:val="26"/>
        </w:rPr>
        <w:t xml:space="preserve">. </w:t>
      </w:r>
      <w:r w:rsidR="00F917B7" w:rsidRPr="00C35098">
        <w:rPr>
          <w:rFonts w:ascii="Bookman Old Style" w:hAnsi="Bookman Old Style"/>
          <w:sz w:val="26"/>
          <w:szCs w:val="26"/>
        </w:rPr>
        <w:t xml:space="preserve">However, </w:t>
      </w:r>
      <w:r w:rsidR="003D58CC" w:rsidRPr="00C35098">
        <w:rPr>
          <w:rFonts w:ascii="Bookman Old Style" w:hAnsi="Bookman Old Style"/>
          <w:sz w:val="26"/>
          <w:szCs w:val="26"/>
        </w:rPr>
        <w:t>h</w:t>
      </w:r>
      <w:r w:rsidR="00F917B7" w:rsidRPr="00C35098">
        <w:rPr>
          <w:rFonts w:ascii="Bookman Old Style" w:hAnsi="Bookman Old Style"/>
          <w:sz w:val="26"/>
          <w:szCs w:val="26"/>
        </w:rPr>
        <w:t>ow we walk that path will determine</w:t>
      </w:r>
      <w:r w:rsidR="003D58CC" w:rsidRPr="00C35098">
        <w:rPr>
          <w:rFonts w:ascii="Bookman Old Style" w:hAnsi="Bookman Old Style"/>
          <w:sz w:val="26"/>
          <w:szCs w:val="26"/>
        </w:rPr>
        <w:t xml:space="preserve"> </w:t>
      </w:r>
      <w:r w:rsidR="003D58CC" w:rsidRPr="00C35098">
        <w:rPr>
          <w:rFonts w:ascii="Bookman Old Style" w:hAnsi="Bookman Old Style"/>
          <w:sz w:val="26"/>
          <w:szCs w:val="26"/>
        </w:rPr>
        <w:lastRenderedPageBreak/>
        <w:t>whether technology becomes a force for shared prosperity or a driver of deeper divides.</w:t>
      </w:r>
    </w:p>
    <w:p w:rsidR="003D58CC" w:rsidRPr="00C35098" w:rsidRDefault="00793A75" w:rsidP="00B57A22">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 xml:space="preserve">Policies and regulations should be forward-looking rather than merely reactive, empowering rather than limiting, and fundamentally centred on human needs. </w:t>
      </w:r>
      <w:r w:rsidR="003D58CC" w:rsidRPr="00C35098">
        <w:rPr>
          <w:rFonts w:ascii="Bookman Old Style" w:hAnsi="Bookman Old Style"/>
          <w:sz w:val="26"/>
          <w:szCs w:val="26"/>
        </w:rPr>
        <w:t>The ultimate measure of success will not be how advanced our technologies become, but how meaningfully they improve the lives of all citizens.</w:t>
      </w:r>
    </w:p>
    <w:p w:rsidR="003D58CC" w:rsidRPr="00C35098" w:rsidRDefault="004238E6" w:rsidP="00B57A22">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The</w:t>
      </w:r>
      <w:r w:rsidR="006C392D" w:rsidRPr="00C35098">
        <w:rPr>
          <w:rFonts w:ascii="Bookman Old Style" w:hAnsi="Bookman Old Style"/>
          <w:sz w:val="26"/>
          <w:szCs w:val="26"/>
        </w:rPr>
        <w:t xml:space="preserve"> various</w:t>
      </w:r>
      <w:r w:rsidRPr="00C35098">
        <w:rPr>
          <w:rFonts w:ascii="Bookman Old Style" w:hAnsi="Bookman Old Style"/>
          <w:sz w:val="26"/>
          <w:szCs w:val="26"/>
        </w:rPr>
        <w:t xml:space="preserve"> initiatives</w:t>
      </w:r>
      <w:r w:rsidR="006C392D" w:rsidRPr="00C35098">
        <w:rPr>
          <w:sz w:val="26"/>
          <w:szCs w:val="26"/>
        </w:rPr>
        <w:t xml:space="preserve"> </w:t>
      </w:r>
      <w:r w:rsidR="00A74A66" w:rsidRPr="00C35098">
        <w:rPr>
          <w:rFonts w:ascii="Bookman Old Style" w:hAnsi="Bookman Old Style"/>
          <w:sz w:val="26"/>
          <w:szCs w:val="26"/>
        </w:rPr>
        <w:t>which</w:t>
      </w:r>
      <w:r w:rsidR="008E33D1" w:rsidRPr="00C35098">
        <w:rPr>
          <w:rFonts w:ascii="Bookman Old Style" w:hAnsi="Bookman Old Style"/>
          <w:sz w:val="26"/>
          <w:szCs w:val="26"/>
        </w:rPr>
        <w:t xml:space="preserve"> have been </w:t>
      </w:r>
      <w:r w:rsidRPr="00C35098">
        <w:rPr>
          <w:rFonts w:ascii="Bookman Old Style" w:hAnsi="Bookman Old Style"/>
          <w:sz w:val="26"/>
          <w:szCs w:val="26"/>
        </w:rPr>
        <w:t>mentioned, collectively illustrate India’s strategic and multi-sectoral approach to enabling digital transformation—making infrastructure accessible, services transparent, data governed responsibly, and innovation inclusive. It is crucial today to shape</w:t>
      </w:r>
      <w:r w:rsidR="003D58CC" w:rsidRPr="00C35098">
        <w:rPr>
          <w:rFonts w:ascii="Bookman Old Style" w:hAnsi="Bookman Old Style"/>
          <w:sz w:val="26"/>
          <w:szCs w:val="26"/>
        </w:rPr>
        <w:t xml:space="preserve"> a policy and regulatory environment that </w:t>
      </w:r>
      <w:r w:rsidR="006C392D" w:rsidRPr="00C35098">
        <w:rPr>
          <w:rFonts w:ascii="Bookman Old Style" w:hAnsi="Bookman Old Style"/>
          <w:sz w:val="26"/>
          <w:szCs w:val="26"/>
        </w:rPr>
        <w:t xml:space="preserve">encourages </w:t>
      </w:r>
      <w:r w:rsidR="003D58CC" w:rsidRPr="00C35098">
        <w:rPr>
          <w:rFonts w:ascii="Bookman Old Style" w:hAnsi="Bookman Old Style"/>
          <w:sz w:val="26"/>
          <w:szCs w:val="26"/>
        </w:rPr>
        <w:t xml:space="preserve">innovation, </w:t>
      </w:r>
      <w:r w:rsidR="006C392D" w:rsidRPr="00C35098">
        <w:rPr>
          <w:rFonts w:ascii="Bookman Old Style" w:hAnsi="Bookman Old Style"/>
          <w:sz w:val="26"/>
          <w:szCs w:val="26"/>
        </w:rPr>
        <w:t xml:space="preserve">protect </w:t>
      </w:r>
      <w:r w:rsidR="003D58CC" w:rsidRPr="00C35098">
        <w:rPr>
          <w:rFonts w:ascii="Bookman Old Style" w:hAnsi="Bookman Old Style"/>
          <w:sz w:val="26"/>
          <w:szCs w:val="26"/>
        </w:rPr>
        <w:t xml:space="preserve">trust, and leaves no one behind. </w:t>
      </w:r>
      <w:r w:rsidR="006C392D" w:rsidRPr="00C35098">
        <w:rPr>
          <w:rFonts w:ascii="Bookman Old Style" w:hAnsi="Bookman Old Style"/>
          <w:sz w:val="26"/>
          <w:szCs w:val="26"/>
        </w:rPr>
        <w:t xml:space="preserve">By doing so, we won’t just follow the digital transformation </w:t>
      </w:r>
      <w:r w:rsidR="003D58CC" w:rsidRPr="00C35098">
        <w:rPr>
          <w:rFonts w:ascii="Bookman Old Style" w:hAnsi="Bookman Old Style"/>
          <w:sz w:val="26"/>
          <w:szCs w:val="26"/>
        </w:rPr>
        <w:t xml:space="preserve">— we will </w:t>
      </w:r>
      <w:r w:rsidR="006C392D" w:rsidRPr="00C35098">
        <w:rPr>
          <w:rFonts w:ascii="Bookman Old Style" w:hAnsi="Bookman Old Style"/>
          <w:sz w:val="26"/>
          <w:szCs w:val="26"/>
        </w:rPr>
        <w:t xml:space="preserve">guide </w:t>
      </w:r>
      <w:r w:rsidR="003D58CC" w:rsidRPr="00C35098">
        <w:rPr>
          <w:rFonts w:ascii="Bookman Old Style" w:hAnsi="Bookman Old Style"/>
          <w:sz w:val="26"/>
          <w:szCs w:val="26"/>
        </w:rPr>
        <w:t>it to</w:t>
      </w:r>
      <w:r w:rsidR="006C392D" w:rsidRPr="00C35098">
        <w:rPr>
          <w:rFonts w:ascii="Bookman Old Style" w:hAnsi="Bookman Old Style"/>
          <w:sz w:val="26"/>
          <w:szCs w:val="26"/>
        </w:rPr>
        <w:t>wards a future that is fair</w:t>
      </w:r>
      <w:r w:rsidR="003D58CC" w:rsidRPr="00C35098">
        <w:rPr>
          <w:rFonts w:ascii="Bookman Old Style" w:hAnsi="Bookman Old Style"/>
          <w:sz w:val="26"/>
          <w:szCs w:val="26"/>
        </w:rPr>
        <w:t>, secure, and sustainable.</w:t>
      </w:r>
    </w:p>
    <w:p w:rsidR="003D58CC" w:rsidRPr="00C35098" w:rsidRDefault="003D58CC" w:rsidP="00B57A22">
      <w:pPr>
        <w:pStyle w:val="NormalWeb"/>
        <w:spacing w:line="360" w:lineRule="auto"/>
        <w:jc w:val="both"/>
        <w:rPr>
          <w:rFonts w:ascii="Bookman Old Style" w:hAnsi="Bookman Old Style"/>
          <w:sz w:val="26"/>
          <w:szCs w:val="26"/>
        </w:rPr>
      </w:pPr>
      <w:r w:rsidRPr="00C35098">
        <w:rPr>
          <w:rFonts w:ascii="Bookman Old Style" w:hAnsi="Bookman Old Style"/>
          <w:sz w:val="26"/>
          <w:szCs w:val="26"/>
        </w:rPr>
        <w:t>Thank you.</w:t>
      </w:r>
    </w:p>
    <w:p w:rsidR="003D58CC" w:rsidRPr="003D58CC" w:rsidRDefault="003D58CC" w:rsidP="003D58CC">
      <w:pPr>
        <w:jc w:val="center"/>
        <w:rPr>
          <w:rFonts w:ascii="Bookman Old Style" w:hAnsi="Bookman Old Style"/>
          <w:sz w:val="28"/>
          <w:szCs w:val="28"/>
        </w:rPr>
      </w:pPr>
    </w:p>
    <w:sectPr w:rsidR="003D58CC" w:rsidRPr="003D58CC">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4A49" w:rsidRDefault="00514A49" w:rsidP="005E053F">
      <w:pPr>
        <w:spacing w:after="0" w:line="240" w:lineRule="auto"/>
      </w:pPr>
      <w:r>
        <w:separator/>
      </w:r>
    </w:p>
  </w:endnote>
  <w:endnote w:type="continuationSeparator" w:id="0">
    <w:p w:rsidR="00514A49" w:rsidRDefault="00514A49" w:rsidP="005E0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4809185"/>
      <w:docPartObj>
        <w:docPartGallery w:val="Page Numbers (Bottom of Page)"/>
        <w:docPartUnique/>
      </w:docPartObj>
    </w:sdtPr>
    <w:sdtEndPr/>
    <w:sdtContent>
      <w:sdt>
        <w:sdtPr>
          <w:id w:val="-1769616900"/>
          <w:docPartObj>
            <w:docPartGallery w:val="Page Numbers (Top of Page)"/>
            <w:docPartUnique/>
          </w:docPartObj>
        </w:sdtPr>
        <w:sdtEndPr/>
        <w:sdtContent>
          <w:p w:rsidR="00E1454E" w:rsidRDefault="00E1454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97684">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97684">
              <w:rPr>
                <w:b/>
                <w:bCs/>
                <w:noProof/>
              </w:rPr>
              <w:t>7</w:t>
            </w:r>
            <w:r>
              <w:rPr>
                <w:b/>
                <w:bCs/>
                <w:sz w:val="24"/>
                <w:szCs w:val="24"/>
              </w:rPr>
              <w:fldChar w:fldCharType="end"/>
            </w:r>
          </w:p>
        </w:sdtContent>
      </w:sdt>
    </w:sdtContent>
  </w:sdt>
  <w:p w:rsidR="00E1454E" w:rsidRDefault="00E145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4A49" w:rsidRDefault="00514A49" w:rsidP="005E053F">
      <w:pPr>
        <w:spacing w:after="0" w:line="240" w:lineRule="auto"/>
      </w:pPr>
      <w:r>
        <w:separator/>
      </w:r>
    </w:p>
  </w:footnote>
  <w:footnote w:type="continuationSeparator" w:id="0">
    <w:p w:rsidR="00514A49" w:rsidRDefault="00514A49" w:rsidP="005E053F">
      <w:pPr>
        <w:spacing w:after="0" w:line="240" w:lineRule="auto"/>
      </w:pPr>
      <w:r>
        <w:continuationSeparator/>
      </w:r>
    </w:p>
  </w:footnote>
  <w:footnote w:id="1">
    <w:p w:rsidR="00B8041B" w:rsidRPr="002330B4" w:rsidRDefault="00B8041B" w:rsidP="00B8041B">
      <w:pPr>
        <w:pStyle w:val="FootnoteText"/>
      </w:pPr>
      <w:r>
        <w:rPr>
          <w:rStyle w:val="FootnoteReference"/>
        </w:rPr>
        <w:footnoteRef/>
      </w:r>
      <w:r>
        <w:t xml:space="preserve"> </w:t>
      </w:r>
      <w:hyperlink r:id="rId1" w:history="1">
        <w:r w:rsidRPr="002367D5">
          <w:rPr>
            <w:rStyle w:val="Hyperlink"/>
          </w:rPr>
          <w:t>https://usof.gov.in/en/bharatnet-project</w:t>
        </w:r>
      </w:hyperlink>
    </w:p>
  </w:footnote>
  <w:footnote w:id="2">
    <w:p w:rsidR="003C73F8" w:rsidRDefault="003C73F8" w:rsidP="003C73F8">
      <w:pPr>
        <w:pStyle w:val="FootnoteText"/>
      </w:pPr>
      <w:r>
        <w:rPr>
          <w:rStyle w:val="FootnoteReference"/>
        </w:rPr>
        <w:footnoteRef/>
      </w:r>
      <w:r>
        <w:t xml:space="preserve"> </w:t>
      </w:r>
      <w:hyperlink r:id="rId2" w:history="1">
        <w:r w:rsidRPr="00B43B0A">
          <w:rPr>
            <w:rStyle w:val="Hyperlink"/>
          </w:rPr>
          <w:t>https://www.pib.gov.in/PressReleaseIframePage.aspx?PRID=2120539</w:t>
        </w:r>
      </w:hyperlink>
    </w:p>
  </w:footnote>
  <w:footnote w:id="3">
    <w:p w:rsidR="003C73F8" w:rsidRDefault="003C73F8" w:rsidP="003C73F8">
      <w:pPr>
        <w:pStyle w:val="FootnoteText"/>
      </w:pPr>
      <w:r>
        <w:rPr>
          <w:rStyle w:val="FootnoteReference"/>
        </w:rPr>
        <w:footnoteRef/>
      </w:r>
      <w:r>
        <w:t xml:space="preserve"> </w:t>
      </w:r>
      <w:hyperlink r:id="rId3" w:history="1">
        <w:r w:rsidR="00471878">
          <w:rPr>
            <w:rStyle w:val="Hyperlink"/>
          </w:rPr>
          <w:t>96% of Indian villages now covered by mobile connectivity | Communications Today</w:t>
        </w:r>
      </w:hyperlink>
    </w:p>
  </w:footnote>
  <w:footnote w:id="4">
    <w:p w:rsidR="00A576CD" w:rsidRPr="00A576CD" w:rsidRDefault="00A576CD">
      <w:pPr>
        <w:pStyle w:val="FootnoteText"/>
      </w:pPr>
      <w:r>
        <w:rPr>
          <w:rStyle w:val="FootnoteReference"/>
        </w:rPr>
        <w:footnoteRef/>
      </w:r>
      <w:r>
        <w:t xml:space="preserve"> </w:t>
      </w:r>
      <w:hyperlink r:id="rId4" w:history="1">
        <w:r w:rsidRPr="002367D5">
          <w:rPr>
            <w:rStyle w:val="Hyperlink"/>
          </w:rPr>
          <w:t>https://dot.gov.in/</w:t>
        </w:r>
      </w:hyperlink>
    </w:p>
  </w:footnote>
  <w:footnote w:id="5">
    <w:p w:rsidR="00A74A66" w:rsidRDefault="00A74A66" w:rsidP="00A74A66">
      <w:pPr>
        <w:pStyle w:val="FootnoteText"/>
      </w:pPr>
      <w:r>
        <w:rPr>
          <w:rStyle w:val="FootnoteReference"/>
        </w:rPr>
        <w:footnoteRef/>
      </w:r>
      <w:r>
        <w:t xml:space="preserve"> </w:t>
      </w:r>
      <w:hyperlink r:id="rId5" w:history="1">
        <w:r w:rsidRPr="00B43B0A">
          <w:rPr>
            <w:rStyle w:val="Hyperlink"/>
          </w:rPr>
          <w:t>https://government.economictimes.indiatimes.com/blog/using-indias-digital-public-infrastructure-to-drive-rural-innovation-empower-rural-women/116919629</w:t>
        </w:r>
      </w:hyperlink>
    </w:p>
    <w:p w:rsidR="00A74A66" w:rsidRPr="00962E21" w:rsidRDefault="00A74A66" w:rsidP="00A74A66">
      <w:pPr>
        <w:pStyle w:val="FootnoteText"/>
        <w:rPr>
          <w:color w:val="4472C4" w:themeColor="accent1"/>
        </w:rPr>
      </w:pPr>
    </w:p>
  </w:footnote>
  <w:footnote w:id="6">
    <w:p w:rsidR="00E8001D" w:rsidRPr="00B67F90" w:rsidRDefault="00A74A66">
      <w:pPr>
        <w:pStyle w:val="FootnoteText"/>
        <w:rPr>
          <w:color w:val="4472C4" w:themeColor="accent1"/>
          <w:sz w:val="18"/>
          <w:szCs w:val="18"/>
        </w:rPr>
      </w:pPr>
      <w:r>
        <w:rPr>
          <w:rStyle w:val="FootnoteReference"/>
        </w:rPr>
        <w:footnoteRef/>
      </w:r>
      <w:r w:rsidR="00962E21">
        <w:rPr>
          <w:color w:val="4472C4" w:themeColor="accent1"/>
        </w:rPr>
        <w:t xml:space="preserve">  </w:t>
      </w:r>
      <w:r w:rsidR="00962E21" w:rsidRPr="00ED64EB">
        <w:rPr>
          <w:color w:val="4472C4" w:themeColor="accent1"/>
          <w:sz w:val="18"/>
          <w:szCs w:val="18"/>
        </w:rPr>
        <w:t xml:space="preserve">BRICS Brasil 2025 report- </w:t>
      </w:r>
      <w:r w:rsidR="00432F7A" w:rsidRPr="00ED64EB">
        <w:rPr>
          <w:color w:val="4472C4" w:themeColor="accent1"/>
          <w:sz w:val="18"/>
          <w:szCs w:val="18"/>
        </w:rPr>
        <w:t>Assessing</w:t>
      </w:r>
      <w:r w:rsidR="00962E21" w:rsidRPr="00ED64EB">
        <w:rPr>
          <w:color w:val="4472C4" w:themeColor="accent1"/>
          <w:sz w:val="18"/>
          <w:szCs w:val="18"/>
        </w:rPr>
        <w:t xml:space="preserve"> universal and meaningful connectivity in BRICS countries</w:t>
      </w:r>
      <w:hyperlink r:id="rId6" w:history="1">
        <w:r w:rsidR="00E8001D" w:rsidRPr="002367D5">
          <w:rPr>
            <w:rStyle w:val="Hyperlink"/>
            <w:lang w:val="en-GB"/>
          </w:rPr>
          <w:t>https://cetic.br/media/docs/publicacoes/1/20250610153610/assessing_universal_meaningful_connectivity_BRICS_countries.pdf</w:t>
        </w:r>
      </w:hyperlink>
    </w:p>
    <w:p w:rsidR="00E8001D" w:rsidRPr="00A74A66" w:rsidRDefault="00E8001D">
      <w:pPr>
        <w:pStyle w:val="FootnoteText"/>
        <w:rPr>
          <w:lang w:val="en-GB"/>
        </w:rPr>
      </w:pPr>
    </w:p>
  </w:footnote>
  <w:footnote w:id="7">
    <w:p w:rsidR="00962E21" w:rsidRDefault="00962E21">
      <w:pPr>
        <w:pStyle w:val="FootnoteText"/>
      </w:pPr>
      <w:r>
        <w:rPr>
          <w:rStyle w:val="FootnoteReference"/>
        </w:rPr>
        <w:footnoteRef/>
      </w:r>
      <w:r>
        <w:t xml:space="preserve"> </w:t>
      </w:r>
      <w:hyperlink r:id="rId7" w:history="1">
        <w:r w:rsidRPr="002367D5">
          <w:rPr>
            <w:rStyle w:val="Hyperlink"/>
          </w:rPr>
          <w:t>https://www.pib.gov.in/PressReleasePage.aspx?PRID=2108810</w:t>
        </w:r>
      </w:hyperlink>
    </w:p>
    <w:p w:rsidR="00962E21" w:rsidRPr="00962E21" w:rsidRDefault="00962E21">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15E4E"/>
    <w:multiLevelType w:val="hybridMultilevel"/>
    <w:tmpl w:val="33FEF0BE"/>
    <w:lvl w:ilvl="0" w:tplc="40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0996AF5"/>
    <w:multiLevelType w:val="hybridMultilevel"/>
    <w:tmpl w:val="03286BE6"/>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872AC0"/>
    <w:multiLevelType w:val="hybridMultilevel"/>
    <w:tmpl w:val="724C39DA"/>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A61E24"/>
    <w:multiLevelType w:val="multilevel"/>
    <w:tmpl w:val="DE5E7BC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24E179CE"/>
    <w:multiLevelType w:val="hybridMultilevel"/>
    <w:tmpl w:val="D93A119A"/>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D2502F"/>
    <w:multiLevelType w:val="multilevel"/>
    <w:tmpl w:val="D06E8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80A7F"/>
    <w:multiLevelType w:val="hybridMultilevel"/>
    <w:tmpl w:val="A73E6FFA"/>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4A5C3D"/>
    <w:multiLevelType w:val="multilevel"/>
    <w:tmpl w:val="D5A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86CCD"/>
    <w:multiLevelType w:val="hybridMultilevel"/>
    <w:tmpl w:val="7BDC331C"/>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3F75D7"/>
    <w:multiLevelType w:val="hybridMultilevel"/>
    <w:tmpl w:val="3516E52C"/>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0D3BD7"/>
    <w:multiLevelType w:val="multilevel"/>
    <w:tmpl w:val="B8E26D9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5FE80234"/>
    <w:multiLevelType w:val="hybridMultilevel"/>
    <w:tmpl w:val="671E699A"/>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5A53B1"/>
    <w:multiLevelType w:val="multilevel"/>
    <w:tmpl w:val="C86C7D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62EC4934"/>
    <w:multiLevelType w:val="hybridMultilevel"/>
    <w:tmpl w:val="0A3CDD22"/>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DA620B"/>
    <w:multiLevelType w:val="hybridMultilevel"/>
    <w:tmpl w:val="2D601470"/>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C73D4F"/>
    <w:multiLevelType w:val="hybridMultilevel"/>
    <w:tmpl w:val="5A62EA9C"/>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8D73D6"/>
    <w:multiLevelType w:val="hybridMultilevel"/>
    <w:tmpl w:val="4A700BDE"/>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4063E6"/>
    <w:multiLevelType w:val="hybridMultilevel"/>
    <w:tmpl w:val="8070D7A6"/>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0"/>
  </w:num>
  <w:num w:numId="4">
    <w:abstractNumId w:val="12"/>
  </w:num>
  <w:num w:numId="5">
    <w:abstractNumId w:val="7"/>
  </w:num>
  <w:num w:numId="6">
    <w:abstractNumId w:val="16"/>
  </w:num>
  <w:num w:numId="7">
    <w:abstractNumId w:val="2"/>
  </w:num>
  <w:num w:numId="8">
    <w:abstractNumId w:val="4"/>
  </w:num>
  <w:num w:numId="9">
    <w:abstractNumId w:val="17"/>
  </w:num>
  <w:num w:numId="10">
    <w:abstractNumId w:val="6"/>
  </w:num>
  <w:num w:numId="11">
    <w:abstractNumId w:val="15"/>
  </w:num>
  <w:num w:numId="12">
    <w:abstractNumId w:val="14"/>
  </w:num>
  <w:num w:numId="13">
    <w:abstractNumId w:val="13"/>
  </w:num>
  <w:num w:numId="14">
    <w:abstractNumId w:val="11"/>
  </w:num>
  <w:num w:numId="15">
    <w:abstractNumId w:val="1"/>
  </w:num>
  <w:num w:numId="16">
    <w:abstractNumId w:val="8"/>
  </w:num>
  <w:num w:numId="17">
    <w:abstractNumId w:val="9"/>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8CC"/>
    <w:rsid w:val="0002531B"/>
    <w:rsid w:val="000508F0"/>
    <w:rsid w:val="000920B0"/>
    <w:rsid w:val="000C643B"/>
    <w:rsid w:val="000E2A95"/>
    <w:rsid w:val="001107A2"/>
    <w:rsid w:val="00170F5C"/>
    <w:rsid w:val="00174CD8"/>
    <w:rsid w:val="00193802"/>
    <w:rsid w:val="002061D5"/>
    <w:rsid w:val="002330B4"/>
    <w:rsid w:val="00284DA6"/>
    <w:rsid w:val="002B21DB"/>
    <w:rsid w:val="003055E0"/>
    <w:rsid w:val="00350C18"/>
    <w:rsid w:val="00357C0F"/>
    <w:rsid w:val="0038070C"/>
    <w:rsid w:val="00393085"/>
    <w:rsid w:val="003A4730"/>
    <w:rsid w:val="003B2AA2"/>
    <w:rsid w:val="003B4BC4"/>
    <w:rsid w:val="003C73F8"/>
    <w:rsid w:val="003D58CC"/>
    <w:rsid w:val="003F07EF"/>
    <w:rsid w:val="004238E6"/>
    <w:rsid w:val="00424BA5"/>
    <w:rsid w:val="00432F7A"/>
    <w:rsid w:val="00471878"/>
    <w:rsid w:val="0049535A"/>
    <w:rsid w:val="004A68A9"/>
    <w:rsid w:val="004B2315"/>
    <w:rsid w:val="004C1453"/>
    <w:rsid w:val="005044A0"/>
    <w:rsid w:val="00514A49"/>
    <w:rsid w:val="005360F4"/>
    <w:rsid w:val="00554415"/>
    <w:rsid w:val="005574DD"/>
    <w:rsid w:val="005E053F"/>
    <w:rsid w:val="00631C97"/>
    <w:rsid w:val="006C392D"/>
    <w:rsid w:val="006E3B2D"/>
    <w:rsid w:val="006E51FB"/>
    <w:rsid w:val="006F5476"/>
    <w:rsid w:val="00750B24"/>
    <w:rsid w:val="007651DA"/>
    <w:rsid w:val="00793A75"/>
    <w:rsid w:val="007C2833"/>
    <w:rsid w:val="007F2DE4"/>
    <w:rsid w:val="00814569"/>
    <w:rsid w:val="00824B5B"/>
    <w:rsid w:val="00897684"/>
    <w:rsid w:val="008E33D1"/>
    <w:rsid w:val="008E7E4F"/>
    <w:rsid w:val="00915C09"/>
    <w:rsid w:val="00915D15"/>
    <w:rsid w:val="0095713D"/>
    <w:rsid w:val="00962E21"/>
    <w:rsid w:val="00A576CD"/>
    <w:rsid w:val="00A7309E"/>
    <w:rsid w:val="00A74A66"/>
    <w:rsid w:val="00AC6085"/>
    <w:rsid w:val="00AD0539"/>
    <w:rsid w:val="00AD2D05"/>
    <w:rsid w:val="00B02A49"/>
    <w:rsid w:val="00B06680"/>
    <w:rsid w:val="00B37DE7"/>
    <w:rsid w:val="00B57A22"/>
    <w:rsid w:val="00B67F90"/>
    <w:rsid w:val="00B8041B"/>
    <w:rsid w:val="00C14DBD"/>
    <w:rsid w:val="00C17214"/>
    <w:rsid w:val="00C2253D"/>
    <w:rsid w:val="00C35098"/>
    <w:rsid w:val="00C64E1C"/>
    <w:rsid w:val="00CA4BAC"/>
    <w:rsid w:val="00CB46D4"/>
    <w:rsid w:val="00CD788B"/>
    <w:rsid w:val="00D33CDB"/>
    <w:rsid w:val="00D979F7"/>
    <w:rsid w:val="00DD6C86"/>
    <w:rsid w:val="00E112F5"/>
    <w:rsid w:val="00E1454E"/>
    <w:rsid w:val="00E21530"/>
    <w:rsid w:val="00E631D9"/>
    <w:rsid w:val="00E8001D"/>
    <w:rsid w:val="00ED64EB"/>
    <w:rsid w:val="00F027D2"/>
    <w:rsid w:val="00F32C77"/>
    <w:rsid w:val="00F41FEF"/>
    <w:rsid w:val="00F72CF6"/>
    <w:rsid w:val="00F917B7"/>
    <w:rsid w:val="00FB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63A3"/>
  <w15:chartTrackingRefBased/>
  <w15:docId w15:val="{98DA4996-E763-4DDF-BDD4-B5B1D8E9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58CC"/>
    <w:pPr>
      <w:spacing w:before="100" w:beforeAutospacing="1" w:after="100" w:afterAutospacing="1" w:line="240" w:lineRule="auto"/>
    </w:pPr>
    <w:rPr>
      <w:rFonts w:ascii="Times New Roman" w:eastAsia="Times New Roman" w:hAnsi="Times New Roman" w:cs="Times New Roman"/>
      <w:kern w:val="0"/>
      <w:sz w:val="24"/>
      <w:szCs w:val="24"/>
      <w:lang w:val="en-GB" w:eastAsia="en-GB" w:bidi="hi-IN"/>
      <w14:ligatures w14:val="none"/>
    </w:rPr>
  </w:style>
  <w:style w:type="character" w:styleId="Emphasis">
    <w:name w:val="Emphasis"/>
    <w:basedOn w:val="DefaultParagraphFont"/>
    <w:uiPriority w:val="20"/>
    <w:qFormat/>
    <w:rsid w:val="003D58CC"/>
    <w:rPr>
      <w:i/>
      <w:iCs/>
    </w:rPr>
  </w:style>
  <w:style w:type="character" w:styleId="Strong">
    <w:name w:val="Strong"/>
    <w:basedOn w:val="DefaultParagraphFont"/>
    <w:uiPriority w:val="22"/>
    <w:qFormat/>
    <w:rsid w:val="003D58CC"/>
    <w:rPr>
      <w:b/>
      <w:bCs/>
    </w:rPr>
  </w:style>
  <w:style w:type="character" w:customStyle="1" w:styleId="ms-1">
    <w:name w:val="ms-1"/>
    <w:basedOn w:val="DefaultParagraphFont"/>
    <w:rsid w:val="005E053F"/>
  </w:style>
  <w:style w:type="character" w:customStyle="1" w:styleId="max-w-full">
    <w:name w:val="max-w-full"/>
    <w:basedOn w:val="DefaultParagraphFont"/>
    <w:rsid w:val="005E053F"/>
  </w:style>
  <w:style w:type="character" w:customStyle="1" w:styleId="-me-1">
    <w:name w:val="-me-1"/>
    <w:basedOn w:val="DefaultParagraphFont"/>
    <w:rsid w:val="005E053F"/>
  </w:style>
  <w:style w:type="paragraph" w:styleId="FootnoteText">
    <w:name w:val="footnote text"/>
    <w:basedOn w:val="Normal"/>
    <w:link w:val="FootnoteTextChar"/>
    <w:uiPriority w:val="99"/>
    <w:semiHidden/>
    <w:unhideWhenUsed/>
    <w:rsid w:val="005E053F"/>
    <w:pPr>
      <w:spacing w:after="0" w:line="240" w:lineRule="auto"/>
    </w:pPr>
    <w:rPr>
      <w:kern w:val="0"/>
      <w:sz w:val="20"/>
      <w:szCs w:val="20"/>
      <w:lang w:val="en-US"/>
      <w14:ligatures w14:val="none"/>
    </w:rPr>
  </w:style>
  <w:style w:type="character" w:customStyle="1" w:styleId="FootnoteTextChar">
    <w:name w:val="Footnote Text Char"/>
    <w:basedOn w:val="DefaultParagraphFont"/>
    <w:link w:val="FootnoteText"/>
    <w:uiPriority w:val="99"/>
    <w:semiHidden/>
    <w:rsid w:val="005E053F"/>
    <w:rPr>
      <w:kern w:val="0"/>
      <w:sz w:val="20"/>
      <w:szCs w:val="20"/>
      <w:lang w:val="en-US"/>
      <w14:ligatures w14:val="none"/>
    </w:rPr>
  </w:style>
  <w:style w:type="character" w:styleId="FootnoteReference">
    <w:name w:val="footnote reference"/>
    <w:basedOn w:val="DefaultParagraphFont"/>
    <w:uiPriority w:val="99"/>
    <w:semiHidden/>
    <w:unhideWhenUsed/>
    <w:rsid w:val="005E053F"/>
    <w:rPr>
      <w:vertAlign w:val="superscript"/>
    </w:rPr>
  </w:style>
  <w:style w:type="character" w:styleId="Hyperlink">
    <w:name w:val="Hyperlink"/>
    <w:basedOn w:val="DefaultParagraphFont"/>
    <w:uiPriority w:val="99"/>
    <w:unhideWhenUsed/>
    <w:rsid w:val="005E053F"/>
    <w:rPr>
      <w:color w:val="0563C1" w:themeColor="hyperlink"/>
      <w:u w:val="single"/>
    </w:rPr>
  </w:style>
  <w:style w:type="paragraph" w:styleId="ListParagraph">
    <w:name w:val="List Paragraph"/>
    <w:basedOn w:val="Normal"/>
    <w:uiPriority w:val="34"/>
    <w:qFormat/>
    <w:rsid w:val="004238E6"/>
    <w:pPr>
      <w:ind w:left="720"/>
      <w:contextualSpacing/>
    </w:pPr>
  </w:style>
  <w:style w:type="paragraph" w:styleId="Header">
    <w:name w:val="header"/>
    <w:basedOn w:val="Normal"/>
    <w:link w:val="HeaderChar"/>
    <w:uiPriority w:val="99"/>
    <w:unhideWhenUsed/>
    <w:rsid w:val="00E145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4E"/>
  </w:style>
  <w:style w:type="paragraph" w:styleId="Footer">
    <w:name w:val="footer"/>
    <w:basedOn w:val="Normal"/>
    <w:link w:val="FooterChar"/>
    <w:uiPriority w:val="99"/>
    <w:unhideWhenUsed/>
    <w:rsid w:val="00E145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924564">
      <w:bodyDiv w:val="1"/>
      <w:marLeft w:val="0"/>
      <w:marRight w:val="0"/>
      <w:marTop w:val="0"/>
      <w:marBottom w:val="0"/>
      <w:divBdr>
        <w:top w:val="none" w:sz="0" w:space="0" w:color="auto"/>
        <w:left w:val="none" w:sz="0" w:space="0" w:color="auto"/>
        <w:bottom w:val="none" w:sz="0" w:space="0" w:color="auto"/>
        <w:right w:val="none" w:sz="0" w:space="0" w:color="auto"/>
      </w:divBdr>
    </w:div>
    <w:div w:id="167522594">
      <w:bodyDiv w:val="1"/>
      <w:marLeft w:val="0"/>
      <w:marRight w:val="0"/>
      <w:marTop w:val="0"/>
      <w:marBottom w:val="0"/>
      <w:divBdr>
        <w:top w:val="none" w:sz="0" w:space="0" w:color="auto"/>
        <w:left w:val="none" w:sz="0" w:space="0" w:color="auto"/>
        <w:bottom w:val="none" w:sz="0" w:space="0" w:color="auto"/>
        <w:right w:val="none" w:sz="0" w:space="0" w:color="auto"/>
      </w:divBdr>
    </w:div>
    <w:div w:id="181356850">
      <w:bodyDiv w:val="1"/>
      <w:marLeft w:val="0"/>
      <w:marRight w:val="0"/>
      <w:marTop w:val="0"/>
      <w:marBottom w:val="0"/>
      <w:divBdr>
        <w:top w:val="none" w:sz="0" w:space="0" w:color="auto"/>
        <w:left w:val="none" w:sz="0" w:space="0" w:color="auto"/>
        <w:bottom w:val="none" w:sz="0" w:space="0" w:color="auto"/>
        <w:right w:val="none" w:sz="0" w:space="0" w:color="auto"/>
      </w:divBdr>
    </w:div>
    <w:div w:id="206647201">
      <w:bodyDiv w:val="1"/>
      <w:marLeft w:val="0"/>
      <w:marRight w:val="0"/>
      <w:marTop w:val="0"/>
      <w:marBottom w:val="0"/>
      <w:divBdr>
        <w:top w:val="none" w:sz="0" w:space="0" w:color="auto"/>
        <w:left w:val="none" w:sz="0" w:space="0" w:color="auto"/>
        <w:bottom w:val="none" w:sz="0" w:space="0" w:color="auto"/>
        <w:right w:val="none" w:sz="0" w:space="0" w:color="auto"/>
      </w:divBdr>
    </w:div>
    <w:div w:id="1264805345">
      <w:bodyDiv w:val="1"/>
      <w:marLeft w:val="0"/>
      <w:marRight w:val="0"/>
      <w:marTop w:val="0"/>
      <w:marBottom w:val="0"/>
      <w:divBdr>
        <w:top w:val="none" w:sz="0" w:space="0" w:color="auto"/>
        <w:left w:val="none" w:sz="0" w:space="0" w:color="auto"/>
        <w:bottom w:val="none" w:sz="0" w:space="0" w:color="auto"/>
        <w:right w:val="none" w:sz="0" w:space="0" w:color="auto"/>
      </w:divBdr>
    </w:div>
    <w:div w:id="1273517120">
      <w:bodyDiv w:val="1"/>
      <w:marLeft w:val="0"/>
      <w:marRight w:val="0"/>
      <w:marTop w:val="0"/>
      <w:marBottom w:val="0"/>
      <w:divBdr>
        <w:top w:val="none" w:sz="0" w:space="0" w:color="auto"/>
        <w:left w:val="none" w:sz="0" w:space="0" w:color="auto"/>
        <w:bottom w:val="none" w:sz="0" w:space="0" w:color="auto"/>
        <w:right w:val="none" w:sz="0" w:space="0" w:color="auto"/>
      </w:divBdr>
    </w:div>
    <w:div w:id="1729917658">
      <w:bodyDiv w:val="1"/>
      <w:marLeft w:val="0"/>
      <w:marRight w:val="0"/>
      <w:marTop w:val="0"/>
      <w:marBottom w:val="0"/>
      <w:divBdr>
        <w:top w:val="none" w:sz="0" w:space="0" w:color="auto"/>
        <w:left w:val="none" w:sz="0" w:space="0" w:color="auto"/>
        <w:bottom w:val="none" w:sz="0" w:space="0" w:color="auto"/>
        <w:right w:val="none" w:sz="0" w:space="0" w:color="auto"/>
      </w:divBdr>
    </w:div>
    <w:div w:id="188803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communicationstoday.co.in/96-of-indian-villages-now-covered-by-mobile-connectivity/" TargetMode="External"/><Relationship Id="rId7" Type="http://schemas.openxmlformats.org/officeDocument/2006/relationships/hyperlink" Target="https://www.pib.gov.in/PressReleasePage.aspx?PRID=2108810" TargetMode="External"/><Relationship Id="rId2" Type="http://schemas.openxmlformats.org/officeDocument/2006/relationships/hyperlink" Target="https://www.pib.gov.in/PressReleaseIframePage.aspx?PRID=2120539" TargetMode="External"/><Relationship Id="rId1" Type="http://schemas.openxmlformats.org/officeDocument/2006/relationships/hyperlink" Target="https://usof.gov.in/en/bharatnet-project" TargetMode="External"/><Relationship Id="rId6" Type="http://schemas.openxmlformats.org/officeDocument/2006/relationships/hyperlink" Target="https://cetic.br/media/docs/publicacoes/1/20250610153610/assessing_universal_meaningful_connectivity_BRICS_countries.pdf" TargetMode="External"/><Relationship Id="rId5" Type="http://schemas.openxmlformats.org/officeDocument/2006/relationships/hyperlink" Target="https://government.economictimes.indiatimes.com/blog/using-indias-digital-public-infrastructure-to-drive-rural-innovation-empower-rural-women/116919629" TargetMode="External"/><Relationship Id="rId4" Type="http://schemas.openxmlformats.org/officeDocument/2006/relationships/hyperlink" Target="https://do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9AAC9-C516-4906-9C90-3A7A380D4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7</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Tiwari</dc:creator>
  <cp:keywords/>
  <dc:description/>
  <cp:lastModifiedBy>Ekta Tiwari</cp:lastModifiedBy>
  <cp:revision>8</cp:revision>
  <dcterms:created xsi:type="dcterms:W3CDTF">2025-08-08T12:28:00Z</dcterms:created>
  <dcterms:modified xsi:type="dcterms:W3CDTF">2025-08-11T06:39:00Z</dcterms:modified>
</cp:coreProperties>
</file>