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9845A" w14:textId="3F5BCD95" w:rsidR="00CC204B" w:rsidRPr="00CE3B4E" w:rsidRDefault="00D70DE1" w:rsidP="00CE3B4E">
      <w:pPr>
        <w:spacing w:after="0" w:line="360" w:lineRule="auto"/>
        <w:jc w:val="center"/>
        <w:rPr>
          <w:rFonts w:ascii="Tahoma" w:hAnsi="Tahoma" w:cs="Tahoma"/>
          <w:u w:val="single"/>
        </w:rPr>
      </w:pPr>
      <w:r w:rsidRPr="00CE3B4E">
        <w:rPr>
          <w:rFonts w:ascii="Tahoma" w:hAnsi="Tahoma" w:cs="Tahoma"/>
          <w:u w:val="single"/>
        </w:rPr>
        <w:t xml:space="preserve">Write up on </w:t>
      </w:r>
      <w:r w:rsidR="00CC204B" w:rsidRPr="00CE3B4E">
        <w:rPr>
          <w:rFonts w:ascii="Tahoma" w:hAnsi="Tahoma" w:cs="Tahoma"/>
          <w:u w:val="single"/>
        </w:rPr>
        <w:t>Digital Connectivity</w:t>
      </w:r>
    </w:p>
    <w:p w14:paraId="4DFB7376" w14:textId="6E00F487" w:rsidR="0036399A" w:rsidRPr="00CE3B4E" w:rsidRDefault="00B94022" w:rsidP="00CE3B4E">
      <w:pPr>
        <w:spacing w:after="0" w:line="360" w:lineRule="auto"/>
        <w:jc w:val="center"/>
        <w:rPr>
          <w:rFonts w:ascii="Tahoma" w:hAnsi="Tahoma" w:cs="Tahoma"/>
          <w:b/>
          <w:bCs/>
          <w:i/>
          <w:iCs/>
          <w:color w:val="0F9ED5" w:themeColor="accent4"/>
          <w:u w:val="single"/>
        </w:rPr>
      </w:pPr>
      <w:r w:rsidRPr="00CE3B4E">
        <w:rPr>
          <w:rFonts w:ascii="Tahoma" w:hAnsi="Tahoma" w:cs="Tahoma"/>
          <w:b/>
          <w:bCs/>
          <w:i/>
          <w:iCs/>
          <w:color w:val="0F9ED5" w:themeColor="accent4"/>
          <w:u w:val="single"/>
        </w:rPr>
        <w:t>"Harnessing Emerging Technologies for Sustainable, Inclusive and Equitable Digital Transformation in South Asia"</w:t>
      </w:r>
    </w:p>
    <w:p w14:paraId="201AA41E" w14:textId="77777777" w:rsidR="0009507E" w:rsidRPr="00CE3B4E" w:rsidRDefault="0009507E" w:rsidP="00CE3B4E">
      <w:pPr>
        <w:spacing w:after="0" w:line="360" w:lineRule="auto"/>
        <w:jc w:val="both"/>
        <w:rPr>
          <w:rFonts w:ascii="Tahoma" w:hAnsi="Tahoma" w:cs="Tahoma"/>
          <w:b/>
          <w:bCs/>
          <w:i/>
          <w:iCs/>
        </w:rPr>
      </w:pPr>
    </w:p>
    <w:p w14:paraId="706EAFD3" w14:textId="3DB20CCD" w:rsidR="009873E2" w:rsidRPr="00CE3B4E" w:rsidRDefault="0009507E" w:rsidP="00CE3B4E">
      <w:pPr>
        <w:pStyle w:val="ListParagraph"/>
        <w:spacing w:after="0" w:line="360" w:lineRule="auto"/>
        <w:ind w:left="540"/>
        <w:contextualSpacing w:val="0"/>
        <w:jc w:val="both"/>
        <w:rPr>
          <w:rFonts w:ascii="Tahoma" w:hAnsi="Tahoma" w:cs="Tahoma"/>
          <w:i/>
          <w:iCs/>
        </w:rPr>
      </w:pPr>
      <w:r w:rsidRPr="00CE3B4E">
        <w:rPr>
          <w:rFonts w:ascii="Tahoma" w:hAnsi="Tahoma" w:cs="Tahoma"/>
          <w:i/>
          <w:iCs/>
        </w:rPr>
        <w:t>“</w:t>
      </w:r>
      <w:r w:rsidR="003F3E76" w:rsidRPr="00CE3B4E">
        <w:rPr>
          <w:rFonts w:ascii="Tahoma" w:hAnsi="Tahoma" w:cs="Tahoma"/>
          <w:i/>
          <w:iCs/>
        </w:rPr>
        <w:t>D</w:t>
      </w:r>
      <w:r w:rsidR="009873E2" w:rsidRPr="00CE3B4E">
        <w:rPr>
          <w:rFonts w:ascii="Tahoma" w:hAnsi="Tahoma" w:cs="Tahoma"/>
          <w:i/>
          <w:iCs/>
        </w:rPr>
        <w:t>igital connectivity in the country is no longer a privilege or a luxury but has become an integral part of every Indian’s life.</w:t>
      </w:r>
      <w:r w:rsidRPr="00CE3B4E">
        <w:rPr>
          <w:rFonts w:ascii="Tahoma" w:hAnsi="Tahoma" w:cs="Tahoma"/>
          <w:i/>
          <w:iCs/>
        </w:rPr>
        <w:t>”</w:t>
      </w:r>
      <w:r w:rsidR="00B4777B" w:rsidRPr="00CE3B4E">
        <w:rPr>
          <w:rFonts w:ascii="Tahoma" w:hAnsi="Tahoma" w:cs="Tahoma"/>
          <w:i/>
          <w:iCs/>
        </w:rPr>
        <w:t xml:space="preserve"> </w:t>
      </w:r>
      <w:r w:rsidR="00EC0E81" w:rsidRPr="00CE3B4E">
        <w:rPr>
          <w:rStyle w:val="FootnoteReference"/>
          <w:rFonts w:ascii="Tahoma" w:hAnsi="Tahoma" w:cs="Tahoma"/>
          <w:i/>
          <w:iCs/>
        </w:rPr>
        <w:footnoteReference w:id="1"/>
      </w:r>
    </w:p>
    <w:p w14:paraId="293B9429" w14:textId="5E838B73" w:rsidR="009219FE" w:rsidRPr="00CE3B4E" w:rsidRDefault="0009507E" w:rsidP="00CE3B4E">
      <w:pPr>
        <w:pStyle w:val="ListParagraph"/>
        <w:numPr>
          <w:ilvl w:val="0"/>
          <w:numId w:val="11"/>
        </w:numPr>
        <w:spacing w:after="0" w:line="360" w:lineRule="auto"/>
        <w:ind w:left="6660"/>
        <w:contextualSpacing w:val="0"/>
        <w:jc w:val="center"/>
        <w:rPr>
          <w:rFonts w:ascii="Tahoma" w:hAnsi="Tahoma" w:cs="Tahoma"/>
        </w:rPr>
      </w:pPr>
      <w:r w:rsidRPr="00CE3B4E">
        <w:rPr>
          <w:rFonts w:ascii="Tahoma" w:hAnsi="Tahoma" w:cs="Tahoma"/>
        </w:rPr>
        <w:t>Prime Min</w:t>
      </w:r>
      <w:r w:rsidR="00562E32" w:rsidRPr="00CE3B4E">
        <w:rPr>
          <w:rFonts w:ascii="Tahoma" w:hAnsi="Tahoma" w:cs="Tahoma"/>
        </w:rPr>
        <w:t>i</w:t>
      </w:r>
      <w:r w:rsidRPr="00CE3B4E">
        <w:rPr>
          <w:rFonts w:ascii="Tahoma" w:hAnsi="Tahoma" w:cs="Tahoma"/>
        </w:rPr>
        <w:t>ster</w:t>
      </w:r>
      <w:r w:rsidR="00EC0E81" w:rsidRPr="00CE3B4E">
        <w:rPr>
          <w:rFonts w:ascii="Tahoma" w:hAnsi="Tahoma" w:cs="Tahoma"/>
        </w:rPr>
        <w:t>, India</w:t>
      </w:r>
    </w:p>
    <w:p w14:paraId="78258415" w14:textId="77777777" w:rsidR="00650CA1" w:rsidRPr="00CE3B4E" w:rsidRDefault="00650CA1" w:rsidP="00CE3B4E">
      <w:pPr>
        <w:pStyle w:val="ListParagraph"/>
        <w:spacing w:after="0" w:line="360" w:lineRule="auto"/>
        <w:ind w:left="360"/>
        <w:contextualSpacing w:val="0"/>
        <w:jc w:val="both"/>
        <w:rPr>
          <w:rFonts w:ascii="Tahoma" w:hAnsi="Tahoma" w:cs="Tahoma"/>
        </w:rPr>
      </w:pPr>
    </w:p>
    <w:p w14:paraId="4F8E035E" w14:textId="6487A49F" w:rsidR="00470D88" w:rsidRPr="00CE3B4E" w:rsidRDefault="0003725C" w:rsidP="00CE3B4E">
      <w:pPr>
        <w:pStyle w:val="ListParagraph"/>
        <w:numPr>
          <w:ilvl w:val="0"/>
          <w:numId w:val="2"/>
        </w:numPr>
        <w:spacing w:after="0" w:line="360" w:lineRule="auto"/>
        <w:ind w:left="540" w:hanging="540"/>
        <w:contextualSpacing w:val="0"/>
        <w:jc w:val="both"/>
        <w:rPr>
          <w:rFonts w:ascii="Tahoma" w:hAnsi="Tahoma" w:cs="Tahoma"/>
        </w:rPr>
      </w:pPr>
      <w:r w:rsidRPr="00CE3B4E">
        <w:rPr>
          <w:rFonts w:ascii="Tahoma" w:hAnsi="Tahoma" w:cs="Tahoma"/>
        </w:rPr>
        <w:t>In today’s world, the digital connectivity plays a pivotal role in unlocking the potential of the digital realm across various sectors and industries. It serves as the backbone for digital transformation, driving innovation, efficiency, and connectivity across various domains, thereby unlocking the full potential of the digital era.  </w:t>
      </w:r>
    </w:p>
    <w:p w14:paraId="4D30DF28" w14:textId="77777777" w:rsidR="00CE3B4E" w:rsidRDefault="00CE3B4E" w:rsidP="00CE3B4E">
      <w:pPr>
        <w:pStyle w:val="ListParagraph"/>
        <w:spacing w:after="0" w:line="360" w:lineRule="auto"/>
        <w:ind w:left="540"/>
        <w:contextualSpacing w:val="0"/>
        <w:jc w:val="both"/>
        <w:rPr>
          <w:rFonts w:ascii="Tahoma" w:hAnsi="Tahoma" w:cs="Tahoma"/>
        </w:rPr>
      </w:pPr>
    </w:p>
    <w:p w14:paraId="6989C305" w14:textId="0E0411F0" w:rsidR="00CC4435" w:rsidRPr="00CE3B4E" w:rsidRDefault="00CC4435" w:rsidP="00CE3B4E">
      <w:pPr>
        <w:pStyle w:val="ListParagraph"/>
        <w:numPr>
          <w:ilvl w:val="0"/>
          <w:numId w:val="2"/>
        </w:numPr>
        <w:spacing w:after="0" w:line="360" w:lineRule="auto"/>
        <w:ind w:left="540" w:hanging="540"/>
        <w:contextualSpacing w:val="0"/>
        <w:jc w:val="both"/>
        <w:rPr>
          <w:rFonts w:ascii="Tahoma" w:hAnsi="Tahoma" w:cs="Tahoma"/>
        </w:rPr>
      </w:pPr>
      <w:r w:rsidRPr="00CE3B4E">
        <w:rPr>
          <w:rFonts w:ascii="Tahoma" w:hAnsi="Tahoma" w:cs="Tahoma"/>
        </w:rPr>
        <w:t xml:space="preserve">The </w:t>
      </w:r>
      <w:r w:rsidRPr="00CE3B4E">
        <w:rPr>
          <w:rFonts w:ascii="Tahoma" w:hAnsi="Tahoma" w:cs="Tahoma"/>
          <w:i/>
          <w:iCs/>
        </w:rPr>
        <w:t xml:space="preserve">Tokyo Statement of the </w:t>
      </w:r>
      <w:r w:rsidR="00F76C95" w:rsidRPr="00CE3B4E">
        <w:rPr>
          <w:rFonts w:ascii="Tahoma" w:hAnsi="Tahoma" w:cs="Tahoma"/>
          <w:i/>
          <w:iCs/>
        </w:rPr>
        <w:t xml:space="preserve">APT Ministerial Meeting 2025 </w:t>
      </w:r>
      <w:r w:rsidRPr="00CE3B4E">
        <w:rPr>
          <w:rFonts w:ascii="Tahoma" w:hAnsi="Tahoma" w:cs="Tahoma"/>
        </w:rPr>
        <w:t>reflects a shared regional vision — to harness emerging technologies for a digital transformation that is sustainable, inclusive, and equitable. The statement emphasizes collective responsibility to bridge digital divides, empower people, and build resilient digital ecosystems that support innovation and prosperity for all</w:t>
      </w:r>
      <w:r w:rsidR="004D7D69" w:rsidRPr="00CE3B4E">
        <w:rPr>
          <w:rFonts w:ascii="Tahoma" w:hAnsi="Tahoma" w:cs="Tahoma"/>
        </w:rPr>
        <w:t>.</w:t>
      </w:r>
    </w:p>
    <w:p w14:paraId="4DBDC06B" w14:textId="77777777" w:rsidR="00CE3B4E" w:rsidRDefault="00CE3B4E" w:rsidP="00CE3B4E">
      <w:pPr>
        <w:pStyle w:val="ListParagraph"/>
        <w:spacing w:after="0" w:line="360" w:lineRule="auto"/>
        <w:ind w:left="540"/>
        <w:contextualSpacing w:val="0"/>
        <w:jc w:val="both"/>
        <w:rPr>
          <w:rFonts w:ascii="Tahoma" w:hAnsi="Tahoma" w:cs="Tahoma"/>
        </w:rPr>
      </w:pPr>
    </w:p>
    <w:p w14:paraId="1E4632F3" w14:textId="27B3BA0B" w:rsidR="00066E24" w:rsidRPr="00CE3B4E" w:rsidRDefault="00E7121E" w:rsidP="00CE3B4E">
      <w:pPr>
        <w:pStyle w:val="ListParagraph"/>
        <w:numPr>
          <w:ilvl w:val="0"/>
          <w:numId w:val="2"/>
        </w:numPr>
        <w:spacing w:after="0" w:line="360" w:lineRule="auto"/>
        <w:ind w:left="540" w:hanging="540"/>
        <w:contextualSpacing w:val="0"/>
        <w:jc w:val="both"/>
        <w:rPr>
          <w:rFonts w:ascii="Tahoma" w:hAnsi="Tahoma" w:cs="Tahoma"/>
        </w:rPr>
      </w:pPr>
      <w:r w:rsidRPr="00CE3B4E">
        <w:rPr>
          <w:rFonts w:ascii="Tahoma" w:hAnsi="Tahoma" w:cs="Tahoma"/>
        </w:rPr>
        <w:t>About</w:t>
      </w:r>
      <w:r w:rsidR="00066E24" w:rsidRPr="00CE3B4E">
        <w:rPr>
          <w:rFonts w:ascii="Tahoma" w:hAnsi="Tahoma" w:cs="Tahoma"/>
        </w:rPr>
        <w:t xml:space="preserve"> the </w:t>
      </w:r>
      <w:r w:rsidR="004D7D69" w:rsidRPr="00CE3B4E">
        <w:rPr>
          <w:rFonts w:ascii="Tahoma" w:hAnsi="Tahoma" w:cs="Tahoma"/>
        </w:rPr>
        <w:t xml:space="preserve">priority area </w:t>
      </w:r>
      <w:r w:rsidR="00066E24" w:rsidRPr="00CE3B4E">
        <w:rPr>
          <w:rFonts w:ascii="Tahoma" w:hAnsi="Tahoma" w:cs="Tahoma"/>
        </w:rPr>
        <w:t xml:space="preserve">“Digital Connectivity”, the Statement has </w:t>
      </w:r>
      <w:r w:rsidRPr="00CE3B4E">
        <w:rPr>
          <w:rFonts w:ascii="Tahoma" w:hAnsi="Tahoma" w:cs="Tahoma"/>
        </w:rPr>
        <w:t xml:space="preserve">identified </w:t>
      </w:r>
      <w:r w:rsidR="001D5DCC" w:rsidRPr="00CE3B4E">
        <w:rPr>
          <w:rFonts w:ascii="Tahoma" w:hAnsi="Tahoma" w:cs="Tahoma"/>
        </w:rPr>
        <w:t xml:space="preserve">five areas, namely – </w:t>
      </w:r>
    </w:p>
    <w:p w14:paraId="7E3B6DC4" w14:textId="77777777" w:rsidR="001D5DCC" w:rsidRPr="00CE3B4E" w:rsidRDefault="00066E24" w:rsidP="00F17A90">
      <w:pPr>
        <w:pStyle w:val="ListParagraph"/>
        <w:numPr>
          <w:ilvl w:val="0"/>
          <w:numId w:val="14"/>
        </w:numPr>
        <w:spacing w:after="0" w:line="360" w:lineRule="auto"/>
        <w:ind w:left="990"/>
        <w:contextualSpacing w:val="0"/>
        <w:jc w:val="both"/>
        <w:rPr>
          <w:rFonts w:ascii="Tahoma" w:hAnsi="Tahoma" w:cs="Tahoma"/>
        </w:rPr>
      </w:pPr>
      <w:r w:rsidRPr="00CE3B4E">
        <w:rPr>
          <w:rFonts w:ascii="Tahoma" w:hAnsi="Tahoma" w:cs="Tahoma"/>
        </w:rPr>
        <w:t>Digital infrastructure</w:t>
      </w:r>
    </w:p>
    <w:p w14:paraId="0FB18281" w14:textId="7F258F24" w:rsidR="001D5DCC" w:rsidRPr="00CE3B4E" w:rsidRDefault="001D5DCC" w:rsidP="00F17A90">
      <w:pPr>
        <w:pStyle w:val="ListParagraph"/>
        <w:numPr>
          <w:ilvl w:val="0"/>
          <w:numId w:val="14"/>
        </w:numPr>
        <w:spacing w:after="0" w:line="360" w:lineRule="auto"/>
        <w:ind w:left="990"/>
        <w:contextualSpacing w:val="0"/>
        <w:jc w:val="both"/>
        <w:rPr>
          <w:rFonts w:ascii="Tahoma" w:hAnsi="Tahoma" w:cs="Tahoma"/>
        </w:rPr>
      </w:pPr>
      <w:r w:rsidRPr="00CE3B4E">
        <w:rPr>
          <w:rFonts w:ascii="Tahoma" w:hAnsi="Tahoma" w:cs="Tahoma"/>
        </w:rPr>
        <w:t>Enhancing network bandwidth</w:t>
      </w:r>
    </w:p>
    <w:p w14:paraId="14D86EAF" w14:textId="74E0495D" w:rsidR="001D5DCC" w:rsidRPr="00CE3B4E" w:rsidRDefault="001D5DCC" w:rsidP="00F17A90">
      <w:pPr>
        <w:pStyle w:val="ListParagraph"/>
        <w:numPr>
          <w:ilvl w:val="0"/>
          <w:numId w:val="14"/>
        </w:numPr>
        <w:spacing w:after="0" w:line="360" w:lineRule="auto"/>
        <w:ind w:left="990"/>
        <w:contextualSpacing w:val="0"/>
        <w:jc w:val="both"/>
        <w:rPr>
          <w:rFonts w:ascii="Tahoma" w:hAnsi="Tahoma" w:cs="Tahoma"/>
        </w:rPr>
      </w:pPr>
      <w:r w:rsidRPr="00CE3B4E">
        <w:rPr>
          <w:rFonts w:ascii="Tahoma" w:hAnsi="Tahoma" w:cs="Tahoma"/>
        </w:rPr>
        <w:t>Expand network access</w:t>
      </w:r>
    </w:p>
    <w:p w14:paraId="693448A4" w14:textId="15D3B75D" w:rsidR="001D5DCC" w:rsidRPr="00CE3B4E" w:rsidRDefault="001D5DCC" w:rsidP="00F17A90">
      <w:pPr>
        <w:pStyle w:val="ListParagraph"/>
        <w:numPr>
          <w:ilvl w:val="0"/>
          <w:numId w:val="14"/>
        </w:numPr>
        <w:spacing w:after="0" w:line="360" w:lineRule="auto"/>
        <w:ind w:left="990"/>
        <w:contextualSpacing w:val="0"/>
        <w:jc w:val="both"/>
        <w:rPr>
          <w:rFonts w:ascii="Tahoma" w:hAnsi="Tahoma" w:cs="Tahoma"/>
        </w:rPr>
      </w:pPr>
      <w:r w:rsidRPr="00CE3B4E">
        <w:rPr>
          <w:rFonts w:ascii="Tahoma" w:hAnsi="Tahoma" w:cs="Tahoma"/>
        </w:rPr>
        <w:t>Radio frequency and orbital resources</w:t>
      </w:r>
    </w:p>
    <w:p w14:paraId="38B231F3" w14:textId="27331577" w:rsidR="001D5DCC" w:rsidRPr="00CE3B4E" w:rsidRDefault="001D5DCC" w:rsidP="00F17A90">
      <w:pPr>
        <w:pStyle w:val="ListParagraph"/>
        <w:numPr>
          <w:ilvl w:val="0"/>
          <w:numId w:val="14"/>
        </w:numPr>
        <w:spacing w:after="0" w:line="360" w:lineRule="auto"/>
        <w:ind w:left="990"/>
        <w:contextualSpacing w:val="0"/>
        <w:jc w:val="both"/>
        <w:rPr>
          <w:rFonts w:ascii="Tahoma" w:hAnsi="Tahoma" w:cs="Tahoma"/>
        </w:rPr>
      </w:pPr>
      <w:r w:rsidRPr="00CE3B4E">
        <w:rPr>
          <w:rFonts w:ascii="Tahoma" w:hAnsi="Tahoma" w:cs="Tahoma"/>
        </w:rPr>
        <w:t>Harmonised spectrum usage</w:t>
      </w:r>
    </w:p>
    <w:p w14:paraId="2C44F0EE" w14:textId="77777777" w:rsidR="00E614F3" w:rsidRPr="00CE3B4E" w:rsidRDefault="00E614F3" w:rsidP="00CE3B4E">
      <w:pPr>
        <w:pStyle w:val="ListParagraph"/>
        <w:spacing w:after="0" w:line="360" w:lineRule="auto"/>
        <w:ind w:left="360"/>
        <w:contextualSpacing w:val="0"/>
        <w:jc w:val="both"/>
        <w:rPr>
          <w:rFonts w:ascii="Tahoma" w:hAnsi="Tahoma" w:cs="Tahoma"/>
        </w:rPr>
      </w:pPr>
    </w:p>
    <w:p w14:paraId="7B01CB8A" w14:textId="6B5F0069" w:rsidR="004D7D69" w:rsidRPr="00CE3B4E" w:rsidRDefault="004D7D69" w:rsidP="00CE3B4E">
      <w:pPr>
        <w:pStyle w:val="ListParagraph"/>
        <w:numPr>
          <w:ilvl w:val="0"/>
          <w:numId w:val="2"/>
        </w:numPr>
        <w:spacing w:after="0" w:line="360" w:lineRule="auto"/>
        <w:ind w:left="540" w:hanging="540"/>
        <w:contextualSpacing w:val="0"/>
        <w:jc w:val="both"/>
        <w:rPr>
          <w:rFonts w:ascii="Tahoma" w:hAnsi="Tahoma" w:cs="Tahoma"/>
        </w:rPr>
      </w:pPr>
      <w:r w:rsidRPr="00CE3B4E">
        <w:rPr>
          <w:rFonts w:ascii="Tahoma" w:hAnsi="Tahoma" w:cs="Tahoma"/>
        </w:rPr>
        <w:t xml:space="preserve">India has embraced its digital development journey, leveraging partnerships between government, industry, and international organizations to build an </w:t>
      </w:r>
      <w:r w:rsidRPr="00CE3B4E">
        <w:rPr>
          <w:rFonts w:ascii="Tahoma" w:hAnsi="Tahoma" w:cs="Tahoma"/>
        </w:rPr>
        <w:lastRenderedPageBreak/>
        <w:t>inclusive digital connectivity. To provide ubiquitous connectivity, India has made tremendous efforts to reduce the coverage gap through multiple policy initiatives such as National Digital Communications Policy 2018 (</w:t>
      </w:r>
      <w:r w:rsidRPr="00CE3B4E">
        <w:rPr>
          <w:rFonts w:ascii="Tahoma" w:hAnsi="Tahoma" w:cs="Tahoma"/>
          <w:b/>
          <w:bCs/>
        </w:rPr>
        <w:t>NDCP 2018</w:t>
      </w:r>
      <w:r w:rsidRPr="00CE3B4E">
        <w:rPr>
          <w:rFonts w:ascii="Tahoma" w:hAnsi="Tahoma" w:cs="Tahoma"/>
        </w:rPr>
        <w:t>) and the National Broadband Mission 2019 (</w:t>
      </w:r>
      <w:r w:rsidRPr="00CE3B4E">
        <w:rPr>
          <w:rFonts w:ascii="Tahoma" w:hAnsi="Tahoma" w:cs="Tahoma"/>
          <w:b/>
          <w:bCs/>
        </w:rPr>
        <w:t>NBM 2019</w:t>
      </w:r>
      <w:r w:rsidRPr="00CE3B4E">
        <w:rPr>
          <w:rFonts w:ascii="Tahoma" w:hAnsi="Tahoma" w:cs="Tahoma"/>
        </w:rPr>
        <w:t xml:space="preserve">) which envisage to promote ‘Broadband for All’ by creating robust digital communications infrastructure for socio-economic development while ensuring service quality and environmental sustainability. </w:t>
      </w:r>
      <w:r w:rsidR="00B24311" w:rsidRPr="00CE3B4E">
        <w:rPr>
          <w:rFonts w:ascii="Tahoma" w:hAnsi="Tahoma" w:cs="Tahoma"/>
        </w:rPr>
        <w:t xml:space="preserve">At the end of September 2025, there are over 995 million broadband subscribers.  </w:t>
      </w:r>
    </w:p>
    <w:p w14:paraId="674CA0F7" w14:textId="77777777" w:rsidR="004D7D69" w:rsidRPr="00CE3B4E" w:rsidRDefault="004D7D69" w:rsidP="00CE3B4E">
      <w:pPr>
        <w:autoSpaceDE w:val="0"/>
        <w:autoSpaceDN w:val="0"/>
        <w:adjustRightInd w:val="0"/>
        <w:spacing w:after="0" w:line="360" w:lineRule="auto"/>
        <w:rPr>
          <w:rFonts w:ascii="Tahoma" w:hAnsi="Tahoma" w:cs="Tahoma"/>
          <w:kern w:val="0"/>
        </w:rPr>
      </w:pPr>
    </w:p>
    <w:p w14:paraId="35CD5695" w14:textId="1E7E6230" w:rsidR="004D7D69" w:rsidRPr="00CE3B4E" w:rsidRDefault="004D7D69" w:rsidP="00CE3B4E">
      <w:pPr>
        <w:pStyle w:val="ListParagraph"/>
        <w:numPr>
          <w:ilvl w:val="0"/>
          <w:numId w:val="15"/>
        </w:numPr>
        <w:spacing w:after="0" w:line="360" w:lineRule="auto"/>
        <w:contextualSpacing w:val="0"/>
        <w:jc w:val="both"/>
        <w:rPr>
          <w:rFonts w:ascii="Tahoma" w:hAnsi="Tahoma" w:cs="Tahoma"/>
          <w:b/>
          <w:bCs/>
          <w:u w:val="single"/>
        </w:rPr>
      </w:pPr>
      <w:r w:rsidRPr="00CE3B4E">
        <w:rPr>
          <w:rFonts w:ascii="Tahoma" w:hAnsi="Tahoma" w:cs="Tahoma"/>
          <w:b/>
          <w:bCs/>
          <w:u w:val="single"/>
        </w:rPr>
        <w:t>Digital infrastructure</w:t>
      </w:r>
    </w:p>
    <w:p w14:paraId="0AA916A3" w14:textId="77777777" w:rsidR="00B24311" w:rsidRPr="00CE3B4E" w:rsidRDefault="00B24311" w:rsidP="00CE3B4E">
      <w:pPr>
        <w:pStyle w:val="ListParagraph"/>
        <w:spacing w:after="0" w:line="360" w:lineRule="auto"/>
        <w:ind w:left="1080"/>
        <w:contextualSpacing w:val="0"/>
        <w:jc w:val="both"/>
        <w:rPr>
          <w:rFonts w:ascii="Tahoma" w:hAnsi="Tahoma" w:cs="Tahoma"/>
          <w:b/>
          <w:bCs/>
          <w:u w:val="single"/>
        </w:rPr>
      </w:pPr>
    </w:p>
    <w:p w14:paraId="29ADC4EE" w14:textId="65FA1306" w:rsidR="0049482A" w:rsidRPr="00CE3B4E" w:rsidRDefault="0049482A" w:rsidP="00CE3B4E">
      <w:pPr>
        <w:pStyle w:val="ListParagraph"/>
        <w:numPr>
          <w:ilvl w:val="0"/>
          <w:numId w:val="2"/>
        </w:numPr>
        <w:spacing w:after="0" w:line="360" w:lineRule="auto"/>
        <w:ind w:left="540" w:hanging="540"/>
        <w:contextualSpacing w:val="0"/>
        <w:jc w:val="both"/>
        <w:rPr>
          <w:rFonts w:ascii="Tahoma" w:hAnsi="Tahoma" w:cs="Tahoma"/>
        </w:rPr>
      </w:pPr>
      <w:r w:rsidRPr="00CE3B4E">
        <w:rPr>
          <w:rFonts w:ascii="Tahoma" w:hAnsi="Tahoma" w:cs="Tahoma"/>
        </w:rPr>
        <w:t>For building the infrastructure for connecting the unconnected, the Government is implementing one of the biggest rural telecom projects in the world, “</w:t>
      </w:r>
      <w:r w:rsidRPr="00CE3B4E">
        <w:rPr>
          <w:rFonts w:ascii="Tahoma" w:hAnsi="Tahoma" w:cs="Tahoma"/>
          <w:b/>
          <w:bCs/>
        </w:rPr>
        <w:t>BharatNet</w:t>
      </w:r>
      <w:r w:rsidRPr="00CE3B4E">
        <w:rPr>
          <w:rFonts w:ascii="Tahoma" w:hAnsi="Tahoma" w:cs="Tahoma"/>
        </w:rPr>
        <w:t>”, for providing non-discriminatory access to broadband connectivity to rural and remote areas. So far</w:t>
      </w:r>
      <w:r w:rsidR="007D3C86" w:rsidRPr="00CE3B4E">
        <w:rPr>
          <w:rFonts w:ascii="Tahoma" w:hAnsi="Tahoma" w:cs="Tahoma"/>
        </w:rPr>
        <w:t xml:space="preserve"> (as on 26.05.2025)</w:t>
      </w:r>
      <w:r w:rsidRPr="00CE3B4E">
        <w:rPr>
          <w:rStyle w:val="FootnoteReference"/>
          <w:rFonts w:ascii="Tahoma" w:hAnsi="Tahoma" w:cs="Tahoma"/>
        </w:rPr>
        <w:footnoteReference w:id="2"/>
      </w:r>
      <w:r w:rsidRPr="00CE3B4E">
        <w:rPr>
          <w:rFonts w:ascii="Tahoma" w:hAnsi="Tahoma" w:cs="Tahoma"/>
        </w:rPr>
        <w:t>, over 214 thousand Gram Panchayats are connected, 693 thousand of kilometre optical fibre laid, over 1.2 million FTTH connections commissioned, and over 10</w:t>
      </w:r>
      <w:r w:rsidR="00694D8B" w:rsidRPr="00CE3B4E">
        <w:rPr>
          <w:rFonts w:ascii="Tahoma" w:hAnsi="Tahoma" w:cs="Tahoma"/>
        </w:rPr>
        <w:t>4</w:t>
      </w:r>
      <w:r w:rsidRPr="00CE3B4E">
        <w:rPr>
          <w:rFonts w:ascii="Tahoma" w:hAnsi="Tahoma" w:cs="Tahoma"/>
        </w:rPr>
        <w:t xml:space="preserve"> thousand Wi-Fi hotspots installed, to ensure last-mile connectivity. </w:t>
      </w:r>
    </w:p>
    <w:p w14:paraId="1D0DE764" w14:textId="77777777" w:rsidR="00CE3B4E" w:rsidRDefault="00CE3B4E" w:rsidP="00CE3B4E">
      <w:pPr>
        <w:pStyle w:val="ListParagraph"/>
        <w:spacing w:after="0" w:line="360" w:lineRule="auto"/>
        <w:ind w:left="540"/>
        <w:contextualSpacing w:val="0"/>
        <w:jc w:val="both"/>
        <w:rPr>
          <w:rFonts w:ascii="Tahoma" w:hAnsi="Tahoma" w:cs="Tahoma"/>
        </w:rPr>
      </w:pPr>
    </w:p>
    <w:p w14:paraId="7B2241BA" w14:textId="038B9633" w:rsidR="005926B6" w:rsidRPr="00CE3B4E" w:rsidRDefault="005926B6" w:rsidP="00CE3B4E">
      <w:pPr>
        <w:pStyle w:val="ListParagraph"/>
        <w:numPr>
          <w:ilvl w:val="0"/>
          <w:numId w:val="2"/>
        </w:numPr>
        <w:spacing w:after="0" w:line="360" w:lineRule="auto"/>
        <w:ind w:left="540" w:hanging="540"/>
        <w:contextualSpacing w:val="0"/>
        <w:jc w:val="both"/>
        <w:rPr>
          <w:rFonts w:ascii="Tahoma" w:hAnsi="Tahoma" w:cs="Tahoma"/>
        </w:rPr>
      </w:pPr>
      <w:r w:rsidRPr="00CE3B4E">
        <w:rPr>
          <w:rFonts w:ascii="Tahoma" w:hAnsi="Tahoma" w:cs="Tahoma"/>
        </w:rPr>
        <w:t xml:space="preserve">Further, the Government is improving broadband connectivity in rural areas through </w:t>
      </w:r>
      <w:r w:rsidRPr="00CE3B4E">
        <w:rPr>
          <w:rFonts w:ascii="Tahoma" w:hAnsi="Tahoma" w:cs="Tahoma"/>
          <w:b/>
          <w:bCs/>
        </w:rPr>
        <w:t>Digital Bharat Nidhi</w:t>
      </w:r>
      <w:r w:rsidRPr="00CE3B4E">
        <w:rPr>
          <w:rFonts w:ascii="Tahoma" w:hAnsi="Tahoma" w:cs="Tahoma"/>
        </w:rPr>
        <w:t xml:space="preserve"> (DBN). For instance, 4G based mobile services in uncovered and aspirational villages, improving broadband connectivity in islands through Submarine optical fiber cable connectivity, Satellite bandwidth augmentation, and 4G based mobile services under the Comprehensive Telecom Development Project (CTDP) for islands and North-Eastern Region. </w:t>
      </w:r>
    </w:p>
    <w:p w14:paraId="7C3F474A" w14:textId="77777777" w:rsidR="00CE3B4E" w:rsidRDefault="00CE3B4E" w:rsidP="00CE3B4E">
      <w:pPr>
        <w:pStyle w:val="ListParagraph"/>
        <w:spacing w:after="0" w:line="360" w:lineRule="auto"/>
        <w:ind w:left="540"/>
        <w:contextualSpacing w:val="0"/>
        <w:jc w:val="both"/>
        <w:rPr>
          <w:rFonts w:ascii="Tahoma" w:hAnsi="Tahoma" w:cs="Tahoma"/>
        </w:rPr>
      </w:pPr>
    </w:p>
    <w:p w14:paraId="1521563F" w14:textId="39729808" w:rsidR="00CE3B4E" w:rsidRPr="00CE3B4E" w:rsidRDefault="005926B6" w:rsidP="00CE3B4E">
      <w:pPr>
        <w:pStyle w:val="ListParagraph"/>
        <w:numPr>
          <w:ilvl w:val="0"/>
          <w:numId w:val="2"/>
        </w:numPr>
        <w:spacing w:after="0" w:line="360" w:lineRule="auto"/>
        <w:ind w:left="540" w:hanging="540"/>
        <w:contextualSpacing w:val="0"/>
        <w:jc w:val="both"/>
        <w:rPr>
          <w:rFonts w:ascii="Tahoma" w:hAnsi="Tahoma" w:cs="Tahoma"/>
        </w:rPr>
      </w:pPr>
      <w:r w:rsidRPr="00CE3B4E">
        <w:rPr>
          <w:rFonts w:ascii="Tahoma" w:hAnsi="Tahoma" w:cs="Tahoma"/>
        </w:rPr>
        <w:t xml:space="preserve">The Government has implemented major reforms to </w:t>
      </w:r>
      <w:r w:rsidRPr="00CE3B4E">
        <w:rPr>
          <w:rFonts w:ascii="Tahoma" w:hAnsi="Tahoma" w:cs="Tahoma"/>
          <w:b/>
          <w:bCs/>
        </w:rPr>
        <w:t>the Right of Way (RoW) rules</w:t>
      </w:r>
      <w:r w:rsidRPr="00CE3B4E">
        <w:rPr>
          <w:rFonts w:ascii="Tahoma" w:hAnsi="Tahoma" w:cs="Tahoma"/>
        </w:rPr>
        <w:t xml:space="preserve">, which are instrumental in advancing the goal of universal and meaningful connectivity. The reforms such as rationalized charges, a fixed ceiling for </w:t>
      </w:r>
      <w:r w:rsidRPr="00CE3B4E">
        <w:rPr>
          <w:rFonts w:ascii="Tahoma" w:hAnsi="Tahoma" w:cs="Tahoma"/>
        </w:rPr>
        <w:lastRenderedPageBreak/>
        <w:t xml:space="preserve">deploying 5G small cells and optical fibre on street furniture, and simplified application procedures have significantly accelerated the rollout of digital infrastructure. </w:t>
      </w:r>
    </w:p>
    <w:p w14:paraId="441D9A1F" w14:textId="77777777" w:rsidR="00CE3B4E" w:rsidRDefault="00CE3B4E" w:rsidP="00CE3B4E">
      <w:pPr>
        <w:pStyle w:val="ListParagraph"/>
        <w:spacing w:after="0" w:line="360" w:lineRule="auto"/>
        <w:ind w:left="540"/>
        <w:contextualSpacing w:val="0"/>
        <w:jc w:val="both"/>
        <w:rPr>
          <w:rFonts w:ascii="Tahoma" w:hAnsi="Tahoma" w:cs="Tahoma"/>
        </w:rPr>
      </w:pPr>
    </w:p>
    <w:p w14:paraId="6C406CCF" w14:textId="229EE0AA" w:rsidR="005926B6" w:rsidRPr="00CE3B4E" w:rsidRDefault="005926B6" w:rsidP="00CE3B4E">
      <w:pPr>
        <w:pStyle w:val="ListParagraph"/>
        <w:numPr>
          <w:ilvl w:val="0"/>
          <w:numId w:val="2"/>
        </w:numPr>
        <w:spacing w:after="0" w:line="360" w:lineRule="auto"/>
        <w:ind w:left="540" w:hanging="540"/>
        <w:contextualSpacing w:val="0"/>
        <w:jc w:val="both"/>
        <w:rPr>
          <w:rFonts w:ascii="Tahoma" w:hAnsi="Tahoma" w:cs="Tahoma"/>
        </w:rPr>
      </w:pPr>
      <w:r w:rsidRPr="00CE3B4E">
        <w:rPr>
          <w:rFonts w:ascii="Tahoma" w:hAnsi="Tahoma" w:cs="Tahoma"/>
        </w:rPr>
        <w:t xml:space="preserve">The launch of the </w:t>
      </w:r>
      <w:proofErr w:type="spellStart"/>
      <w:r w:rsidRPr="00CE3B4E">
        <w:rPr>
          <w:rFonts w:ascii="Tahoma" w:hAnsi="Tahoma" w:cs="Tahoma"/>
          <w:b/>
          <w:bCs/>
        </w:rPr>
        <w:t>GatiShakti</w:t>
      </w:r>
      <w:proofErr w:type="spellEnd"/>
      <w:r w:rsidRPr="00CE3B4E">
        <w:rPr>
          <w:rFonts w:ascii="Tahoma" w:hAnsi="Tahoma" w:cs="Tahoma"/>
          <w:b/>
          <w:bCs/>
        </w:rPr>
        <w:t xml:space="preserve"> Sanchar Portal</w:t>
      </w:r>
      <w:r w:rsidRPr="00CE3B4E">
        <w:rPr>
          <w:rFonts w:ascii="Tahoma" w:hAnsi="Tahoma" w:cs="Tahoma"/>
        </w:rPr>
        <w:t xml:space="preserve"> in May 2022 introduced a single-window clearance system, streamlining approvals and fostering integrated infrastructure development. Moreover, with State Governments and Union Territories aligning their policies and District RoW Committees expediting local approvals, the deployment of high-speed connectivity is reaching even remote areas faster. These efforts directly support universal and meaningful connectivity by enabling equitable, affordable, and efficient access to digital services, ensuring no one is left behind in India’s digital journey.</w:t>
      </w:r>
    </w:p>
    <w:p w14:paraId="1898A1ED" w14:textId="77777777" w:rsidR="00CE3B4E" w:rsidRPr="00CE3B4E" w:rsidRDefault="00CE3B4E" w:rsidP="00CE3B4E">
      <w:pPr>
        <w:pStyle w:val="ListParagraph"/>
        <w:spacing w:after="0" w:line="360" w:lineRule="auto"/>
        <w:ind w:left="360"/>
        <w:contextualSpacing w:val="0"/>
        <w:jc w:val="both"/>
        <w:rPr>
          <w:rFonts w:ascii="Tahoma" w:hAnsi="Tahoma" w:cs="Tahoma"/>
          <w:b/>
          <w:bCs/>
        </w:rPr>
      </w:pPr>
    </w:p>
    <w:p w14:paraId="6999D751" w14:textId="3AF65E9E" w:rsidR="004D7D69" w:rsidRPr="00573A7D" w:rsidRDefault="004D7D69" w:rsidP="00573A7D">
      <w:pPr>
        <w:pStyle w:val="ListParagraph"/>
        <w:numPr>
          <w:ilvl w:val="0"/>
          <w:numId w:val="15"/>
        </w:numPr>
        <w:spacing w:after="0" w:line="360" w:lineRule="auto"/>
        <w:contextualSpacing w:val="0"/>
        <w:jc w:val="both"/>
        <w:rPr>
          <w:rFonts w:ascii="Tahoma" w:hAnsi="Tahoma" w:cs="Tahoma"/>
          <w:b/>
          <w:bCs/>
          <w:u w:val="single"/>
        </w:rPr>
      </w:pPr>
      <w:r w:rsidRPr="00573A7D">
        <w:rPr>
          <w:rFonts w:ascii="Tahoma" w:hAnsi="Tahoma" w:cs="Tahoma"/>
          <w:b/>
          <w:bCs/>
          <w:u w:val="single"/>
        </w:rPr>
        <w:t>Enhancing network bandwidth</w:t>
      </w:r>
      <w:r w:rsidR="003B677F" w:rsidRPr="00573A7D">
        <w:rPr>
          <w:rFonts w:ascii="Tahoma" w:hAnsi="Tahoma" w:cs="Tahoma"/>
          <w:b/>
          <w:bCs/>
          <w:u w:val="single"/>
        </w:rPr>
        <w:t xml:space="preserve"> </w:t>
      </w:r>
    </w:p>
    <w:p w14:paraId="4560E22D" w14:textId="77777777" w:rsidR="00CE3B4E" w:rsidRPr="00CE3B4E" w:rsidRDefault="00CE3B4E" w:rsidP="00CE3B4E">
      <w:pPr>
        <w:pStyle w:val="ListParagraph"/>
        <w:spacing w:after="0" w:line="360" w:lineRule="auto"/>
        <w:ind w:left="547"/>
        <w:contextualSpacing w:val="0"/>
        <w:jc w:val="both"/>
        <w:rPr>
          <w:rFonts w:ascii="Tahoma" w:hAnsi="Tahoma" w:cs="Tahoma"/>
          <w:b/>
          <w:bCs/>
        </w:rPr>
      </w:pPr>
    </w:p>
    <w:p w14:paraId="11ADF57C" w14:textId="0A0AF564" w:rsidR="00FD4037" w:rsidRPr="00CE3B4E" w:rsidRDefault="00FD4037" w:rsidP="00573A7D">
      <w:pPr>
        <w:pStyle w:val="ListParagraph"/>
        <w:numPr>
          <w:ilvl w:val="0"/>
          <w:numId w:val="2"/>
        </w:numPr>
        <w:spacing w:after="0" w:line="360" w:lineRule="auto"/>
        <w:ind w:left="540" w:hanging="540"/>
        <w:contextualSpacing w:val="0"/>
        <w:jc w:val="both"/>
        <w:rPr>
          <w:rFonts w:ascii="Tahoma" w:hAnsi="Tahoma" w:cs="Tahoma"/>
        </w:rPr>
      </w:pPr>
      <w:r w:rsidRPr="00CE3B4E">
        <w:rPr>
          <w:rFonts w:ascii="Tahoma" w:hAnsi="Tahoma" w:cs="Tahoma"/>
        </w:rPr>
        <w:t>To create an enabling environment for investment in 5G networks and for infusing liquidity in telecom sector, the Government in September 2021 announced large scale telecom sector reforms. Following TRAI’s recommendations, a large-scale spectrum auction was held in July–August 2022, receiving bids for over 51,000 MHz of spectrum. India’s 5G rollout began in October 2022 and has since been the fastest globally, with coverage extended to all 28 states and 8 Union Territories</w:t>
      </w:r>
      <w:r>
        <w:rPr>
          <w:rFonts w:ascii="Tahoma" w:hAnsi="Tahoma" w:cs="Tahoma"/>
        </w:rPr>
        <w:t xml:space="preserve"> of the country</w:t>
      </w:r>
      <w:r w:rsidRPr="00CE3B4E">
        <w:rPr>
          <w:rFonts w:ascii="Tahoma" w:hAnsi="Tahoma" w:cs="Tahoma"/>
        </w:rPr>
        <w:t xml:space="preserve">. </w:t>
      </w:r>
      <w:r w:rsidR="00746473">
        <w:rPr>
          <w:rFonts w:ascii="Tahoma" w:hAnsi="Tahoma" w:cs="Tahoma"/>
        </w:rPr>
        <w:t xml:space="preserve">As of August </w:t>
      </w:r>
      <w:r w:rsidR="0037315E">
        <w:rPr>
          <w:rFonts w:ascii="Tahoma" w:hAnsi="Tahoma" w:cs="Tahoma"/>
        </w:rPr>
        <w:t xml:space="preserve">2025, there were </w:t>
      </w:r>
      <w:r w:rsidR="00F217CA">
        <w:rPr>
          <w:rFonts w:ascii="Tahoma" w:hAnsi="Tahoma" w:cs="Tahoma"/>
        </w:rPr>
        <w:t xml:space="preserve">349 million 5G </w:t>
      </w:r>
      <w:r w:rsidR="0037315E">
        <w:rPr>
          <w:rFonts w:ascii="Tahoma" w:hAnsi="Tahoma" w:cs="Tahoma"/>
        </w:rPr>
        <w:t>subscribers</w:t>
      </w:r>
      <w:r w:rsidR="00D9088D">
        <w:rPr>
          <w:rFonts w:ascii="Tahoma" w:hAnsi="Tahoma" w:cs="Tahoma"/>
        </w:rPr>
        <w:t xml:space="preserve"> with data usage of 8</w:t>
      </w:r>
      <w:r w:rsidR="00682C9E">
        <w:rPr>
          <w:rFonts w:ascii="Tahoma" w:hAnsi="Tahoma" w:cs="Tahoma"/>
        </w:rPr>
        <w:t>.</w:t>
      </w:r>
      <w:r w:rsidR="00D9088D">
        <w:rPr>
          <w:rFonts w:ascii="Tahoma" w:hAnsi="Tahoma" w:cs="Tahoma"/>
        </w:rPr>
        <w:t xml:space="preserve">23 </w:t>
      </w:r>
      <w:r w:rsidR="00682C9E">
        <w:rPr>
          <w:rFonts w:ascii="Tahoma" w:hAnsi="Tahoma" w:cs="Tahoma"/>
        </w:rPr>
        <w:t>million terabytes</w:t>
      </w:r>
      <w:r w:rsidR="005A7BF0">
        <w:rPr>
          <w:rFonts w:ascii="Tahoma" w:hAnsi="Tahoma" w:cs="Tahoma"/>
        </w:rPr>
        <w:t xml:space="preserve"> in August 2025. </w:t>
      </w:r>
    </w:p>
    <w:p w14:paraId="6E21F96E" w14:textId="77777777" w:rsidR="00FD4037" w:rsidRDefault="00FD4037" w:rsidP="00FD4037">
      <w:pPr>
        <w:pStyle w:val="ListParagraph"/>
        <w:spacing w:after="0" w:line="360" w:lineRule="auto"/>
        <w:ind w:left="547"/>
        <w:contextualSpacing w:val="0"/>
        <w:jc w:val="both"/>
        <w:rPr>
          <w:rFonts w:ascii="Tahoma" w:hAnsi="Tahoma" w:cs="Tahoma"/>
        </w:rPr>
      </w:pPr>
    </w:p>
    <w:p w14:paraId="6A75C0EF" w14:textId="49481A33" w:rsidR="003B677F" w:rsidRPr="00CE3B4E" w:rsidRDefault="003B677F" w:rsidP="00CE3B4E">
      <w:pPr>
        <w:pStyle w:val="ListParagraph"/>
        <w:numPr>
          <w:ilvl w:val="0"/>
          <w:numId w:val="2"/>
        </w:numPr>
        <w:spacing w:after="0" w:line="360" w:lineRule="auto"/>
        <w:ind w:left="547" w:hanging="540"/>
        <w:contextualSpacing w:val="0"/>
        <w:jc w:val="both"/>
        <w:rPr>
          <w:rFonts w:ascii="Tahoma" w:hAnsi="Tahoma" w:cs="Tahoma"/>
        </w:rPr>
      </w:pPr>
      <w:r w:rsidRPr="00CE3B4E">
        <w:rPr>
          <w:rFonts w:ascii="Tahoma" w:hAnsi="Tahoma" w:cs="Tahoma"/>
        </w:rPr>
        <w:t xml:space="preserve">For accelerating telecommunication development through sharing, the Government has permitted passive infrastructure sharing amongst the telecom service providers and soon the Government will take decision on the TRAI’s recommendations on “Telecommunication Infrastructure Sharing, Spectrum Sharing and Spectrum Leasing” which may pave way for cooperative models that can reduce costs and improve service delivery, especially in hard-to-reach areas. </w:t>
      </w:r>
    </w:p>
    <w:p w14:paraId="6720CDBC" w14:textId="77777777" w:rsidR="00D77B40" w:rsidRDefault="00D77B40" w:rsidP="00D77B40">
      <w:pPr>
        <w:pStyle w:val="ListParagraph"/>
        <w:spacing w:after="0" w:line="360" w:lineRule="auto"/>
        <w:ind w:left="547"/>
        <w:contextualSpacing w:val="0"/>
        <w:jc w:val="both"/>
        <w:rPr>
          <w:rFonts w:ascii="Tahoma" w:hAnsi="Tahoma" w:cs="Tahoma"/>
        </w:rPr>
      </w:pPr>
    </w:p>
    <w:p w14:paraId="42779021" w14:textId="68B44751" w:rsidR="003B677F" w:rsidRPr="00CE3B4E" w:rsidRDefault="003B677F" w:rsidP="00D77B40">
      <w:pPr>
        <w:pStyle w:val="ListParagraph"/>
        <w:numPr>
          <w:ilvl w:val="0"/>
          <w:numId w:val="2"/>
        </w:numPr>
        <w:spacing w:after="0" w:line="360" w:lineRule="auto"/>
        <w:ind w:left="547" w:hanging="540"/>
        <w:contextualSpacing w:val="0"/>
        <w:jc w:val="both"/>
        <w:rPr>
          <w:rFonts w:ascii="Tahoma" w:hAnsi="Tahoma" w:cs="Tahoma"/>
        </w:rPr>
      </w:pPr>
      <w:r w:rsidRPr="00CE3B4E">
        <w:rPr>
          <w:rFonts w:ascii="Tahoma" w:hAnsi="Tahoma" w:cs="Tahoma"/>
        </w:rPr>
        <w:lastRenderedPageBreak/>
        <w:t xml:space="preserve">The Government has been proactively encouraging the adoption of cutting-edge technologies such as 5G and satellite communication systems, that play a critical role in realizing the vision of universal and meaningful connectivity by addressing different yet complementary aspects of digital inclusion. </w:t>
      </w:r>
    </w:p>
    <w:p w14:paraId="63C0E4AE" w14:textId="77777777" w:rsidR="00D77B40" w:rsidRDefault="00D77B40" w:rsidP="00D77B40">
      <w:pPr>
        <w:pStyle w:val="ListParagraph"/>
        <w:spacing w:after="0" w:line="360" w:lineRule="auto"/>
        <w:ind w:left="547"/>
        <w:contextualSpacing w:val="0"/>
        <w:jc w:val="both"/>
        <w:rPr>
          <w:rFonts w:ascii="Tahoma" w:hAnsi="Tahoma" w:cs="Tahoma"/>
        </w:rPr>
      </w:pPr>
    </w:p>
    <w:p w14:paraId="4DE62201" w14:textId="0F364F7B" w:rsidR="004D7D69" w:rsidRPr="00573A7D" w:rsidRDefault="004D7D69" w:rsidP="00573A7D">
      <w:pPr>
        <w:pStyle w:val="ListParagraph"/>
        <w:numPr>
          <w:ilvl w:val="0"/>
          <w:numId w:val="15"/>
        </w:numPr>
        <w:spacing w:after="0" w:line="360" w:lineRule="auto"/>
        <w:contextualSpacing w:val="0"/>
        <w:jc w:val="both"/>
        <w:rPr>
          <w:rFonts w:ascii="Tahoma" w:hAnsi="Tahoma" w:cs="Tahoma"/>
          <w:b/>
          <w:bCs/>
          <w:u w:val="single"/>
        </w:rPr>
      </w:pPr>
      <w:r w:rsidRPr="00573A7D">
        <w:rPr>
          <w:rFonts w:ascii="Tahoma" w:hAnsi="Tahoma" w:cs="Tahoma"/>
          <w:b/>
          <w:bCs/>
          <w:u w:val="single"/>
        </w:rPr>
        <w:t>Expand network access</w:t>
      </w:r>
    </w:p>
    <w:p w14:paraId="32A68DFB" w14:textId="77777777" w:rsidR="00D77B40" w:rsidRPr="00CE3B4E" w:rsidRDefault="00D77B40" w:rsidP="00CE3B4E">
      <w:pPr>
        <w:pStyle w:val="ListParagraph"/>
        <w:spacing w:after="0" w:line="360" w:lineRule="auto"/>
        <w:ind w:left="360"/>
        <w:contextualSpacing w:val="0"/>
        <w:jc w:val="both"/>
        <w:rPr>
          <w:rFonts w:ascii="Tahoma" w:hAnsi="Tahoma" w:cs="Tahoma"/>
          <w:b/>
          <w:bCs/>
        </w:rPr>
      </w:pPr>
    </w:p>
    <w:p w14:paraId="045C0E6A" w14:textId="04A12A3E" w:rsidR="004D7D69" w:rsidRPr="00CE3B4E" w:rsidRDefault="004D7D69" w:rsidP="00A521E5">
      <w:pPr>
        <w:pStyle w:val="ListParagraph"/>
        <w:numPr>
          <w:ilvl w:val="0"/>
          <w:numId w:val="2"/>
        </w:numPr>
        <w:spacing w:after="0" w:line="360" w:lineRule="auto"/>
        <w:ind w:left="547" w:hanging="540"/>
        <w:contextualSpacing w:val="0"/>
        <w:jc w:val="both"/>
        <w:rPr>
          <w:rFonts w:ascii="Tahoma" w:hAnsi="Tahoma" w:cs="Tahoma"/>
        </w:rPr>
      </w:pPr>
      <w:r w:rsidRPr="00CE3B4E">
        <w:rPr>
          <w:rFonts w:ascii="Tahoma" w:hAnsi="Tahoma" w:cs="Tahoma"/>
        </w:rPr>
        <w:t xml:space="preserve">For </w:t>
      </w:r>
      <w:r w:rsidRPr="00CE3B4E">
        <w:rPr>
          <w:rFonts w:ascii="Tahoma" w:eastAsia="Times New Roman" w:hAnsi="Tahoma" w:cs="Tahoma"/>
          <w:kern w:val="0"/>
          <w14:ligatures w14:val="none"/>
        </w:rPr>
        <w:t>improving</w:t>
      </w:r>
      <w:r w:rsidRPr="00CE3B4E">
        <w:rPr>
          <w:rFonts w:ascii="Tahoma" w:hAnsi="Tahoma" w:cs="Tahoma"/>
        </w:rPr>
        <w:t xml:space="preserve"> broadband connectivity in rural areas, the Government </w:t>
      </w:r>
      <w:r w:rsidR="00573A7D">
        <w:rPr>
          <w:rFonts w:ascii="Tahoma" w:hAnsi="Tahoma" w:cs="Tahoma"/>
        </w:rPr>
        <w:t xml:space="preserve">under the </w:t>
      </w:r>
      <w:r w:rsidR="00573A7D" w:rsidRPr="00CE3B4E">
        <w:rPr>
          <w:rFonts w:ascii="Tahoma" w:hAnsi="Tahoma" w:cs="Tahoma"/>
          <w:b/>
          <w:bCs/>
        </w:rPr>
        <w:t>Digital Bharat Nidhi</w:t>
      </w:r>
      <w:r w:rsidR="00573A7D" w:rsidRPr="00CE3B4E">
        <w:rPr>
          <w:rFonts w:ascii="Tahoma" w:hAnsi="Tahoma" w:cs="Tahoma"/>
        </w:rPr>
        <w:t xml:space="preserve"> (DBN)</w:t>
      </w:r>
      <w:r w:rsidR="00573A7D">
        <w:rPr>
          <w:rFonts w:ascii="Tahoma" w:hAnsi="Tahoma" w:cs="Tahoma"/>
        </w:rPr>
        <w:t xml:space="preserve"> </w:t>
      </w:r>
      <w:r w:rsidRPr="00CE3B4E">
        <w:rPr>
          <w:rFonts w:ascii="Tahoma" w:hAnsi="Tahoma" w:cs="Tahoma"/>
        </w:rPr>
        <w:t xml:space="preserve">approved </w:t>
      </w:r>
      <w:r w:rsidRPr="00CE3B4E">
        <w:rPr>
          <w:rFonts w:ascii="Tahoma" w:eastAsia="Times New Roman" w:hAnsi="Tahoma" w:cs="Tahoma"/>
          <w:b/>
          <w:bCs/>
          <w:kern w:val="0"/>
          <w14:ligatures w14:val="none"/>
        </w:rPr>
        <w:t xml:space="preserve">‘7287 Aspirational Villages’ </w:t>
      </w:r>
      <w:r w:rsidRPr="00CE3B4E">
        <w:rPr>
          <w:rFonts w:ascii="Tahoma" w:hAnsi="Tahoma" w:cs="Tahoma"/>
        </w:rPr>
        <w:t xml:space="preserve">project in the year 2021 at an approximate cost of $440 million. This project is for provisioning of 4G mobile services in 7287 uncovered villages of 44 aspirational districts of five states, and these districts are most under-developed districts of the country. </w:t>
      </w:r>
    </w:p>
    <w:p w14:paraId="003F4A46" w14:textId="77777777" w:rsidR="00A521E5" w:rsidRDefault="00A521E5" w:rsidP="00A521E5">
      <w:pPr>
        <w:pStyle w:val="ListParagraph"/>
        <w:spacing w:after="0" w:line="360" w:lineRule="auto"/>
        <w:ind w:left="547"/>
        <w:contextualSpacing w:val="0"/>
        <w:jc w:val="both"/>
        <w:rPr>
          <w:rFonts w:ascii="Tahoma" w:hAnsi="Tahoma" w:cs="Tahoma"/>
        </w:rPr>
      </w:pPr>
    </w:p>
    <w:p w14:paraId="5AA1B161" w14:textId="35DE2FD1" w:rsidR="004D7D69" w:rsidRPr="00CE3B4E" w:rsidRDefault="004D7D69" w:rsidP="00A521E5">
      <w:pPr>
        <w:pStyle w:val="ListParagraph"/>
        <w:numPr>
          <w:ilvl w:val="0"/>
          <w:numId w:val="2"/>
        </w:numPr>
        <w:spacing w:after="0" w:line="360" w:lineRule="auto"/>
        <w:ind w:left="547" w:hanging="540"/>
        <w:contextualSpacing w:val="0"/>
        <w:jc w:val="both"/>
        <w:rPr>
          <w:rFonts w:ascii="Tahoma" w:hAnsi="Tahoma" w:cs="Tahoma"/>
        </w:rPr>
      </w:pPr>
      <w:r w:rsidRPr="00CE3B4E">
        <w:rPr>
          <w:rFonts w:ascii="Tahoma" w:hAnsi="Tahoma" w:cs="Tahoma"/>
        </w:rPr>
        <w:t xml:space="preserve">For 4G mobile services in uncovered villages, the Government also approved </w:t>
      </w:r>
      <w:r w:rsidRPr="00CE3B4E">
        <w:rPr>
          <w:rFonts w:ascii="Tahoma" w:eastAsia="Times New Roman" w:hAnsi="Tahoma" w:cs="Tahoma"/>
          <w:b/>
          <w:bCs/>
          <w:kern w:val="0"/>
          <w14:ligatures w14:val="none"/>
        </w:rPr>
        <w:t>‘Saturation of 4G Mobile Services’</w:t>
      </w:r>
      <w:r w:rsidRPr="00CE3B4E">
        <w:rPr>
          <w:rFonts w:ascii="Tahoma" w:hAnsi="Tahoma" w:cs="Tahoma"/>
        </w:rPr>
        <w:t xml:space="preserve"> project in the year 2022 at a total cost of $3120 million. The project aims to provide 4G mobile services in 24,680 uncovered villages in remote and difficult areas. The project has a provision to include 20% additional villages on account of rehabilitation, new-settlements, withdrawal of services by existing operators etc. In addition, 6,279 villages having only 2G or 3G connectivity are also to be upgraded to 4G.</w:t>
      </w:r>
    </w:p>
    <w:p w14:paraId="676465B1" w14:textId="77777777" w:rsidR="0084453B" w:rsidRDefault="0084453B" w:rsidP="0084453B">
      <w:pPr>
        <w:pStyle w:val="ListParagraph"/>
        <w:spacing w:after="0" w:line="360" w:lineRule="auto"/>
        <w:ind w:left="547"/>
        <w:contextualSpacing w:val="0"/>
        <w:jc w:val="both"/>
        <w:rPr>
          <w:rFonts w:ascii="Tahoma" w:hAnsi="Tahoma" w:cs="Tahoma"/>
        </w:rPr>
      </w:pPr>
    </w:p>
    <w:p w14:paraId="081EAAE9" w14:textId="3B91E754" w:rsidR="004D7D69" w:rsidRPr="00CE3B4E" w:rsidRDefault="004D7D69" w:rsidP="0084453B">
      <w:pPr>
        <w:pStyle w:val="ListParagraph"/>
        <w:numPr>
          <w:ilvl w:val="0"/>
          <w:numId w:val="2"/>
        </w:numPr>
        <w:spacing w:after="0" w:line="360" w:lineRule="auto"/>
        <w:ind w:left="547" w:hanging="540"/>
        <w:contextualSpacing w:val="0"/>
        <w:jc w:val="both"/>
        <w:rPr>
          <w:rFonts w:ascii="Tahoma" w:hAnsi="Tahoma" w:cs="Tahoma"/>
        </w:rPr>
      </w:pPr>
      <w:r w:rsidRPr="00CE3B4E">
        <w:rPr>
          <w:rFonts w:ascii="Tahoma" w:hAnsi="Tahoma" w:cs="Tahoma"/>
        </w:rPr>
        <w:t xml:space="preserve">Further, satellite bandwidth augmentation from 2 Gbps to 4 Gbps in Andaman and Nicobar Islands will improve connectivity to the island groups. For this augmentation, a total capex of $140 million has been allocated. To provide 4G based mobile services, 82 towers have been provisioned in 85 uncovered villages having population more than 10 persons. Out of these, 42 towers shall provide 4G mobile services along Uncovered national highways. The estimated Capex for installing 4G towers is $ 15.36 million. </w:t>
      </w:r>
    </w:p>
    <w:p w14:paraId="4309805A" w14:textId="77777777" w:rsidR="00573A7D" w:rsidRDefault="00573A7D" w:rsidP="00573A7D">
      <w:pPr>
        <w:pStyle w:val="ListParagraph"/>
        <w:spacing w:after="0" w:line="360" w:lineRule="auto"/>
        <w:ind w:left="547"/>
        <w:contextualSpacing w:val="0"/>
        <w:jc w:val="both"/>
        <w:rPr>
          <w:rFonts w:ascii="Tahoma" w:hAnsi="Tahoma" w:cs="Tahoma"/>
        </w:rPr>
      </w:pPr>
    </w:p>
    <w:p w14:paraId="1B8F69DD" w14:textId="4EE1AF28" w:rsidR="004D7D69" w:rsidRDefault="004D7D69" w:rsidP="00573A7D">
      <w:pPr>
        <w:pStyle w:val="ListParagraph"/>
        <w:numPr>
          <w:ilvl w:val="0"/>
          <w:numId w:val="2"/>
        </w:numPr>
        <w:spacing w:after="0" w:line="360" w:lineRule="auto"/>
        <w:ind w:left="547" w:hanging="540"/>
        <w:contextualSpacing w:val="0"/>
        <w:jc w:val="both"/>
        <w:rPr>
          <w:rFonts w:ascii="Tahoma" w:hAnsi="Tahoma" w:cs="Tahoma"/>
        </w:rPr>
      </w:pPr>
      <w:r w:rsidRPr="00CE3B4E">
        <w:rPr>
          <w:rFonts w:ascii="Tahoma" w:hAnsi="Tahoma" w:cs="Tahoma"/>
        </w:rPr>
        <w:t>In February 2023, the government approved the ‘</w:t>
      </w:r>
      <w:r w:rsidRPr="00CE3B4E">
        <w:rPr>
          <w:rFonts w:ascii="Tahoma" w:eastAsia="Times New Roman" w:hAnsi="Tahoma" w:cs="Tahoma"/>
          <w:b/>
          <w:bCs/>
          <w:kern w:val="0"/>
          <w14:ligatures w14:val="none"/>
        </w:rPr>
        <w:t>Vibrant Villages Programme-I (VVP-I)’</w:t>
      </w:r>
      <w:r w:rsidRPr="00CE3B4E">
        <w:rPr>
          <w:rFonts w:ascii="Tahoma" w:hAnsi="Tahoma" w:cs="Tahoma"/>
        </w:rPr>
        <w:t xml:space="preserve"> for the holistic development of select villages in 46 </w:t>
      </w:r>
      <w:r w:rsidRPr="00CE3B4E">
        <w:rPr>
          <w:rFonts w:ascii="Tahoma" w:hAnsi="Tahoma" w:cs="Tahoma"/>
        </w:rPr>
        <w:lastRenderedPageBreak/>
        <w:t>blocks across 19 districts along the northern border. Later, in April 2025, the government cleared ‘</w:t>
      </w:r>
      <w:r w:rsidRPr="00CE3B4E">
        <w:rPr>
          <w:rFonts w:ascii="Tahoma" w:eastAsia="Times New Roman" w:hAnsi="Tahoma" w:cs="Tahoma"/>
          <w:b/>
          <w:bCs/>
          <w:kern w:val="0"/>
          <w14:ligatures w14:val="none"/>
        </w:rPr>
        <w:t>Vibrant Villages Programme-II (VVP-II)’,</w:t>
      </w:r>
      <w:r w:rsidRPr="00CE3B4E">
        <w:rPr>
          <w:rFonts w:ascii="Tahoma" w:hAnsi="Tahoma" w:cs="Tahoma"/>
        </w:rPr>
        <w:t xml:space="preserve"> with an outlay of ₹6,839 crore up to FY 2028–29, aimed at developing strategic villages situated in blocks along international land borders (ILB) other than those already covered under VVP-I</w:t>
      </w:r>
      <w:r w:rsidRPr="006919D5">
        <w:rPr>
          <w:rFonts w:ascii="Tahoma" w:hAnsi="Tahoma" w:cs="Tahoma"/>
          <w:vertAlign w:val="superscript"/>
        </w:rPr>
        <w:footnoteReference w:id="3"/>
      </w:r>
      <w:r w:rsidRPr="00CE3B4E">
        <w:rPr>
          <w:rFonts w:ascii="Tahoma" w:hAnsi="Tahoma" w:cs="Tahoma"/>
        </w:rPr>
        <w:t>.</w:t>
      </w:r>
    </w:p>
    <w:p w14:paraId="2CA1E009" w14:textId="77777777" w:rsidR="003E73E9" w:rsidRPr="003E73E9" w:rsidRDefault="003E73E9" w:rsidP="003E73E9">
      <w:pPr>
        <w:pStyle w:val="ListParagraph"/>
        <w:rPr>
          <w:rFonts w:ascii="Tahoma" w:hAnsi="Tahoma" w:cs="Tahoma"/>
        </w:rPr>
      </w:pPr>
    </w:p>
    <w:p w14:paraId="5DF6E7DC" w14:textId="77777777" w:rsidR="003E73E9" w:rsidRPr="00CE3B4E" w:rsidRDefault="003E73E9" w:rsidP="005431D7">
      <w:pPr>
        <w:pStyle w:val="ListParagraph"/>
        <w:numPr>
          <w:ilvl w:val="0"/>
          <w:numId w:val="2"/>
        </w:numPr>
        <w:spacing w:after="0" w:line="360" w:lineRule="auto"/>
        <w:ind w:left="547" w:hanging="540"/>
        <w:contextualSpacing w:val="0"/>
        <w:jc w:val="both"/>
        <w:rPr>
          <w:rFonts w:ascii="Tahoma" w:hAnsi="Tahoma" w:cs="Tahoma"/>
        </w:rPr>
      </w:pPr>
      <w:r w:rsidRPr="00CE3B4E">
        <w:rPr>
          <w:rFonts w:ascii="Tahoma" w:hAnsi="Tahoma" w:cs="Tahoma"/>
        </w:rPr>
        <w:t>In August 2025, TRAI released the ‘</w:t>
      </w:r>
      <w:r w:rsidRPr="00CE3B4E">
        <w:rPr>
          <w:rFonts w:ascii="Tahoma" w:eastAsia="Times New Roman" w:hAnsi="Tahoma" w:cs="Tahoma"/>
          <w:b/>
          <w:bCs/>
          <w:kern w:val="0"/>
          <w14:ligatures w14:val="none"/>
        </w:rPr>
        <w:t>Manual for Rating of Properties for Digital Connectivity’,</w:t>
      </w:r>
      <w:r w:rsidRPr="00CE3B4E">
        <w:rPr>
          <w:rFonts w:ascii="Tahoma" w:hAnsi="Tahoma" w:cs="Tahoma"/>
        </w:rPr>
        <w:t xml:space="preserve"> India’s first standardized framework to assess buildings’ readiness for high-speed, reliable digital access. It sets uniform evaluation criteria for Digital Connectivity Rating Agencies, guides property managers and service providers in developing future-ready infrastructure and encourages developers to integrate robust DCI from the design stage</w:t>
      </w:r>
      <w:r w:rsidRPr="00CE3B4E">
        <w:rPr>
          <w:rStyle w:val="FootnoteReference"/>
          <w:rFonts w:ascii="Tahoma" w:hAnsi="Tahoma" w:cs="Tahoma"/>
        </w:rPr>
        <w:footnoteReference w:id="4"/>
      </w:r>
      <w:r w:rsidRPr="00CE3B4E">
        <w:rPr>
          <w:rFonts w:ascii="Tahoma" w:hAnsi="Tahoma" w:cs="Tahoma"/>
        </w:rPr>
        <w:t>.</w:t>
      </w:r>
    </w:p>
    <w:p w14:paraId="1C44CA70" w14:textId="77777777" w:rsidR="004D7D69" w:rsidRPr="00CE3B4E" w:rsidRDefault="004D7D69" w:rsidP="00CE3B4E">
      <w:pPr>
        <w:spacing w:after="0" w:line="360" w:lineRule="auto"/>
        <w:jc w:val="both"/>
        <w:rPr>
          <w:rFonts w:ascii="Tahoma" w:hAnsi="Tahoma" w:cs="Tahoma"/>
        </w:rPr>
      </w:pPr>
    </w:p>
    <w:p w14:paraId="10B36991" w14:textId="77777777" w:rsidR="004D7D69" w:rsidRDefault="004D7D69" w:rsidP="00573A7D">
      <w:pPr>
        <w:pStyle w:val="ListParagraph"/>
        <w:numPr>
          <w:ilvl w:val="0"/>
          <w:numId w:val="15"/>
        </w:numPr>
        <w:spacing w:after="0" w:line="360" w:lineRule="auto"/>
        <w:contextualSpacing w:val="0"/>
        <w:jc w:val="both"/>
        <w:rPr>
          <w:rFonts w:ascii="Tahoma" w:hAnsi="Tahoma" w:cs="Tahoma"/>
          <w:b/>
          <w:bCs/>
          <w:u w:val="single"/>
        </w:rPr>
      </w:pPr>
      <w:r w:rsidRPr="00573A7D">
        <w:rPr>
          <w:rFonts w:ascii="Tahoma" w:hAnsi="Tahoma" w:cs="Tahoma"/>
          <w:b/>
          <w:bCs/>
          <w:u w:val="single"/>
        </w:rPr>
        <w:t>Radio frequency and orbital resources</w:t>
      </w:r>
    </w:p>
    <w:p w14:paraId="3A0B2A59" w14:textId="77777777" w:rsidR="00573A7D" w:rsidRPr="00573A7D" w:rsidRDefault="00573A7D" w:rsidP="00573A7D">
      <w:pPr>
        <w:pStyle w:val="ListParagraph"/>
        <w:spacing w:after="0" w:line="360" w:lineRule="auto"/>
        <w:ind w:left="1080"/>
        <w:contextualSpacing w:val="0"/>
        <w:jc w:val="both"/>
        <w:rPr>
          <w:rFonts w:ascii="Tahoma" w:hAnsi="Tahoma" w:cs="Tahoma"/>
          <w:b/>
          <w:bCs/>
          <w:u w:val="single"/>
        </w:rPr>
      </w:pPr>
    </w:p>
    <w:p w14:paraId="3B6956F0" w14:textId="1E373584" w:rsidR="001552CA" w:rsidRPr="00CE3B4E" w:rsidRDefault="001552CA" w:rsidP="00652E9D">
      <w:pPr>
        <w:pStyle w:val="ListParagraph"/>
        <w:numPr>
          <w:ilvl w:val="0"/>
          <w:numId w:val="2"/>
        </w:numPr>
        <w:spacing w:after="0" w:line="360" w:lineRule="auto"/>
        <w:ind w:left="547" w:hanging="540"/>
        <w:contextualSpacing w:val="0"/>
        <w:jc w:val="both"/>
        <w:rPr>
          <w:rFonts w:ascii="Tahoma" w:hAnsi="Tahoma" w:cs="Tahoma"/>
        </w:rPr>
      </w:pPr>
      <w:r w:rsidRPr="00CE3B4E">
        <w:rPr>
          <w:rFonts w:ascii="Tahoma" w:hAnsi="Tahoma" w:cs="Tahoma"/>
        </w:rPr>
        <w:t xml:space="preserve">In September 2024, TRAI in its recommendations on the </w:t>
      </w:r>
      <w:r w:rsidRPr="00CE3B4E">
        <w:rPr>
          <w:rFonts w:ascii="Tahoma" w:eastAsia="Times New Roman" w:hAnsi="Tahoma" w:cs="Tahoma"/>
          <w:b/>
          <w:bCs/>
          <w:kern w:val="0"/>
          <w14:ligatures w14:val="none"/>
        </w:rPr>
        <w:t>‘Framework for Service Authorisations to be Granted Under the Telecommunications Act, 2023’</w:t>
      </w:r>
      <w:r w:rsidR="00652E9D">
        <w:rPr>
          <w:rFonts w:ascii="Tahoma" w:hAnsi="Tahoma" w:cs="Tahoma"/>
        </w:rPr>
        <w:t>, recommended that the</w:t>
      </w:r>
      <w:r w:rsidRPr="00CE3B4E">
        <w:rPr>
          <w:rFonts w:ascii="Tahoma" w:hAnsi="Tahoma" w:cs="Tahoma"/>
        </w:rPr>
        <w:t xml:space="preserve"> use of Non-Terrestrial Network (NTN) be permitted to the Access Service authorised entity</w:t>
      </w:r>
      <w:r w:rsidR="00652E9D">
        <w:rPr>
          <w:rFonts w:ascii="Tahoma" w:hAnsi="Tahoma" w:cs="Tahoma"/>
        </w:rPr>
        <w:t xml:space="preserve">. </w:t>
      </w:r>
    </w:p>
    <w:p w14:paraId="389B5DC6" w14:textId="77777777" w:rsidR="001552CA" w:rsidRDefault="001552CA" w:rsidP="001552CA">
      <w:pPr>
        <w:pStyle w:val="ListParagraph"/>
        <w:spacing w:after="0" w:line="360" w:lineRule="auto"/>
        <w:ind w:left="547"/>
        <w:contextualSpacing w:val="0"/>
        <w:jc w:val="both"/>
        <w:rPr>
          <w:rFonts w:ascii="Tahoma" w:hAnsi="Tahoma" w:cs="Tahoma"/>
        </w:rPr>
      </w:pPr>
    </w:p>
    <w:p w14:paraId="562523FD" w14:textId="2F55304C" w:rsidR="008267D7" w:rsidRPr="00CE3B4E" w:rsidRDefault="00F60AE6" w:rsidP="003B170D">
      <w:pPr>
        <w:pStyle w:val="ListParagraph"/>
        <w:numPr>
          <w:ilvl w:val="0"/>
          <w:numId w:val="2"/>
        </w:numPr>
        <w:spacing w:after="0" w:line="360" w:lineRule="auto"/>
        <w:ind w:left="547" w:hanging="540"/>
        <w:contextualSpacing w:val="0"/>
        <w:jc w:val="both"/>
        <w:rPr>
          <w:rFonts w:ascii="Tahoma" w:hAnsi="Tahoma" w:cs="Tahoma"/>
        </w:rPr>
      </w:pPr>
      <w:r w:rsidRPr="00F60AE6">
        <w:rPr>
          <w:rFonts w:ascii="Tahoma" w:hAnsi="Tahoma" w:cs="Tahoma"/>
        </w:rPr>
        <w:t xml:space="preserve">The Telecommunications Act, 2023, enacted in December 2023, has a provision to assign spectrum on administrative basis for certain satellite-based communication services, among others. TRAI in the </w:t>
      </w:r>
      <w:r w:rsidR="008267D7" w:rsidRPr="00F60AE6">
        <w:rPr>
          <w:rFonts w:ascii="Tahoma" w:hAnsi="Tahoma" w:cs="Tahoma"/>
        </w:rPr>
        <w:t>recommendations on ‘</w:t>
      </w:r>
      <w:r w:rsidR="008267D7" w:rsidRPr="00F60AE6">
        <w:rPr>
          <w:rFonts w:ascii="Tahoma" w:eastAsia="Times New Roman" w:hAnsi="Tahoma" w:cs="Tahoma"/>
          <w:b/>
          <w:bCs/>
          <w:kern w:val="0"/>
          <w14:ligatures w14:val="none"/>
        </w:rPr>
        <w:t>Terms and Conditions for Assignment of Spectrum for Certain Satellite-based Communication Services’</w:t>
      </w:r>
      <w:r w:rsidR="008267D7" w:rsidRPr="00F60AE6">
        <w:rPr>
          <w:rFonts w:ascii="Tahoma" w:hAnsi="Tahoma" w:cs="Tahoma"/>
        </w:rPr>
        <w:t>, has recommended</w:t>
      </w:r>
      <w:r>
        <w:rPr>
          <w:rFonts w:ascii="Tahoma" w:hAnsi="Tahoma" w:cs="Tahoma"/>
        </w:rPr>
        <w:t xml:space="preserve"> a framework for assignment of spectrum </w:t>
      </w:r>
      <w:r w:rsidR="003B170D">
        <w:rPr>
          <w:rFonts w:ascii="Tahoma" w:hAnsi="Tahoma" w:cs="Tahoma"/>
        </w:rPr>
        <w:t xml:space="preserve">for </w:t>
      </w:r>
      <w:r w:rsidR="008267D7" w:rsidRPr="00F60AE6">
        <w:rPr>
          <w:rFonts w:ascii="Tahoma" w:hAnsi="Tahoma" w:cs="Tahoma"/>
        </w:rPr>
        <w:t>NGSO</w:t>
      </w:r>
      <w:r w:rsidR="00DA0E0F">
        <w:rPr>
          <w:rFonts w:ascii="Tahoma" w:hAnsi="Tahoma" w:cs="Tahoma"/>
        </w:rPr>
        <w:t xml:space="preserve"> and GSO</w:t>
      </w:r>
      <w:r w:rsidR="008267D7" w:rsidRPr="00F60AE6">
        <w:rPr>
          <w:rFonts w:ascii="Tahoma" w:hAnsi="Tahoma" w:cs="Tahoma"/>
        </w:rPr>
        <w:t xml:space="preserve"> based FSS </w:t>
      </w:r>
      <w:r w:rsidR="003B170D">
        <w:rPr>
          <w:rFonts w:ascii="Tahoma" w:hAnsi="Tahoma" w:cs="Tahoma"/>
        </w:rPr>
        <w:t>services. Once implemented, recommendations will help in</w:t>
      </w:r>
      <w:r w:rsidR="00DA0E0F">
        <w:rPr>
          <w:rFonts w:ascii="Tahoma" w:hAnsi="Tahoma" w:cs="Tahoma"/>
        </w:rPr>
        <w:t xml:space="preserve"> availability of satellite-based broadband services in remote and far-flung areas. </w:t>
      </w:r>
    </w:p>
    <w:p w14:paraId="69E2957F" w14:textId="77777777" w:rsidR="008267D7" w:rsidRPr="00CE3B4E" w:rsidRDefault="008267D7" w:rsidP="00CE3B4E">
      <w:pPr>
        <w:pStyle w:val="ListParagraph"/>
        <w:spacing w:after="0" w:line="360" w:lineRule="auto"/>
        <w:contextualSpacing w:val="0"/>
        <w:rPr>
          <w:rFonts w:ascii="Tahoma" w:hAnsi="Tahoma" w:cs="Tahoma"/>
        </w:rPr>
      </w:pPr>
    </w:p>
    <w:p w14:paraId="3283AA1B" w14:textId="1AA664FB" w:rsidR="004D7D69" w:rsidRPr="00CE3B4E" w:rsidRDefault="008267D7" w:rsidP="00DA0E0F">
      <w:pPr>
        <w:pStyle w:val="ListParagraph"/>
        <w:numPr>
          <w:ilvl w:val="0"/>
          <w:numId w:val="2"/>
        </w:numPr>
        <w:spacing w:after="0" w:line="360" w:lineRule="auto"/>
        <w:ind w:left="547" w:hanging="540"/>
        <w:contextualSpacing w:val="0"/>
        <w:jc w:val="both"/>
        <w:rPr>
          <w:rFonts w:ascii="Tahoma" w:hAnsi="Tahoma" w:cs="Tahoma"/>
        </w:rPr>
      </w:pPr>
      <w:r w:rsidRPr="00CE3B4E">
        <w:rPr>
          <w:rFonts w:ascii="Tahoma" w:hAnsi="Tahoma" w:cs="Tahoma"/>
        </w:rPr>
        <w:lastRenderedPageBreak/>
        <w:t xml:space="preserve">In October 2024, </w:t>
      </w:r>
      <w:r w:rsidRPr="00CE3B4E">
        <w:rPr>
          <w:rFonts w:ascii="Tahoma" w:hAnsi="Tahoma" w:cs="Tahoma"/>
          <w:b/>
          <w:bCs/>
        </w:rPr>
        <w:t>Viasat and BSNL</w:t>
      </w:r>
      <w:r w:rsidRPr="00CE3B4E">
        <w:rPr>
          <w:rFonts w:ascii="Tahoma" w:hAnsi="Tahoma" w:cs="Tahoma"/>
        </w:rPr>
        <w:t xml:space="preserve"> demonstrated two-way messaging and SoS messaging using a commercial Android smartphone enabled for non-terrestrial network (NTN) connectivity</w:t>
      </w:r>
      <w:r w:rsidRPr="00CE3B4E">
        <w:rPr>
          <w:rStyle w:val="FootnoteReference"/>
          <w:rFonts w:ascii="Tahoma" w:hAnsi="Tahoma" w:cs="Tahoma"/>
        </w:rPr>
        <w:footnoteReference w:id="5"/>
      </w:r>
      <w:r w:rsidRPr="00CE3B4E">
        <w:rPr>
          <w:rFonts w:ascii="Tahoma" w:hAnsi="Tahoma" w:cs="Tahoma"/>
        </w:rPr>
        <w:t>.</w:t>
      </w:r>
    </w:p>
    <w:p w14:paraId="45B4EC46" w14:textId="77777777" w:rsidR="004D7D69" w:rsidRPr="00CE3B4E" w:rsidRDefault="004D7D69" w:rsidP="00CE3B4E">
      <w:pPr>
        <w:pStyle w:val="ListParagraph"/>
        <w:spacing w:after="0" w:line="360" w:lineRule="auto"/>
        <w:ind w:left="360"/>
        <w:contextualSpacing w:val="0"/>
        <w:jc w:val="both"/>
        <w:rPr>
          <w:rFonts w:ascii="Tahoma" w:hAnsi="Tahoma" w:cs="Tahoma"/>
          <w:b/>
          <w:bCs/>
        </w:rPr>
      </w:pPr>
    </w:p>
    <w:p w14:paraId="4DE5940D" w14:textId="199A0B6C" w:rsidR="004D7D69" w:rsidRPr="00DA0E0F" w:rsidRDefault="004D7D69" w:rsidP="00DA0E0F">
      <w:pPr>
        <w:pStyle w:val="ListParagraph"/>
        <w:numPr>
          <w:ilvl w:val="0"/>
          <w:numId w:val="15"/>
        </w:numPr>
        <w:spacing w:after="0" w:line="360" w:lineRule="auto"/>
        <w:contextualSpacing w:val="0"/>
        <w:jc w:val="both"/>
        <w:rPr>
          <w:rFonts w:ascii="Tahoma" w:hAnsi="Tahoma" w:cs="Tahoma"/>
          <w:b/>
          <w:bCs/>
          <w:u w:val="single"/>
        </w:rPr>
      </w:pPr>
      <w:r w:rsidRPr="00DA0E0F">
        <w:rPr>
          <w:rFonts w:ascii="Tahoma" w:hAnsi="Tahoma" w:cs="Tahoma"/>
          <w:b/>
          <w:bCs/>
          <w:u w:val="single"/>
        </w:rPr>
        <w:t>Harmonised spectrum usage</w:t>
      </w:r>
    </w:p>
    <w:p w14:paraId="0E22D6DF" w14:textId="77777777" w:rsidR="004D7D69" w:rsidRPr="00CE3B4E" w:rsidRDefault="004D7D69" w:rsidP="00CE3B4E">
      <w:pPr>
        <w:pStyle w:val="ListParagraph"/>
        <w:spacing w:after="0" w:line="360" w:lineRule="auto"/>
        <w:ind w:left="360"/>
        <w:contextualSpacing w:val="0"/>
        <w:jc w:val="both"/>
        <w:rPr>
          <w:rFonts w:ascii="Tahoma" w:hAnsi="Tahoma" w:cs="Tahoma"/>
          <w:kern w:val="0"/>
        </w:rPr>
      </w:pPr>
    </w:p>
    <w:p w14:paraId="3160DBF3" w14:textId="77777777" w:rsidR="00651A62" w:rsidRDefault="00DC6BF4" w:rsidP="00651A62">
      <w:pPr>
        <w:pStyle w:val="ListParagraph"/>
        <w:numPr>
          <w:ilvl w:val="0"/>
          <w:numId w:val="2"/>
        </w:numPr>
        <w:spacing w:after="0" w:line="360" w:lineRule="auto"/>
        <w:ind w:left="547" w:hanging="540"/>
        <w:contextualSpacing w:val="0"/>
        <w:jc w:val="both"/>
        <w:rPr>
          <w:rFonts w:ascii="Tahoma" w:hAnsi="Tahoma" w:cs="Tahoma"/>
        </w:rPr>
      </w:pPr>
      <w:r w:rsidRPr="0051326E">
        <w:rPr>
          <w:rFonts w:ascii="Tahoma" w:hAnsi="Tahoma" w:cs="Tahoma"/>
          <w:kern w:val="0"/>
        </w:rPr>
        <w:t xml:space="preserve">India has been </w:t>
      </w:r>
      <w:r w:rsidR="0051326E" w:rsidRPr="0051326E">
        <w:rPr>
          <w:rFonts w:ascii="Tahoma" w:hAnsi="Tahoma" w:cs="Tahoma"/>
          <w:kern w:val="0"/>
        </w:rPr>
        <w:t xml:space="preserve">continuously making available regional harmonised spectrum bands for IMT services. </w:t>
      </w:r>
      <w:r w:rsidR="00651A62" w:rsidRPr="00ED08EF">
        <w:rPr>
          <w:rFonts w:ascii="Tahoma" w:hAnsi="Tahoma" w:cs="Tahoma"/>
        </w:rPr>
        <w:t>Presently the 600 MHz, 700 MHz, 800 MHz, 900 MHz, 1800 MHz, 2100 MHz, 2300 MHz, 2500 MHz, 3300 MHz</w:t>
      </w:r>
      <w:r w:rsidR="00651A62">
        <w:rPr>
          <w:rFonts w:ascii="Tahoma" w:hAnsi="Tahoma" w:cs="Tahoma"/>
        </w:rPr>
        <w:t>, 6 GHz, 26 GHz &amp; 37</w:t>
      </w:r>
      <w:r w:rsidR="00651A62" w:rsidRPr="00ED08EF">
        <w:rPr>
          <w:rFonts w:ascii="Tahoma" w:hAnsi="Tahoma" w:cs="Tahoma"/>
        </w:rPr>
        <w:t xml:space="preserve"> GHz </w:t>
      </w:r>
      <w:r w:rsidR="00651A62">
        <w:rPr>
          <w:rFonts w:ascii="Tahoma" w:hAnsi="Tahoma" w:cs="Tahoma"/>
        </w:rPr>
        <w:t xml:space="preserve">bands </w:t>
      </w:r>
      <w:r w:rsidR="00651A62" w:rsidRPr="00ED08EF">
        <w:rPr>
          <w:rFonts w:ascii="Tahoma" w:hAnsi="Tahoma" w:cs="Tahoma"/>
        </w:rPr>
        <w:t xml:space="preserve">are identified for IMT based services. The </w:t>
      </w:r>
      <w:r w:rsidR="00651A62">
        <w:rPr>
          <w:rFonts w:ascii="Tahoma" w:hAnsi="Tahoma" w:cs="Tahoma"/>
        </w:rPr>
        <w:t xml:space="preserve">spectrum in the auction is assigned on technology-neutral basis. </w:t>
      </w:r>
    </w:p>
    <w:p w14:paraId="38585FD2" w14:textId="6BE2B8E4" w:rsidR="00651A62" w:rsidRPr="00651A62" w:rsidRDefault="00651A62" w:rsidP="00651A62">
      <w:pPr>
        <w:pStyle w:val="ListParagraph"/>
        <w:spacing w:after="0" w:line="360" w:lineRule="auto"/>
        <w:ind w:left="547"/>
        <w:contextualSpacing w:val="0"/>
        <w:jc w:val="both"/>
        <w:rPr>
          <w:rFonts w:ascii="Tahoma" w:hAnsi="Tahoma" w:cs="Tahoma"/>
        </w:rPr>
      </w:pPr>
    </w:p>
    <w:p w14:paraId="7072EDBA" w14:textId="575022EA" w:rsidR="00020C19" w:rsidRPr="0051326E" w:rsidRDefault="00020C19" w:rsidP="0051326E">
      <w:pPr>
        <w:pStyle w:val="ListParagraph"/>
        <w:numPr>
          <w:ilvl w:val="0"/>
          <w:numId w:val="2"/>
        </w:numPr>
        <w:spacing w:after="0" w:line="360" w:lineRule="auto"/>
        <w:ind w:left="547" w:hanging="540"/>
        <w:contextualSpacing w:val="0"/>
        <w:jc w:val="both"/>
        <w:rPr>
          <w:rFonts w:ascii="Tahoma" w:hAnsi="Tahoma" w:cs="Tahoma"/>
        </w:rPr>
      </w:pPr>
      <w:r w:rsidRPr="0051326E">
        <w:rPr>
          <w:rFonts w:ascii="Tahoma" w:hAnsi="Tahoma" w:cs="Tahoma"/>
        </w:rPr>
        <w:t xml:space="preserve">To enable the rollout of 5G in India, </w:t>
      </w:r>
      <w:r w:rsidR="003B2F9E" w:rsidRPr="0051326E">
        <w:rPr>
          <w:rFonts w:ascii="Tahoma" w:hAnsi="Tahoma" w:cs="Tahoma"/>
        </w:rPr>
        <w:t>in April 2022</w:t>
      </w:r>
      <w:r w:rsidR="003B2F9E">
        <w:rPr>
          <w:rFonts w:ascii="Tahoma" w:hAnsi="Tahoma" w:cs="Tahoma"/>
        </w:rPr>
        <w:t xml:space="preserve"> </w:t>
      </w:r>
      <w:r w:rsidRPr="0051326E">
        <w:rPr>
          <w:rFonts w:ascii="Tahoma" w:hAnsi="Tahoma" w:cs="Tahoma"/>
        </w:rPr>
        <w:t>TRAI recommend</w:t>
      </w:r>
      <w:r w:rsidR="0051326E">
        <w:rPr>
          <w:rFonts w:ascii="Tahoma" w:hAnsi="Tahoma" w:cs="Tahoma"/>
        </w:rPr>
        <w:t xml:space="preserve">ed </w:t>
      </w:r>
      <w:r w:rsidR="003B2F9E">
        <w:rPr>
          <w:rFonts w:ascii="Tahoma" w:hAnsi="Tahoma" w:cs="Tahoma"/>
        </w:rPr>
        <w:t xml:space="preserve">spectrum bands in sub-GHz band, mid-band, and mmWave bands. These bands were </w:t>
      </w:r>
      <w:r w:rsidR="00C818E5">
        <w:rPr>
          <w:rFonts w:ascii="Tahoma" w:hAnsi="Tahoma" w:cs="Tahoma"/>
        </w:rPr>
        <w:t>suitable for meeting the spectrum requirement of different types of use cases supported by the 5G technology. In</w:t>
      </w:r>
      <w:r w:rsidRPr="0051326E">
        <w:rPr>
          <w:rFonts w:ascii="Tahoma" w:hAnsi="Tahoma" w:cs="Tahoma"/>
        </w:rPr>
        <w:t xml:space="preserve"> the spectrum auction </w:t>
      </w:r>
      <w:r w:rsidR="00C818E5">
        <w:rPr>
          <w:rFonts w:ascii="Tahoma" w:hAnsi="Tahoma" w:cs="Tahoma"/>
        </w:rPr>
        <w:t xml:space="preserve">held </w:t>
      </w:r>
      <w:r w:rsidRPr="0051326E">
        <w:rPr>
          <w:rFonts w:ascii="Tahoma" w:hAnsi="Tahoma" w:cs="Tahoma"/>
        </w:rPr>
        <w:t xml:space="preserve">in July–August 2022, 72,000 MHz </w:t>
      </w:r>
      <w:r w:rsidR="00C818E5">
        <w:rPr>
          <w:rFonts w:ascii="Tahoma" w:hAnsi="Tahoma" w:cs="Tahoma"/>
        </w:rPr>
        <w:t xml:space="preserve">of spectrum was </w:t>
      </w:r>
      <w:r w:rsidRPr="0051326E">
        <w:rPr>
          <w:rFonts w:ascii="Tahoma" w:hAnsi="Tahoma" w:cs="Tahoma"/>
        </w:rPr>
        <w:t xml:space="preserve">put up </w:t>
      </w:r>
      <w:r w:rsidR="00C818E5">
        <w:rPr>
          <w:rFonts w:ascii="Tahoma" w:hAnsi="Tahoma" w:cs="Tahoma"/>
        </w:rPr>
        <w:t>to auction</w:t>
      </w:r>
      <w:r w:rsidR="004F57BB">
        <w:rPr>
          <w:rFonts w:ascii="Tahoma" w:hAnsi="Tahoma" w:cs="Tahoma"/>
        </w:rPr>
        <w:t xml:space="preserve">. Out of this, </w:t>
      </w:r>
      <w:r w:rsidRPr="0051326E">
        <w:rPr>
          <w:rFonts w:ascii="Tahoma" w:hAnsi="Tahoma" w:cs="Tahoma"/>
        </w:rPr>
        <w:t>51,236 MHz (about 71%) was successfully auctioned across 22 Licensed Service Areas (LSAs), generating around USD 20 billion (₹1,50,173 crore).</w:t>
      </w:r>
    </w:p>
    <w:p w14:paraId="441CDECE" w14:textId="77777777" w:rsidR="004F57BB" w:rsidRPr="004F57BB" w:rsidRDefault="004F57BB" w:rsidP="004F57BB">
      <w:pPr>
        <w:pStyle w:val="ListParagraph"/>
        <w:spacing w:after="0" w:line="360" w:lineRule="auto"/>
        <w:ind w:left="547"/>
        <w:contextualSpacing w:val="0"/>
        <w:jc w:val="both"/>
        <w:rPr>
          <w:rFonts w:ascii="Tahoma" w:hAnsi="Tahoma" w:cs="Tahoma"/>
          <w:u w:val="single"/>
        </w:rPr>
      </w:pPr>
    </w:p>
    <w:p w14:paraId="1DD08562" w14:textId="77777777" w:rsidR="00651A62" w:rsidRPr="0095133A" w:rsidRDefault="00651A62" w:rsidP="00651A62">
      <w:pPr>
        <w:pStyle w:val="ListParagraph"/>
        <w:numPr>
          <w:ilvl w:val="0"/>
          <w:numId w:val="2"/>
        </w:numPr>
        <w:spacing w:after="0" w:line="360" w:lineRule="auto"/>
        <w:ind w:left="547" w:hanging="540"/>
        <w:contextualSpacing w:val="0"/>
        <w:jc w:val="both"/>
        <w:rPr>
          <w:rFonts w:ascii="Tahoma" w:hAnsi="Tahoma" w:cs="Tahoma"/>
          <w:u w:val="single"/>
        </w:rPr>
      </w:pPr>
      <w:r w:rsidRPr="00237104">
        <w:rPr>
          <w:rFonts w:ascii="Tahoma" w:hAnsi="Tahoma" w:cs="Tahoma"/>
        </w:rPr>
        <w:t xml:space="preserve">To meet the high backhaul demands of 5G, the Government </w:t>
      </w:r>
      <w:r>
        <w:rPr>
          <w:rFonts w:ascii="Tahoma" w:hAnsi="Tahoma" w:cs="Tahoma"/>
        </w:rPr>
        <w:t xml:space="preserve">provisionally </w:t>
      </w:r>
      <w:r w:rsidRPr="00237104">
        <w:rPr>
          <w:rFonts w:ascii="Tahoma" w:hAnsi="Tahoma" w:cs="Tahoma"/>
        </w:rPr>
        <w:t xml:space="preserve">allocated two 250 MHz (paired) carriers in the E-band (71–76/81–86 GHz) enabling higher throughput to support 5G deployment. </w:t>
      </w:r>
      <w:r>
        <w:rPr>
          <w:rFonts w:ascii="Tahoma" w:hAnsi="Tahoma" w:cs="Tahoma"/>
        </w:rPr>
        <w:t xml:space="preserve">TRAI has completed the consultation process and shortly will come out with the recommendations for assignment of spectrum in the traditional microwave bands, E- and V-bands for wireless backhaul. </w:t>
      </w:r>
    </w:p>
    <w:p w14:paraId="4D6D07CA" w14:textId="77777777" w:rsidR="00651A62" w:rsidRPr="00651A62" w:rsidRDefault="00651A62" w:rsidP="00651A62">
      <w:pPr>
        <w:pStyle w:val="ListParagraph"/>
        <w:spacing w:after="0" w:line="360" w:lineRule="auto"/>
        <w:ind w:left="547"/>
        <w:contextualSpacing w:val="0"/>
        <w:jc w:val="both"/>
        <w:rPr>
          <w:rFonts w:ascii="Tahoma" w:hAnsi="Tahoma" w:cs="Tahoma"/>
          <w:u w:val="single"/>
        </w:rPr>
      </w:pPr>
    </w:p>
    <w:p w14:paraId="0C4BF0A9" w14:textId="477ACF3C" w:rsidR="0095133A" w:rsidRPr="0095133A" w:rsidRDefault="0095133A" w:rsidP="004F57BB">
      <w:pPr>
        <w:pStyle w:val="ListParagraph"/>
        <w:numPr>
          <w:ilvl w:val="0"/>
          <w:numId w:val="2"/>
        </w:numPr>
        <w:spacing w:after="0" w:line="360" w:lineRule="auto"/>
        <w:ind w:left="547" w:hanging="540"/>
        <w:contextualSpacing w:val="0"/>
        <w:jc w:val="both"/>
        <w:rPr>
          <w:rFonts w:ascii="Tahoma" w:hAnsi="Tahoma" w:cs="Tahoma"/>
          <w:u w:val="single"/>
        </w:rPr>
      </w:pPr>
      <w:r w:rsidRPr="00237104">
        <w:rPr>
          <w:rFonts w:ascii="Tahoma" w:hAnsi="Tahoma" w:cs="Tahoma"/>
        </w:rPr>
        <w:t>In February 2025, TRAI recommended that the 37–37.5 GHz and 37.5–40 GHz bands be made available for auction in the upcoming spectrum sale to support 5G services, including M2M communications.</w:t>
      </w:r>
    </w:p>
    <w:p w14:paraId="585C4C00" w14:textId="77777777" w:rsidR="0095133A" w:rsidRPr="0095133A" w:rsidRDefault="0095133A" w:rsidP="0095133A">
      <w:pPr>
        <w:pStyle w:val="ListParagraph"/>
        <w:rPr>
          <w:rFonts w:ascii="Tahoma" w:hAnsi="Tahoma" w:cs="Tahoma"/>
        </w:rPr>
      </w:pPr>
    </w:p>
    <w:p w14:paraId="410657AB" w14:textId="056F6709" w:rsidR="0095133A" w:rsidRPr="0095133A" w:rsidRDefault="00020C19" w:rsidP="0095133A">
      <w:pPr>
        <w:pStyle w:val="ListParagraph"/>
        <w:numPr>
          <w:ilvl w:val="0"/>
          <w:numId w:val="2"/>
        </w:numPr>
        <w:spacing w:after="0" w:line="360" w:lineRule="auto"/>
        <w:ind w:left="547" w:hanging="540"/>
        <w:contextualSpacing w:val="0"/>
        <w:jc w:val="both"/>
        <w:rPr>
          <w:rFonts w:ascii="Tahoma" w:hAnsi="Tahoma" w:cs="Tahoma"/>
          <w:strike/>
        </w:rPr>
      </w:pPr>
      <w:r w:rsidRPr="0095133A">
        <w:rPr>
          <w:rFonts w:ascii="Tahoma" w:hAnsi="Tahoma" w:cs="Tahoma"/>
        </w:rPr>
        <w:t xml:space="preserve">Globally, the upper 6 GHz band (6.425–7.125 GHz) has been identified for IMT, while the lower 6 GHz band (5.925–6.425 GHz) largely continues to support backhaul. </w:t>
      </w:r>
      <w:r w:rsidR="0095133A">
        <w:rPr>
          <w:rFonts w:ascii="Tahoma" w:hAnsi="Tahoma" w:cs="Tahoma"/>
        </w:rPr>
        <w:t xml:space="preserve">TRAI is consulting on the auctioning of upper 6 GHz band. </w:t>
      </w:r>
    </w:p>
    <w:p w14:paraId="2B5E045D" w14:textId="77777777" w:rsidR="0095133A" w:rsidRPr="0095133A" w:rsidRDefault="0095133A" w:rsidP="0095133A">
      <w:pPr>
        <w:pStyle w:val="ListParagraph"/>
        <w:rPr>
          <w:rFonts w:ascii="Tahoma" w:hAnsi="Tahoma" w:cs="Tahoma"/>
        </w:rPr>
      </w:pPr>
    </w:p>
    <w:p w14:paraId="635D350D" w14:textId="77777777" w:rsidR="008163CF" w:rsidRPr="008163CF" w:rsidRDefault="0095133A" w:rsidP="0095133A">
      <w:pPr>
        <w:pStyle w:val="ListParagraph"/>
        <w:numPr>
          <w:ilvl w:val="0"/>
          <w:numId w:val="2"/>
        </w:numPr>
        <w:spacing w:after="0" w:line="360" w:lineRule="auto"/>
        <w:ind w:left="547" w:hanging="540"/>
        <w:contextualSpacing w:val="0"/>
        <w:jc w:val="both"/>
        <w:rPr>
          <w:rFonts w:ascii="Tahoma" w:hAnsi="Tahoma" w:cs="Tahoma"/>
          <w:strike/>
        </w:rPr>
      </w:pPr>
      <w:r>
        <w:rPr>
          <w:rFonts w:ascii="Tahoma" w:hAnsi="Tahoma" w:cs="Tahoma"/>
        </w:rPr>
        <w:t xml:space="preserve">In addition, </w:t>
      </w:r>
      <w:r w:rsidR="00020C19" w:rsidRPr="0095133A">
        <w:rPr>
          <w:rFonts w:ascii="Tahoma" w:hAnsi="Tahoma" w:cs="Tahoma"/>
        </w:rPr>
        <w:t>the 7 GHz (7.125–8.400 GHz) and 15 GHz (14.8–15.35 GHz) bands are under study for IMT access under WRC-2027 Agenda Item 1.7.</w:t>
      </w:r>
    </w:p>
    <w:p w14:paraId="09C92099" w14:textId="77777777" w:rsidR="008163CF" w:rsidRPr="008163CF" w:rsidRDefault="008163CF" w:rsidP="008163CF">
      <w:pPr>
        <w:pStyle w:val="ListParagraph"/>
        <w:rPr>
          <w:rFonts w:ascii="Tahoma" w:hAnsi="Tahoma" w:cs="Tahoma"/>
        </w:rPr>
      </w:pPr>
    </w:p>
    <w:p w14:paraId="21929573" w14:textId="4FBB4E44" w:rsidR="002D1CAA" w:rsidRDefault="002D1CAA" w:rsidP="00CE3B4E">
      <w:pPr>
        <w:pStyle w:val="ListParagraph"/>
        <w:spacing w:after="0" w:line="360" w:lineRule="auto"/>
        <w:ind w:left="360"/>
        <w:contextualSpacing w:val="0"/>
        <w:jc w:val="both"/>
        <w:rPr>
          <w:rFonts w:ascii="Tahoma" w:hAnsi="Tahoma" w:cs="Tahoma"/>
          <w:b/>
          <w:bCs/>
          <w:u w:val="single"/>
        </w:rPr>
      </w:pPr>
      <w:r w:rsidRPr="00CE3B4E">
        <w:rPr>
          <w:rFonts w:ascii="Tahoma" w:hAnsi="Tahoma" w:cs="Tahoma"/>
          <w:b/>
          <w:bCs/>
          <w:u w:val="single"/>
        </w:rPr>
        <w:t>Conclusion</w:t>
      </w:r>
    </w:p>
    <w:p w14:paraId="722BA803" w14:textId="77777777" w:rsidR="00651A62" w:rsidRPr="00CE3B4E" w:rsidRDefault="00651A62" w:rsidP="00CE3B4E">
      <w:pPr>
        <w:pStyle w:val="ListParagraph"/>
        <w:spacing w:after="0" w:line="360" w:lineRule="auto"/>
        <w:ind w:left="360"/>
        <w:contextualSpacing w:val="0"/>
        <w:jc w:val="both"/>
        <w:rPr>
          <w:rFonts w:ascii="Tahoma" w:hAnsi="Tahoma" w:cs="Tahoma"/>
          <w:b/>
          <w:bCs/>
          <w:u w:val="single"/>
        </w:rPr>
      </w:pPr>
    </w:p>
    <w:p w14:paraId="1A103AE3" w14:textId="5C041E26" w:rsidR="002F5EBF" w:rsidRPr="00CE3B4E" w:rsidRDefault="00AC0BF4" w:rsidP="00651A62">
      <w:pPr>
        <w:pStyle w:val="ListParagraph"/>
        <w:numPr>
          <w:ilvl w:val="0"/>
          <w:numId w:val="2"/>
        </w:numPr>
        <w:spacing w:after="0" w:line="360" w:lineRule="auto"/>
        <w:ind w:left="547" w:hanging="540"/>
        <w:contextualSpacing w:val="0"/>
        <w:jc w:val="both"/>
        <w:rPr>
          <w:rFonts w:ascii="Tahoma" w:hAnsi="Tahoma" w:cs="Tahoma"/>
        </w:rPr>
      </w:pPr>
      <w:r w:rsidRPr="00CE3B4E">
        <w:rPr>
          <w:rFonts w:ascii="Tahoma" w:hAnsi="Tahoma" w:cs="Tahoma"/>
        </w:rPr>
        <w:t xml:space="preserve">India’s digital transformation reflects a collaborative, inclusive approach driven by strong policy vision and innovation. </w:t>
      </w:r>
      <w:r w:rsidR="00651A62">
        <w:rPr>
          <w:rFonts w:ascii="Tahoma" w:hAnsi="Tahoma" w:cs="Tahoma"/>
        </w:rPr>
        <w:t>I</w:t>
      </w:r>
      <w:r w:rsidRPr="00CE3B4E">
        <w:rPr>
          <w:rFonts w:ascii="Tahoma" w:hAnsi="Tahoma" w:cs="Tahoma"/>
        </w:rPr>
        <w:t xml:space="preserve">nitiatives </w:t>
      </w:r>
      <w:r w:rsidR="00651A62">
        <w:rPr>
          <w:rFonts w:ascii="Tahoma" w:hAnsi="Tahoma" w:cs="Tahoma"/>
        </w:rPr>
        <w:t>such as</w:t>
      </w:r>
      <w:r w:rsidRPr="00CE3B4E">
        <w:rPr>
          <w:rFonts w:ascii="Tahoma" w:hAnsi="Tahoma" w:cs="Tahoma"/>
        </w:rPr>
        <w:t xml:space="preserve"> BharatNet and targeted</w:t>
      </w:r>
      <w:r w:rsidR="00651A62">
        <w:rPr>
          <w:rFonts w:ascii="Tahoma" w:hAnsi="Tahoma" w:cs="Tahoma"/>
        </w:rPr>
        <w:t xml:space="preserve"> telecom network </w:t>
      </w:r>
      <w:r w:rsidRPr="00CE3B4E">
        <w:rPr>
          <w:rFonts w:ascii="Tahoma" w:hAnsi="Tahoma" w:cs="Tahoma"/>
        </w:rPr>
        <w:t>expansion, the country has built one of the world’s largest and most affordable connectivity ecosystems. TRAI’s progressive frameworks such as infrastructure sharin</w:t>
      </w:r>
      <w:r w:rsidR="00651A62">
        <w:rPr>
          <w:rFonts w:ascii="Tahoma" w:hAnsi="Tahoma" w:cs="Tahoma"/>
        </w:rPr>
        <w:t xml:space="preserve">g </w:t>
      </w:r>
      <w:r w:rsidRPr="00CE3B4E">
        <w:rPr>
          <w:rFonts w:ascii="Tahoma" w:hAnsi="Tahoma" w:cs="Tahoma"/>
        </w:rPr>
        <w:t xml:space="preserve">and NTN integration are steering the transition toward converged, future-ready networks. By embedding digital </w:t>
      </w:r>
      <w:r w:rsidR="00651A62">
        <w:rPr>
          <w:rFonts w:ascii="Tahoma" w:hAnsi="Tahoma" w:cs="Tahoma"/>
        </w:rPr>
        <w:t>connectivity</w:t>
      </w:r>
      <w:r w:rsidRPr="00CE3B4E">
        <w:rPr>
          <w:rFonts w:ascii="Tahoma" w:hAnsi="Tahoma" w:cs="Tahoma"/>
        </w:rPr>
        <w:t xml:space="preserve"> into national development, India is bridging the digital divide and advancing a resilient, inclusive, and innovation-driven digital economy.</w:t>
      </w:r>
    </w:p>
    <w:p w14:paraId="5FE7C78E" w14:textId="77777777" w:rsidR="00813C17" w:rsidRPr="00CE3B4E" w:rsidRDefault="00813C17" w:rsidP="00CE3B4E">
      <w:pPr>
        <w:pStyle w:val="ListParagraph"/>
        <w:spacing w:after="0" w:line="360" w:lineRule="auto"/>
        <w:ind w:left="360"/>
        <w:contextualSpacing w:val="0"/>
        <w:jc w:val="both"/>
        <w:rPr>
          <w:rFonts w:ascii="Tahoma" w:hAnsi="Tahoma" w:cs="Tahoma"/>
          <w:b/>
          <w:bCs/>
          <w:u w:val="single"/>
        </w:rPr>
      </w:pPr>
    </w:p>
    <w:p w14:paraId="375575EE" w14:textId="4B75429A" w:rsidR="0082575C" w:rsidRPr="0082575C" w:rsidRDefault="0082575C" w:rsidP="0082575C">
      <w:pPr>
        <w:pStyle w:val="ListParagraph"/>
        <w:spacing w:after="0" w:line="360" w:lineRule="auto"/>
        <w:ind w:left="360"/>
        <w:contextualSpacing w:val="0"/>
        <w:jc w:val="center"/>
        <w:rPr>
          <w:rFonts w:ascii="Tahoma" w:hAnsi="Tahoma" w:cs="Tahoma"/>
        </w:rPr>
      </w:pPr>
      <w:r w:rsidRPr="0082575C">
        <w:rPr>
          <w:rFonts w:ascii="Tahoma" w:hAnsi="Tahoma" w:cs="Tahoma"/>
        </w:rPr>
        <w:t>***</w:t>
      </w:r>
    </w:p>
    <w:p w14:paraId="66DE1EA6" w14:textId="724AB6D8" w:rsidR="0082575C" w:rsidRDefault="00A315A0" w:rsidP="0082575C">
      <w:pPr>
        <w:pStyle w:val="ListParagraph"/>
        <w:spacing w:after="0" w:line="360" w:lineRule="auto"/>
        <w:ind w:left="360"/>
        <w:contextualSpacing w:val="0"/>
        <w:jc w:val="both"/>
        <w:rPr>
          <w:rFonts w:ascii="Tahoma" w:hAnsi="Tahoma" w:cs="Tahoma"/>
          <w:b/>
          <w:bCs/>
        </w:rPr>
      </w:pPr>
      <w:r w:rsidRPr="0082575C">
        <w:rPr>
          <w:rFonts w:ascii="Tahoma" w:hAnsi="Tahoma" w:cs="Tahoma"/>
          <w:b/>
          <w:bCs/>
        </w:rPr>
        <w:t>Question</w:t>
      </w:r>
      <w:r w:rsidR="0082575C" w:rsidRPr="0082575C">
        <w:rPr>
          <w:rFonts w:ascii="Tahoma" w:hAnsi="Tahoma" w:cs="Tahoma"/>
          <w:b/>
          <w:bCs/>
        </w:rPr>
        <w:t xml:space="preserve">: </w:t>
      </w:r>
    </w:p>
    <w:p w14:paraId="1B226152" w14:textId="661C4DB6" w:rsidR="002F5EBF" w:rsidRPr="00CE3B4E" w:rsidRDefault="00C76D36" w:rsidP="0082575C">
      <w:pPr>
        <w:pStyle w:val="ListParagraph"/>
        <w:spacing w:after="0" w:line="360" w:lineRule="auto"/>
        <w:ind w:left="360"/>
        <w:contextualSpacing w:val="0"/>
        <w:jc w:val="both"/>
        <w:rPr>
          <w:rFonts w:ascii="Tahoma" w:hAnsi="Tahoma" w:cs="Tahoma"/>
        </w:rPr>
      </w:pPr>
      <w:r w:rsidRPr="00CE3B4E">
        <w:rPr>
          <w:rFonts w:ascii="Tahoma" w:hAnsi="Tahoma" w:cs="Tahoma"/>
        </w:rPr>
        <w:t>What steps are being taken to bridge the urban–rural digital divide in India?</w:t>
      </w:r>
    </w:p>
    <w:sectPr w:rsidR="002F5EBF" w:rsidRPr="00CE3B4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E2E5A" w14:textId="77777777" w:rsidR="00815817" w:rsidRDefault="00815817" w:rsidP="00B94022">
      <w:pPr>
        <w:spacing w:after="0" w:line="240" w:lineRule="auto"/>
      </w:pPr>
      <w:r>
        <w:separator/>
      </w:r>
    </w:p>
  </w:endnote>
  <w:endnote w:type="continuationSeparator" w:id="0">
    <w:p w14:paraId="6EBF4CC6" w14:textId="77777777" w:rsidR="00815817" w:rsidRDefault="00815817" w:rsidP="00B94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C47ED" w14:textId="77777777" w:rsidR="00815817" w:rsidRDefault="00815817" w:rsidP="00B94022">
      <w:pPr>
        <w:spacing w:after="0" w:line="240" w:lineRule="auto"/>
      </w:pPr>
      <w:r>
        <w:separator/>
      </w:r>
    </w:p>
  </w:footnote>
  <w:footnote w:type="continuationSeparator" w:id="0">
    <w:p w14:paraId="7A427731" w14:textId="77777777" w:rsidR="00815817" w:rsidRDefault="00815817" w:rsidP="00B94022">
      <w:pPr>
        <w:spacing w:after="0" w:line="240" w:lineRule="auto"/>
      </w:pPr>
      <w:r>
        <w:continuationSeparator/>
      </w:r>
    </w:p>
  </w:footnote>
  <w:footnote w:id="1">
    <w:p w14:paraId="0080D822" w14:textId="62C02FC1" w:rsidR="00EC0E81" w:rsidRPr="00EC0E81" w:rsidRDefault="00EC0E81" w:rsidP="00F05FA8">
      <w:pPr>
        <w:spacing w:after="0" w:line="240" w:lineRule="auto"/>
        <w:rPr>
          <w:lang w:val="en-US"/>
        </w:rPr>
      </w:pPr>
      <w:r w:rsidRPr="0009507E">
        <w:rPr>
          <w:rStyle w:val="FootnoteReference"/>
          <w:rFonts w:ascii="Tahoma" w:hAnsi="Tahoma" w:cs="Tahoma"/>
          <w:sz w:val="16"/>
          <w:szCs w:val="16"/>
        </w:rPr>
        <w:footnoteRef/>
      </w:r>
      <w:r w:rsidRPr="0009507E">
        <w:rPr>
          <w:rFonts w:ascii="Tahoma" w:hAnsi="Tahoma" w:cs="Tahoma"/>
          <w:sz w:val="16"/>
          <w:szCs w:val="16"/>
        </w:rPr>
        <w:t xml:space="preserve"> </w:t>
      </w:r>
      <w:hyperlink r:id="rId1" w:history="1">
        <w:r w:rsidRPr="0009507E">
          <w:rPr>
            <w:rStyle w:val="Hyperlink"/>
            <w:rFonts w:ascii="Tahoma" w:hAnsi="Tahoma" w:cs="Tahoma"/>
            <w:sz w:val="16"/>
            <w:szCs w:val="16"/>
          </w:rPr>
          <w:t>https://www.newsonair.gov.in/pm-narendra-modi-inaugurates-9th-india-mobile-congress-2025-asias-largest-digital-tech-event/</w:t>
        </w:r>
      </w:hyperlink>
    </w:p>
  </w:footnote>
  <w:footnote w:id="2">
    <w:p w14:paraId="0A6895C3" w14:textId="77777777" w:rsidR="0049482A" w:rsidRDefault="0049482A" w:rsidP="0049482A">
      <w:pPr>
        <w:pStyle w:val="FootnoteText"/>
        <w:rPr>
          <w:rFonts w:ascii="Tahoma" w:hAnsi="Tahoma" w:cs="Tahoma"/>
        </w:rPr>
      </w:pPr>
      <w:r w:rsidRPr="00D70B0D">
        <w:rPr>
          <w:rStyle w:val="FootnoteReference"/>
          <w:rFonts w:ascii="Tahoma" w:hAnsi="Tahoma" w:cs="Tahoma"/>
        </w:rPr>
        <w:footnoteRef/>
      </w:r>
      <w:r w:rsidRPr="00D70B0D">
        <w:rPr>
          <w:rFonts w:ascii="Tahoma" w:hAnsi="Tahoma" w:cs="Tahoma"/>
        </w:rPr>
        <w:t xml:space="preserve"> As on 28.04.2025 - 2,14,325 Gram Panchayats connected; 6,93,269 Km OFC laid; 12,86,986 FTTH connections commissioned; and 1,04,574 Wi-Fi hotspots installed. </w:t>
      </w:r>
    </w:p>
    <w:p w14:paraId="69460F43" w14:textId="77777777" w:rsidR="0049482A" w:rsidRPr="00D70B0D" w:rsidRDefault="0049482A" w:rsidP="0049482A">
      <w:pPr>
        <w:pStyle w:val="FootnoteText"/>
        <w:rPr>
          <w:rFonts w:ascii="Tahoma" w:hAnsi="Tahoma" w:cs="Tahoma"/>
          <w:lang w:val="en-US"/>
        </w:rPr>
      </w:pPr>
      <w:r w:rsidRPr="00D70B0D">
        <w:rPr>
          <w:rFonts w:ascii="Tahoma" w:hAnsi="Tahoma" w:cs="Tahoma"/>
        </w:rPr>
        <w:t xml:space="preserve">[Source: </w:t>
      </w:r>
      <w:hyperlink r:id="rId2" w:history="1">
        <w:r w:rsidRPr="00D70B0D">
          <w:rPr>
            <w:rStyle w:val="Hyperlink"/>
            <w:rFonts w:ascii="Tahoma" w:hAnsi="Tahoma" w:cs="Tahoma"/>
          </w:rPr>
          <w:t>https://usof.gov.in/en/bharatnet-project</w:t>
        </w:r>
      </w:hyperlink>
      <w:r w:rsidRPr="00D70B0D">
        <w:rPr>
          <w:rFonts w:ascii="Tahoma" w:hAnsi="Tahoma" w:cs="Tahoma"/>
        </w:rPr>
        <w:t xml:space="preserve">] </w:t>
      </w:r>
    </w:p>
  </w:footnote>
  <w:footnote w:id="3">
    <w:p w14:paraId="67DD061E" w14:textId="77777777" w:rsidR="004D7D69" w:rsidRPr="0009507E" w:rsidRDefault="004D7D69" w:rsidP="004D7D69">
      <w:pPr>
        <w:pStyle w:val="FootnoteText"/>
        <w:rPr>
          <w:rFonts w:ascii="Tahoma" w:hAnsi="Tahoma" w:cs="Tahoma"/>
          <w:sz w:val="16"/>
          <w:szCs w:val="16"/>
          <w:lang w:val="en-US"/>
        </w:rPr>
      </w:pPr>
      <w:r w:rsidRPr="0009507E">
        <w:rPr>
          <w:rStyle w:val="FootnoteReference"/>
          <w:rFonts w:ascii="Tahoma" w:hAnsi="Tahoma" w:cs="Tahoma"/>
          <w:sz w:val="16"/>
          <w:szCs w:val="16"/>
        </w:rPr>
        <w:footnoteRef/>
      </w:r>
      <w:r w:rsidRPr="0009507E">
        <w:rPr>
          <w:rFonts w:ascii="Tahoma" w:hAnsi="Tahoma" w:cs="Tahoma"/>
          <w:sz w:val="16"/>
          <w:szCs w:val="16"/>
        </w:rPr>
        <w:t xml:space="preserve"> </w:t>
      </w:r>
      <w:hyperlink r:id="rId3" w:history="1">
        <w:r w:rsidRPr="0009507E">
          <w:rPr>
            <w:rStyle w:val="Hyperlink"/>
            <w:rFonts w:ascii="Tahoma" w:hAnsi="Tahoma" w:cs="Tahoma"/>
            <w:sz w:val="16"/>
            <w:szCs w:val="16"/>
          </w:rPr>
          <w:t>https://www.pib.gov.in/PressReleasePage.aspx?PRID=2157894</w:t>
        </w:r>
      </w:hyperlink>
    </w:p>
  </w:footnote>
  <w:footnote w:id="4">
    <w:p w14:paraId="6429CD8B" w14:textId="77777777" w:rsidR="003E73E9" w:rsidRPr="0009507E" w:rsidRDefault="003E73E9" w:rsidP="003E73E9">
      <w:pPr>
        <w:rPr>
          <w:rFonts w:ascii="Tahoma" w:hAnsi="Tahoma" w:cs="Tahoma"/>
          <w:sz w:val="16"/>
          <w:szCs w:val="16"/>
          <w:lang w:val="en-US"/>
        </w:rPr>
      </w:pPr>
      <w:r w:rsidRPr="0009507E">
        <w:rPr>
          <w:rStyle w:val="FootnoteReference"/>
          <w:rFonts w:ascii="Tahoma" w:hAnsi="Tahoma" w:cs="Tahoma"/>
          <w:sz w:val="16"/>
          <w:szCs w:val="16"/>
        </w:rPr>
        <w:footnoteRef/>
      </w:r>
      <w:r w:rsidRPr="0009507E">
        <w:rPr>
          <w:rFonts w:ascii="Tahoma" w:hAnsi="Tahoma" w:cs="Tahoma"/>
          <w:sz w:val="16"/>
          <w:szCs w:val="16"/>
        </w:rPr>
        <w:t xml:space="preserve"> </w:t>
      </w:r>
      <w:hyperlink r:id="rId4" w:history="1">
        <w:r w:rsidRPr="0009507E">
          <w:rPr>
            <w:rStyle w:val="Hyperlink"/>
            <w:rFonts w:ascii="Tahoma" w:hAnsi="Tahoma" w:cs="Tahoma"/>
            <w:sz w:val="16"/>
            <w:szCs w:val="16"/>
          </w:rPr>
          <w:t>https://www.pib.gov.in/PressReleasePage.aspx?PRID=2156032</w:t>
        </w:r>
      </w:hyperlink>
    </w:p>
  </w:footnote>
  <w:footnote w:id="5">
    <w:p w14:paraId="4AB85897" w14:textId="77777777" w:rsidR="008267D7" w:rsidRPr="0009507E" w:rsidRDefault="008267D7" w:rsidP="008267D7">
      <w:pPr>
        <w:pStyle w:val="FootnoteText"/>
        <w:rPr>
          <w:rFonts w:ascii="Tahoma" w:hAnsi="Tahoma" w:cs="Tahoma"/>
          <w:sz w:val="16"/>
          <w:szCs w:val="16"/>
          <w:lang w:val="en-US"/>
        </w:rPr>
      </w:pPr>
      <w:r w:rsidRPr="0009507E">
        <w:rPr>
          <w:rStyle w:val="FootnoteReference"/>
          <w:rFonts w:ascii="Tahoma" w:hAnsi="Tahoma" w:cs="Tahoma"/>
          <w:sz w:val="16"/>
          <w:szCs w:val="16"/>
        </w:rPr>
        <w:footnoteRef/>
      </w:r>
      <w:r w:rsidRPr="0009507E">
        <w:rPr>
          <w:rFonts w:ascii="Tahoma" w:hAnsi="Tahoma" w:cs="Tahoma"/>
          <w:sz w:val="16"/>
          <w:szCs w:val="16"/>
        </w:rPr>
        <w:t xml:space="preserve"> </w:t>
      </w:r>
      <w:hyperlink r:id="rId5" w:history="1">
        <w:r w:rsidRPr="0009507E">
          <w:rPr>
            <w:rStyle w:val="Hyperlink"/>
            <w:rFonts w:ascii="Tahoma" w:hAnsi="Tahoma" w:cs="Tahoma"/>
            <w:sz w:val="16"/>
            <w:szCs w:val="16"/>
          </w:rPr>
          <w:t>https://www.viasat.com/news/latest-news/enterprise/2024/direct-to-device-satellite-services-successfully-trialed-for-first-time-in-india-by-viasat-and-bsnl</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2182B"/>
    <w:multiLevelType w:val="hybridMultilevel"/>
    <w:tmpl w:val="37FE5E08"/>
    <w:lvl w:ilvl="0" w:tplc="F63CF838">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420E1F"/>
    <w:multiLevelType w:val="hybridMultilevel"/>
    <w:tmpl w:val="D1D448D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776A8B"/>
    <w:multiLevelType w:val="hybridMultilevel"/>
    <w:tmpl w:val="0C6021B0"/>
    <w:lvl w:ilvl="0" w:tplc="7052701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065169"/>
    <w:multiLevelType w:val="hybridMultilevel"/>
    <w:tmpl w:val="BA666238"/>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E4B1173"/>
    <w:multiLevelType w:val="hybridMultilevel"/>
    <w:tmpl w:val="2B8611CA"/>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0C3C0D"/>
    <w:multiLevelType w:val="hybridMultilevel"/>
    <w:tmpl w:val="20223DC2"/>
    <w:lvl w:ilvl="0" w:tplc="F6860264">
      <w:numFmt w:val="bullet"/>
      <w:lvlText w:val="-"/>
      <w:lvlJc w:val="left"/>
      <w:pPr>
        <w:ind w:left="6840" w:hanging="360"/>
      </w:pPr>
      <w:rPr>
        <w:rFonts w:ascii="Tahoma" w:eastAsiaTheme="minorHAnsi" w:hAnsi="Tahoma" w:cs="Tahoma" w:hint="default"/>
      </w:rPr>
    </w:lvl>
    <w:lvl w:ilvl="1" w:tplc="40090003" w:tentative="1">
      <w:start w:val="1"/>
      <w:numFmt w:val="bullet"/>
      <w:lvlText w:val="o"/>
      <w:lvlJc w:val="left"/>
      <w:pPr>
        <w:ind w:left="7560" w:hanging="360"/>
      </w:pPr>
      <w:rPr>
        <w:rFonts w:ascii="Courier New" w:hAnsi="Courier New" w:cs="Courier New" w:hint="default"/>
      </w:rPr>
    </w:lvl>
    <w:lvl w:ilvl="2" w:tplc="40090005" w:tentative="1">
      <w:start w:val="1"/>
      <w:numFmt w:val="bullet"/>
      <w:lvlText w:val=""/>
      <w:lvlJc w:val="left"/>
      <w:pPr>
        <w:ind w:left="8280" w:hanging="360"/>
      </w:pPr>
      <w:rPr>
        <w:rFonts w:ascii="Wingdings" w:hAnsi="Wingdings" w:hint="default"/>
      </w:rPr>
    </w:lvl>
    <w:lvl w:ilvl="3" w:tplc="40090001" w:tentative="1">
      <w:start w:val="1"/>
      <w:numFmt w:val="bullet"/>
      <w:lvlText w:val=""/>
      <w:lvlJc w:val="left"/>
      <w:pPr>
        <w:ind w:left="9000" w:hanging="360"/>
      </w:pPr>
      <w:rPr>
        <w:rFonts w:ascii="Symbol" w:hAnsi="Symbol" w:hint="default"/>
      </w:rPr>
    </w:lvl>
    <w:lvl w:ilvl="4" w:tplc="40090003" w:tentative="1">
      <w:start w:val="1"/>
      <w:numFmt w:val="bullet"/>
      <w:lvlText w:val="o"/>
      <w:lvlJc w:val="left"/>
      <w:pPr>
        <w:ind w:left="9720" w:hanging="360"/>
      </w:pPr>
      <w:rPr>
        <w:rFonts w:ascii="Courier New" w:hAnsi="Courier New" w:cs="Courier New" w:hint="default"/>
      </w:rPr>
    </w:lvl>
    <w:lvl w:ilvl="5" w:tplc="40090005" w:tentative="1">
      <w:start w:val="1"/>
      <w:numFmt w:val="bullet"/>
      <w:lvlText w:val=""/>
      <w:lvlJc w:val="left"/>
      <w:pPr>
        <w:ind w:left="10440" w:hanging="360"/>
      </w:pPr>
      <w:rPr>
        <w:rFonts w:ascii="Wingdings" w:hAnsi="Wingdings" w:hint="default"/>
      </w:rPr>
    </w:lvl>
    <w:lvl w:ilvl="6" w:tplc="40090001" w:tentative="1">
      <w:start w:val="1"/>
      <w:numFmt w:val="bullet"/>
      <w:lvlText w:val=""/>
      <w:lvlJc w:val="left"/>
      <w:pPr>
        <w:ind w:left="11160" w:hanging="360"/>
      </w:pPr>
      <w:rPr>
        <w:rFonts w:ascii="Symbol" w:hAnsi="Symbol" w:hint="default"/>
      </w:rPr>
    </w:lvl>
    <w:lvl w:ilvl="7" w:tplc="40090003" w:tentative="1">
      <w:start w:val="1"/>
      <w:numFmt w:val="bullet"/>
      <w:lvlText w:val="o"/>
      <w:lvlJc w:val="left"/>
      <w:pPr>
        <w:ind w:left="11880" w:hanging="360"/>
      </w:pPr>
      <w:rPr>
        <w:rFonts w:ascii="Courier New" w:hAnsi="Courier New" w:cs="Courier New" w:hint="default"/>
      </w:rPr>
    </w:lvl>
    <w:lvl w:ilvl="8" w:tplc="40090005" w:tentative="1">
      <w:start w:val="1"/>
      <w:numFmt w:val="bullet"/>
      <w:lvlText w:val=""/>
      <w:lvlJc w:val="left"/>
      <w:pPr>
        <w:ind w:left="12600" w:hanging="360"/>
      </w:pPr>
      <w:rPr>
        <w:rFonts w:ascii="Wingdings" w:hAnsi="Wingdings" w:hint="default"/>
      </w:rPr>
    </w:lvl>
  </w:abstractNum>
  <w:abstractNum w:abstractNumId="6" w15:restartNumberingAfterBreak="0">
    <w:nsid w:val="1CBF7474"/>
    <w:multiLevelType w:val="hybridMultilevel"/>
    <w:tmpl w:val="ACEC770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1F32E5B"/>
    <w:multiLevelType w:val="hybridMultilevel"/>
    <w:tmpl w:val="14763658"/>
    <w:lvl w:ilvl="0" w:tplc="4009000F">
      <w:start w:val="1"/>
      <w:numFmt w:val="decimal"/>
      <w:lvlText w:val="%1."/>
      <w:lvlJc w:val="left"/>
      <w:pPr>
        <w:ind w:left="6314"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24B2781E"/>
    <w:multiLevelType w:val="multilevel"/>
    <w:tmpl w:val="B21E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C4DEC"/>
    <w:multiLevelType w:val="multilevel"/>
    <w:tmpl w:val="4750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B2F31"/>
    <w:multiLevelType w:val="hybridMultilevel"/>
    <w:tmpl w:val="65AAB3A2"/>
    <w:lvl w:ilvl="0" w:tplc="DFFEBC36">
      <w:start w:val="1"/>
      <w:numFmt w:val="decimal"/>
      <w:lvlText w:val="%1."/>
      <w:lvlJc w:val="left"/>
      <w:pPr>
        <w:ind w:left="360" w:hanging="360"/>
      </w:pPr>
      <w:rPr>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3B6184E"/>
    <w:multiLevelType w:val="hybridMultilevel"/>
    <w:tmpl w:val="FA5C1F40"/>
    <w:lvl w:ilvl="0" w:tplc="367E121E">
      <w:start w:val="1"/>
      <w:numFmt w:val="decimal"/>
      <w:lvlText w:val="%1."/>
      <w:lvlJc w:val="left"/>
      <w:pPr>
        <w:ind w:left="360" w:hanging="360"/>
      </w:pPr>
      <w:rPr>
        <w:b w:val="0"/>
        <w:bCs w:val="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E3652C0"/>
    <w:multiLevelType w:val="hybridMultilevel"/>
    <w:tmpl w:val="A2D6671C"/>
    <w:lvl w:ilvl="0" w:tplc="F21CB59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66BD2"/>
    <w:multiLevelType w:val="multilevel"/>
    <w:tmpl w:val="3CD4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0D330A"/>
    <w:multiLevelType w:val="hybridMultilevel"/>
    <w:tmpl w:val="C6B24D1A"/>
    <w:lvl w:ilvl="0" w:tplc="60EC9E5A">
      <w:start w:val="1"/>
      <w:numFmt w:val="decimal"/>
      <w:lvlText w:val="%1."/>
      <w:lvlJc w:val="left"/>
      <w:pPr>
        <w:ind w:left="360" w:hanging="360"/>
      </w:pPr>
      <w:rPr>
        <w:strike w:val="0"/>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7EC22841"/>
    <w:multiLevelType w:val="multilevel"/>
    <w:tmpl w:val="E1CC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103402">
    <w:abstractNumId w:val="12"/>
  </w:num>
  <w:num w:numId="2" w16cid:durableId="377513763">
    <w:abstractNumId w:val="14"/>
  </w:num>
  <w:num w:numId="3" w16cid:durableId="2056007746">
    <w:abstractNumId w:val="3"/>
  </w:num>
  <w:num w:numId="4" w16cid:durableId="1765107575">
    <w:abstractNumId w:val="1"/>
  </w:num>
  <w:num w:numId="5" w16cid:durableId="729965806">
    <w:abstractNumId w:val="11"/>
  </w:num>
  <w:num w:numId="6" w16cid:durableId="366491435">
    <w:abstractNumId w:val="15"/>
  </w:num>
  <w:num w:numId="7" w16cid:durableId="2035761742">
    <w:abstractNumId w:val="9"/>
  </w:num>
  <w:num w:numId="8" w16cid:durableId="1936671716">
    <w:abstractNumId w:val="13"/>
  </w:num>
  <w:num w:numId="9" w16cid:durableId="1138692187">
    <w:abstractNumId w:val="8"/>
  </w:num>
  <w:num w:numId="10" w16cid:durableId="1879320112">
    <w:abstractNumId w:val="2"/>
  </w:num>
  <w:num w:numId="11" w16cid:durableId="123811312">
    <w:abstractNumId w:val="5"/>
  </w:num>
  <w:num w:numId="12" w16cid:durableId="700204543">
    <w:abstractNumId w:val="6"/>
  </w:num>
  <w:num w:numId="13" w16cid:durableId="540824458">
    <w:abstractNumId w:val="7"/>
  </w:num>
  <w:num w:numId="14" w16cid:durableId="298190668">
    <w:abstractNumId w:val="4"/>
  </w:num>
  <w:num w:numId="15" w16cid:durableId="2038697904">
    <w:abstractNumId w:val="0"/>
  </w:num>
  <w:num w:numId="16" w16cid:durableId="17045516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022"/>
    <w:rsid w:val="00020C19"/>
    <w:rsid w:val="0003725C"/>
    <w:rsid w:val="00066E24"/>
    <w:rsid w:val="00075115"/>
    <w:rsid w:val="0009507E"/>
    <w:rsid w:val="000E77DB"/>
    <w:rsid w:val="001552CA"/>
    <w:rsid w:val="001712FD"/>
    <w:rsid w:val="001A0040"/>
    <w:rsid w:val="001A285F"/>
    <w:rsid w:val="001A2E12"/>
    <w:rsid w:val="001A5D6A"/>
    <w:rsid w:val="001B6C6B"/>
    <w:rsid w:val="001C3749"/>
    <w:rsid w:val="001D5DCC"/>
    <w:rsid w:val="00217DFA"/>
    <w:rsid w:val="00227411"/>
    <w:rsid w:val="00237537"/>
    <w:rsid w:val="002732C1"/>
    <w:rsid w:val="002B4D63"/>
    <w:rsid w:val="002D1CAA"/>
    <w:rsid w:val="002F5EBF"/>
    <w:rsid w:val="003004CB"/>
    <w:rsid w:val="0036399A"/>
    <w:rsid w:val="0037315E"/>
    <w:rsid w:val="00373DC5"/>
    <w:rsid w:val="00395419"/>
    <w:rsid w:val="003A5982"/>
    <w:rsid w:val="003B170D"/>
    <w:rsid w:val="003B2F9E"/>
    <w:rsid w:val="003B677F"/>
    <w:rsid w:val="003B6A11"/>
    <w:rsid w:val="003E4CFF"/>
    <w:rsid w:val="003E73E9"/>
    <w:rsid w:val="003F3E76"/>
    <w:rsid w:val="00400BA3"/>
    <w:rsid w:val="004037DC"/>
    <w:rsid w:val="00453C74"/>
    <w:rsid w:val="00470D88"/>
    <w:rsid w:val="0049482A"/>
    <w:rsid w:val="004D7D69"/>
    <w:rsid w:val="004E3989"/>
    <w:rsid w:val="004E4594"/>
    <w:rsid w:val="004F57BB"/>
    <w:rsid w:val="004F7DA0"/>
    <w:rsid w:val="00505E4F"/>
    <w:rsid w:val="0051326E"/>
    <w:rsid w:val="005347DA"/>
    <w:rsid w:val="00537285"/>
    <w:rsid w:val="005431D7"/>
    <w:rsid w:val="00546E9C"/>
    <w:rsid w:val="005606FB"/>
    <w:rsid w:val="00562E32"/>
    <w:rsid w:val="00573A7D"/>
    <w:rsid w:val="005926B6"/>
    <w:rsid w:val="005A7BF0"/>
    <w:rsid w:val="005F31CC"/>
    <w:rsid w:val="005F7C6B"/>
    <w:rsid w:val="00611CF0"/>
    <w:rsid w:val="00650CA1"/>
    <w:rsid w:val="00651A62"/>
    <w:rsid w:val="00652758"/>
    <w:rsid w:val="00652E9D"/>
    <w:rsid w:val="006626DB"/>
    <w:rsid w:val="00666F96"/>
    <w:rsid w:val="006735B4"/>
    <w:rsid w:val="00682C9E"/>
    <w:rsid w:val="00687E58"/>
    <w:rsid w:val="0069177F"/>
    <w:rsid w:val="006919D5"/>
    <w:rsid w:val="00694580"/>
    <w:rsid w:val="00694D8B"/>
    <w:rsid w:val="006D213F"/>
    <w:rsid w:val="00701D2F"/>
    <w:rsid w:val="00713324"/>
    <w:rsid w:val="00717926"/>
    <w:rsid w:val="0074113B"/>
    <w:rsid w:val="00742041"/>
    <w:rsid w:val="00746473"/>
    <w:rsid w:val="00746783"/>
    <w:rsid w:val="007836E2"/>
    <w:rsid w:val="007842B5"/>
    <w:rsid w:val="007A097E"/>
    <w:rsid w:val="007A2324"/>
    <w:rsid w:val="007D3C86"/>
    <w:rsid w:val="00813C17"/>
    <w:rsid w:val="00815817"/>
    <w:rsid w:val="008163CF"/>
    <w:rsid w:val="0082575C"/>
    <w:rsid w:val="008267D7"/>
    <w:rsid w:val="008349E6"/>
    <w:rsid w:val="0084453B"/>
    <w:rsid w:val="0084681A"/>
    <w:rsid w:val="0085111D"/>
    <w:rsid w:val="00866B0E"/>
    <w:rsid w:val="00871961"/>
    <w:rsid w:val="00875465"/>
    <w:rsid w:val="008A5DA1"/>
    <w:rsid w:val="008B2B90"/>
    <w:rsid w:val="008D08D0"/>
    <w:rsid w:val="008F1B9E"/>
    <w:rsid w:val="00901679"/>
    <w:rsid w:val="009105B2"/>
    <w:rsid w:val="009219FE"/>
    <w:rsid w:val="0095133A"/>
    <w:rsid w:val="00984CAB"/>
    <w:rsid w:val="009873E2"/>
    <w:rsid w:val="009A0742"/>
    <w:rsid w:val="009B2284"/>
    <w:rsid w:val="00A060D9"/>
    <w:rsid w:val="00A315A0"/>
    <w:rsid w:val="00A33102"/>
    <w:rsid w:val="00A51CAD"/>
    <w:rsid w:val="00A521E5"/>
    <w:rsid w:val="00A70D5C"/>
    <w:rsid w:val="00A874E1"/>
    <w:rsid w:val="00A90E7C"/>
    <w:rsid w:val="00A91159"/>
    <w:rsid w:val="00AA0573"/>
    <w:rsid w:val="00AC0BF4"/>
    <w:rsid w:val="00AE0DB5"/>
    <w:rsid w:val="00AE63B9"/>
    <w:rsid w:val="00B142F0"/>
    <w:rsid w:val="00B24311"/>
    <w:rsid w:val="00B32953"/>
    <w:rsid w:val="00B4777B"/>
    <w:rsid w:val="00B532C0"/>
    <w:rsid w:val="00B60C6D"/>
    <w:rsid w:val="00B657FD"/>
    <w:rsid w:val="00B66C77"/>
    <w:rsid w:val="00B87EBB"/>
    <w:rsid w:val="00B94022"/>
    <w:rsid w:val="00BC61FC"/>
    <w:rsid w:val="00BF7FC7"/>
    <w:rsid w:val="00C000A6"/>
    <w:rsid w:val="00C076B9"/>
    <w:rsid w:val="00C33F22"/>
    <w:rsid w:val="00C6612A"/>
    <w:rsid w:val="00C76D36"/>
    <w:rsid w:val="00C818E5"/>
    <w:rsid w:val="00C82CC1"/>
    <w:rsid w:val="00C9030A"/>
    <w:rsid w:val="00C96D29"/>
    <w:rsid w:val="00C97812"/>
    <w:rsid w:val="00CA142F"/>
    <w:rsid w:val="00CC204B"/>
    <w:rsid w:val="00CC4435"/>
    <w:rsid w:val="00CE3B4E"/>
    <w:rsid w:val="00CE4CBF"/>
    <w:rsid w:val="00D4526C"/>
    <w:rsid w:val="00D54D31"/>
    <w:rsid w:val="00D70DE1"/>
    <w:rsid w:val="00D77B40"/>
    <w:rsid w:val="00D9088D"/>
    <w:rsid w:val="00DA0E0F"/>
    <w:rsid w:val="00DC4B51"/>
    <w:rsid w:val="00DC6BF4"/>
    <w:rsid w:val="00E0177B"/>
    <w:rsid w:val="00E45579"/>
    <w:rsid w:val="00E52883"/>
    <w:rsid w:val="00E614F3"/>
    <w:rsid w:val="00E6761D"/>
    <w:rsid w:val="00E7121E"/>
    <w:rsid w:val="00E9098F"/>
    <w:rsid w:val="00EC0E81"/>
    <w:rsid w:val="00F023AA"/>
    <w:rsid w:val="00F05FA8"/>
    <w:rsid w:val="00F17A90"/>
    <w:rsid w:val="00F217CA"/>
    <w:rsid w:val="00F47761"/>
    <w:rsid w:val="00F5075C"/>
    <w:rsid w:val="00F60AE6"/>
    <w:rsid w:val="00F736F1"/>
    <w:rsid w:val="00F76C95"/>
    <w:rsid w:val="00F8204C"/>
    <w:rsid w:val="00FC6CFE"/>
    <w:rsid w:val="00FD4037"/>
    <w:rsid w:val="00FE727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1F167"/>
  <w15:chartTrackingRefBased/>
  <w15:docId w15:val="{77042213-2039-4713-ABC1-0982CD47A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0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0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0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0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0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0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0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0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022"/>
    <w:rPr>
      <w:rFonts w:eastAsiaTheme="majorEastAsia" w:cstheme="majorBidi"/>
      <w:color w:val="272727" w:themeColor="text1" w:themeTint="D8"/>
    </w:rPr>
  </w:style>
  <w:style w:type="paragraph" w:styleId="Title">
    <w:name w:val="Title"/>
    <w:basedOn w:val="Normal"/>
    <w:next w:val="Normal"/>
    <w:link w:val="TitleChar"/>
    <w:uiPriority w:val="10"/>
    <w:qFormat/>
    <w:rsid w:val="00B94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022"/>
    <w:pPr>
      <w:spacing w:before="160"/>
      <w:jc w:val="center"/>
    </w:pPr>
    <w:rPr>
      <w:i/>
      <w:iCs/>
      <w:color w:val="404040" w:themeColor="text1" w:themeTint="BF"/>
    </w:rPr>
  </w:style>
  <w:style w:type="character" w:customStyle="1" w:styleId="QuoteChar">
    <w:name w:val="Quote Char"/>
    <w:basedOn w:val="DefaultParagraphFont"/>
    <w:link w:val="Quote"/>
    <w:uiPriority w:val="29"/>
    <w:rsid w:val="00B94022"/>
    <w:rPr>
      <w:i/>
      <w:iCs/>
      <w:color w:val="404040" w:themeColor="text1" w:themeTint="BF"/>
    </w:rPr>
  </w:style>
  <w:style w:type="paragraph" w:styleId="ListParagraph">
    <w:name w:val="List Paragraph"/>
    <w:aliases w:val="Resume Title,- Bullets,List Paragraph1,Recommendation,bullet point list,List Paragraph11,Bullet List,FooterText,numbered,Paragraphe de liste1,Bulletr List Paragraph,列出段落,Parágrafo da Lista1,リスト段落1,Colorful List - Accent 11,????,????1,Ref"/>
    <w:basedOn w:val="Normal"/>
    <w:link w:val="ListParagraphChar"/>
    <w:uiPriority w:val="34"/>
    <w:qFormat/>
    <w:rsid w:val="00B94022"/>
    <w:pPr>
      <w:ind w:left="720"/>
      <w:contextualSpacing/>
    </w:pPr>
  </w:style>
  <w:style w:type="character" w:styleId="IntenseEmphasis">
    <w:name w:val="Intense Emphasis"/>
    <w:basedOn w:val="DefaultParagraphFont"/>
    <w:uiPriority w:val="21"/>
    <w:qFormat/>
    <w:rsid w:val="00B94022"/>
    <w:rPr>
      <w:i/>
      <w:iCs/>
      <w:color w:val="0F4761" w:themeColor="accent1" w:themeShade="BF"/>
    </w:rPr>
  </w:style>
  <w:style w:type="paragraph" w:styleId="IntenseQuote">
    <w:name w:val="Intense Quote"/>
    <w:basedOn w:val="Normal"/>
    <w:next w:val="Normal"/>
    <w:link w:val="IntenseQuoteChar"/>
    <w:uiPriority w:val="30"/>
    <w:qFormat/>
    <w:rsid w:val="00B94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022"/>
    <w:rPr>
      <w:i/>
      <w:iCs/>
      <w:color w:val="0F4761" w:themeColor="accent1" w:themeShade="BF"/>
    </w:rPr>
  </w:style>
  <w:style w:type="character" w:styleId="IntenseReference">
    <w:name w:val="Intense Reference"/>
    <w:basedOn w:val="DefaultParagraphFont"/>
    <w:uiPriority w:val="32"/>
    <w:qFormat/>
    <w:rsid w:val="00B94022"/>
    <w:rPr>
      <w:b/>
      <w:bCs/>
      <w:smallCaps/>
      <w:color w:val="0F4761" w:themeColor="accent1" w:themeShade="BF"/>
      <w:spacing w:val="5"/>
    </w:rPr>
  </w:style>
  <w:style w:type="character" w:customStyle="1" w:styleId="ListParagraphChar">
    <w:name w:val="List Paragraph Char"/>
    <w:aliases w:val="Resume Title Char,- Bullets Char,List Paragraph1 Char,Recommendation Char,bullet point list Char,List Paragraph11 Char,Bullet List Char,FooterText Char,numbered Char,Paragraphe de liste1 Char,Bulletr List Paragraph Char,列出段落 Char"/>
    <w:link w:val="ListParagraph"/>
    <w:uiPriority w:val="34"/>
    <w:qFormat/>
    <w:locked/>
    <w:rsid w:val="00B94022"/>
  </w:style>
  <w:style w:type="character" w:styleId="Hyperlink">
    <w:name w:val="Hyperlink"/>
    <w:basedOn w:val="DefaultParagraphFont"/>
    <w:uiPriority w:val="99"/>
    <w:unhideWhenUsed/>
    <w:rsid w:val="00B94022"/>
    <w:rPr>
      <w:color w:val="467886" w:themeColor="hyperlink"/>
      <w:u w:val="single"/>
    </w:rPr>
  </w:style>
  <w:style w:type="character" w:styleId="FootnoteReference">
    <w:name w:val="footnote reference"/>
    <w:basedOn w:val="DefaultParagraphFont"/>
    <w:uiPriority w:val="99"/>
    <w:semiHidden/>
    <w:unhideWhenUsed/>
    <w:rsid w:val="00B94022"/>
    <w:rPr>
      <w:vertAlign w:val="superscript"/>
    </w:rPr>
  </w:style>
  <w:style w:type="paragraph" w:styleId="FootnoteText">
    <w:name w:val="footnote text"/>
    <w:basedOn w:val="Normal"/>
    <w:link w:val="FootnoteTextChar"/>
    <w:uiPriority w:val="99"/>
    <w:semiHidden/>
    <w:unhideWhenUsed/>
    <w:rsid w:val="00B94022"/>
    <w:pPr>
      <w:spacing w:after="0" w:line="240" w:lineRule="auto"/>
    </w:pPr>
    <w:rPr>
      <w:sz w:val="20"/>
      <w:szCs w:val="18"/>
      <w:lang w:bidi="hi-IN"/>
    </w:rPr>
  </w:style>
  <w:style w:type="character" w:customStyle="1" w:styleId="FootnoteTextChar">
    <w:name w:val="Footnote Text Char"/>
    <w:basedOn w:val="DefaultParagraphFont"/>
    <w:link w:val="FootnoteText"/>
    <w:uiPriority w:val="99"/>
    <w:semiHidden/>
    <w:rsid w:val="00B94022"/>
    <w:rPr>
      <w:sz w:val="20"/>
      <w:szCs w:val="18"/>
      <w:lang w:bidi="hi-IN"/>
    </w:rPr>
  </w:style>
  <w:style w:type="character" w:styleId="UnresolvedMention">
    <w:name w:val="Unresolved Mention"/>
    <w:basedOn w:val="DefaultParagraphFont"/>
    <w:uiPriority w:val="99"/>
    <w:semiHidden/>
    <w:unhideWhenUsed/>
    <w:rsid w:val="00AE63B9"/>
    <w:rPr>
      <w:color w:val="605E5C"/>
      <w:shd w:val="clear" w:color="auto" w:fill="E1DFDD"/>
    </w:rPr>
  </w:style>
  <w:style w:type="character" w:styleId="Strong">
    <w:name w:val="Strong"/>
    <w:basedOn w:val="DefaultParagraphFont"/>
    <w:uiPriority w:val="22"/>
    <w:qFormat/>
    <w:rsid w:val="003A5982"/>
    <w:rPr>
      <w:b/>
      <w:bCs/>
    </w:rPr>
  </w:style>
  <w:style w:type="character" w:styleId="FollowedHyperlink">
    <w:name w:val="FollowedHyperlink"/>
    <w:basedOn w:val="DefaultParagraphFont"/>
    <w:uiPriority w:val="99"/>
    <w:semiHidden/>
    <w:unhideWhenUsed/>
    <w:rsid w:val="003F3E7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pib.gov.in/PressReleasePage.aspx?PRID=2157894" TargetMode="External"/><Relationship Id="rId2" Type="http://schemas.openxmlformats.org/officeDocument/2006/relationships/hyperlink" Target="https://usof.gov.in/en/bharatnet-project" TargetMode="External"/><Relationship Id="rId1" Type="http://schemas.openxmlformats.org/officeDocument/2006/relationships/hyperlink" Target="https://www.newsonair.gov.in/pm-narendra-modi-inaugurates-9th-india-mobile-congress-2025-asias-largest-digital-tech-event/" TargetMode="External"/><Relationship Id="rId5" Type="http://schemas.openxmlformats.org/officeDocument/2006/relationships/hyperlink" Target="https://www.viasat.com/news/latest-news/enterprise/2024/direct-to-device-satellite-services-successfully-trialed-for-first-time-in-india-by-viasat-and-bsnl" TargetMode="External"/><Relationship Id="rId4" Type="http://schemas.openxmlformats.org/officeDocument/2006/relationships/hyperlink" Target="https://www.pib.gov.in/PressReleasePage.aspx?PRID=21560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E0F49-E0C1-4AE3-A925-DC0945204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7</Pages>
  <Words>1673</Words>
  <Characters>9624</Characters>
  <Application>Microsoft Office Word</Application>
  <DocSecurity>0</DocSecurity>
  <Lines>157</Lines>
  <Paragraphs>31</Paragraphs>
  <ScaleCrop>false</ScaleCrop>
  <Company/>
  <LinksUpToDate>false</LinksUpToDate>
  <CharactersWithSpaces>11266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Abhimanyu YP</dc:creator>
  <cp:keywords/>
  <dc:description/>
  <cp:lastModifiedBy>Omendra Govind</cp:lastModifiedBy>
  <cp:revision>170</cp:revision>
  <dcterms:created xsi:type="dcterms:W3CDTF">2025-10-30T06:21:00Z</dcterms:created>
  <dcterms:modified xsi:type="dcterms:W3CDTF">2025-10-30T12:59:00Z</dcterms:modified>
</cp:coreProperties>
</file>