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C2833" w:rsidRPr="0054776F" w:rsidRDefault="00307281" w:rsidP="00307281">
      <w:pPr>
        <w:jc w:val="center"/>
        <w:rPr>
          <w:rFonts w:ascii="Bookman Old Style" w:hAnsi="Bookman Old Style"/>
          <w:b/>
          <w:bCs/>
          <w:sz w:val="28"/>
          <w:szCs w:val="28"/>
        </w:rPr>
      </w:pPr>
      <w:r w:rsidRPr="0054776F">
        <w:rPr>
          <w:rFonts w:ascii="Bookman Old Style" w:hAnsi="Bookman Old Style"/>
          <w:b/>
          <w:bCs/>
          <w:sz w:val="28"/>
          <w:szCs w:val="28"/>
        </w:rPr>
        <w:t>Response to the Questions</w:t>
      </w:r>
    </w:p>
    <w:p w:rsidR="00307281" w:rsidRDefault="00307281"/>
    <w:p w:rsidR="00307281" w:rsidRPr="00AC3024" w:rsidRDefault="00AC3024" w:rsidP="00AC3024">
      <w:pPr>
        <w:spacing w:line="360" w:lineRule="auto"/>
        <w:jc w:val="both"/>
        <w:rPr>
          <w:rFonts w:ascii="Bookman Old Style" w:hAnsi="Bookman Old Style"/>
          <w:b/>
          <w:bCs/>
          <w:color w:val="4472C4" w:themeColor="accent1"/>
          <w:sz w:val="24"/>
          <w:szCs w:val="24"/>
        </w:rPr>
      </w:pPr>
      <w:r w:rsidRPr="00AC3024">
        <w:rPr>
          <w:rFonts w:ascii="Bookman Old Style" w:hAnsi="Bookman Old Style"/>
          <w:b/>
          <w:bCs/>
          <w:color w:val="4472C4" w:themeColor="accent1"/>
          <w:sz w:val="24"/>
          <w:szCs w:val="24"/>
        </w:rPr>
        <w:t>Q</w:t>
      </w:r>
      <w:r w:rsidR="00307281" w:rsidRPr="00AC3024">
        <w:rPr>
          <w:rFonts w:ascii="Bookman Old Style" w:hAnsi="Bookman Old Style"/>
          <w:b/>
          <w:bCs/>
          <w:color w:val="4472C4" w:themeColor="accent1"/>
          <w:sz w:val="24"/>
          <w:szCs w:val="24"/>
        </w:rPr>
        <w:t>1. What is your take on the sector outlook from a short-term, mid-term, and long-term perspective? Which risks should the ecosystem stakeholders consider while drafting their strategies?</w:t>
      </w:r>
    </w:p>
    <w:p w:rsidR="00AA5D96" w:rsidRPr="00AA5D96" w:rsidRDefault="00AA5D96" w:rsidP="00AA5D96">
      <w:pPr>
        <w:spacing w:before="100" w:beforeAutospacing="1" w:after="100" w:afterAutospacing="1" w:line="360" w:lineRule="auto"/>
        <w:jc w:val="both"/>
        <w:rPr>
          <w:rFonts w:ascii="Bookman Old Style" w:eastAsia="Times New Roman" w:hAnsi="Bookman Old Style" w:cs="Times New Roman"/>
          <w:kern w:val="0"/>
          <w:sz w:val="24"/>
          <w:szCs w:val="24"/>
          <w:lang w:val="en-GB" w:eastAsia="en-GB" w:bidi="hi-IN"/>
          <w14:ligatures w14:val="none"/>
        </w:rPr>
      </w:pPr>
      <w:r w:rsidRPr="00AA5D96">
        <w:rPr>
          <w:rFonts w:ascii="Bookman Old Style" w:eastAsia="Times New Roman" w:hAnsi="Bookman Old Style" w:cs="Times New Roman"/>
          <w:kern w:val="0"/>
          <w:sz w:val="24"/>
          <w:szCs w:val="24"/>
          <w:lang w:val="en-GB" w:eastAsia="en-GB" w:bidi="hi-IN"/>
          <w14:ligatures w14:val="none"/>
        </w:rPr>
        <w:t xml:space="preserve">India’s telecom sector is poised </w:t>
      </w:r>
      <w:r w:rsidR="0054776F">
        <w:rPr>
          <w:rFonts w:ascii="Bookman Old Style" w:eastAsia="Times New Roman" w:hAnsi="Bookman Old Style" w:cs="Times New Roman"/>
          <w:kern w:val="0"/>
          <w:sz w:val="24"/>
          <w:szCs w:val="24"/>
          <w:lang w:val="en-GB" w:eastAsia="en-GB" w:bidi="hi-IN"/>
          <w14:ligatures w14:val="none"/>
        </w:rPr>
        <w:t>for dynamic growth across short</w:t>
      </w:r>
      <w:r w:rsidRPr="00AA5D96">
        <w:rPr>
          <w:rFonts w:ascii="Bookman Old Style" w:eastAsia="Times New Roman" w:hAnsi="Bookman Old Style" w:cs="Times New Roman"/>
          <w:kern w:val="0"/>
          <w:sz w:val="24"/>
          <w:szCs w:val="24"/>
          <w:lang w:val="en-GB" w:eastAsia="en-GB" w:bidi="hi-IN"/>
          <w14:ligatures w14:val="none"/>
        </w:rPr>
        <w:t xml:space="preserve">, </w:t>
      </w:r>
      <w:r w:rsidR="0054776F">
        <w:rPr>
          <w:rFonts w:ascii="Bookman Old Style" w:eastAsia="Times New Roman" w:hAnsi="Bookman Old Style" w:cs="Times New Roman"/>
          <w:kern w:val="0"/>
          <w:sz w:val="24"/>
          <w:szCs w:val="24"/>
          <w:lang w:val="en-GB" w:eastAsia="en-GB" w:bidi="hi-IN"/>
          <w14:ligatures w14:val="none"/>
        </w:rPr>
        <w:t>mid</w:t>
      </w:r>
      <w:r w:rsidRPr="00AA5D96">
        <w:rPr>
          <w:rFonts w:ascii="Bookman Old Style" w:eastAsia="Times New Roman" w:hAnsi="Bookman Old Style" w:cs="Times New Roman"/>
          <w:kern w:val="0"/>
          <w:sz w:val="24"/>
          <w:szCs w:val="24"/>
          <w:lang w:val="en-GB" w:eastAsia="en-GB" w:bidi="hi-IN"/>
          <w14:ligatures w14:val="none"/>
        </w:rPr>
        <w:t xml:space="preserve">, and long-term horizons. In the short term, 5G rollout and </w:t>
      </w:r>
      <w:proofErr w:type="spellStart"/>
      <w:r w:rsidRPr="00AA5D96">
        <w:rPr>
          <w:rFonts w:ascii="Bookman Old Style" w:eastAsia="Times New Roman" w:hAnsi="Bookman Old Style" w:cs="Times New Roman"/>
          <w:kern w:val="0"/>
          <w:sz w:val="24"/>
          <w:szCs w:val="24"/>
          <w:lang w:val="en-GB" w:eastAsia="en-GB" w:bidi="hi-IN"/>
          <w14:ligatures w14:val="none"/>
        </w:rPr>
        <w:t>fiber</w:t>
      </w:r>
      <w:proofErr w:type="spellEnd"/>
      <w:r w:rsidRPr="00AA5D96">
        <w:rPr>
          <w:rFonts w:ascii="Bookman Old Style" w:eastAsia="Times New Roman" w:hAnsi="Bookman Old Style" w:cs="Times New Roman"/>
          <w:kern w:val="0"/>
          <w:sz w:val="24"/>
          <w:szCs w:val="24"/>
          <w:lang w:val="en-GB" w:eastAsia="en-GB" w:bidi="hi-IN"/>
          <w14:ligatures w14:val="none"/>
        </w:rPr>
        <w:t xml:space="preserve"> expansion are accelerating, supported by government initiatives like the PLI Scheme and National Broadband Mission (DoT, 2023). </w:t>
      </w:r>
      <w:r w:rsidR="0054776F" w:rsidRPr="0054776F">
        <w:rPr>
          <w:rFonts w:ascii="Bookman Old Style" w:hAnsi="Bookman Old Style"/>
          <w:sz w:val="24"/>
          <w:szCs w:val="24"/>
        </w:rPr>
        <w:t>However, stakeholders must navigate spectrum pricing, regulatory complexity, and financial stress among operators.</w:t>
      </w:r>
      <w:r w:rsidR="0054776F">
        <w:rPr>
          <w:rFonts w:ascii="Bookman Old Style" w:hAnsi="Bookman Old Style"/>
          <w:sz w:val="24"/>
          <w:szCs w:val="24"/>
        </w:rPr>
        <w:t xml:space="preserve"> </w:t>
      </w:r>
      <w:r w:rsidRPr="00AA5D96">
        <w:rPr>
          <w:rFonts w:ascii="Bookman Old Style" w:eastAsia="Times New Roman" w:hAnsi="Bookman Old Style" w:cs="Times New Roman"/>
          <w:kern w:val="0"/>
          <w:sz w:val="24"/>
          <w:szCs w:val="24"/>
          <w:lang w:val="en-GB" w:eastAsia="en-GB" w:bidi="hi-IN"/>
          <w14:ligatures w14:val="none"/>
        </w:rPr>
        <w:t>Mid-term prospects include monetizing 5G use cases—smart cities, digital healthcare, and industrial automation—while navigating cybersecur</w:t>
      </w:r>
      <w:r w:rsidR="00D72EFA">
        <w:rPr>
          <w:rFonts w:ascii="Bookman Old Style" w:eastAsia="Times New Roman" w:hAnsi="Bookman Old Style" w:cs="Times New Roman"/>
          <w:kern w:val="0"/>
          <w:sz w:val="24"/>
          <w:szCs w:val="24"/>
          <w:lang w:val="en-GB" w:eastAsia="en-GB" w:bidi="hi-IN"/>
          <w14:ligatures w14:val="none"/>
        </w:rPr>
        <w:t>ity and talent gaps</w:t>
      </w:r>
      <w:r w:rsidRPr="00AA5D96">
        <w:rPr>
          <w:rFonts w:ascii="Bookman Old Style" w:eastAsia="Times New Roman" w:hAnsi="Bookman Old Style" w:cs="Times New Roman"/>
          <w:kern w:val="0"/>
          <w:sz w:val="24"/>
          <w:szCs w:val="24"/>
          <w:lang w:val="en-GB" w:eastAsia="en-GB" w:bidi="hi-IN"/>
          <w14:ligatures w14:val="none"/>
        </w:rPr>
        <w:t xml:space="preserve">. </w:t>
      </w:r>
      <w:r w:rsidR="0054776F">
        <w:rPr>
          <w:rFonts w:ascii="Bookman Old Style" w:eastAsia="Times New Roman" w:hAnsi="Bookman Old Style" w:cs="Times New Roman"/>
          <w:kern w:val="0"/>
          <w:sz w:val="24"/>
          <w:szCs w:val="24"/>
          <w:lang w:val="en-GB" w:eastAsia="en-GB" w:bidi="hi-IN"/>
          <w14:ligatures w14:val="none"/>
        </w:rPr>
        <w:t xml:space="preserve">Looking ahead to the </w:t>
      </w:r>
      <w:r w:rsidRPr="00AA5D96">
        <w:rPr>
          <w:rFonts w:ascii="Bookman Old Style" w:eastAsia="Times New Roman" w:hAnsi="Bookman Old Style" w:cs="Times New Roman"/>
          <w:kern w:val="0"/>
          <w:sz w:val="24"/>
          <w:szCs w:val="24"/>
          <w:lang w:val="en-GB" w:eastAsia="en-GB" w:bidi="hi-IN"/>
          <w14:ligatures w14:val="none"/>
        </w:rPr>
        <w:t xml:space="preserve">Long-term, India aims to lead in 6G, satellite internet, and quantum-secure networks, aligned with NITI </w:t>
      </w:r>
      <w:proofErr w:type="spellStart"/>
      <w:r w:rsidRPr="00AA5D96">
        <w:rPr>
          <w:rFonts w:ascii="Bookman Old Style" w:eastAsia="Times New Roman" w:hAnsi="Bookman Old Style" w:cs="Times New Roman"/>
          <w:kern w:val="0"/>
          <w:sz w:val="24"/>
          <w:szCs w:val="24"/>
          <w:lang w:val="en-GB" w:eastAsia="en-GB" w:bidi="hi-IN"/>
          <w14:ligatures w14:val="none"/>
        </w:rPr>
        <w:t>Aayog’s</w:t>
      </w:r>
      <w:proofErr w:type="spellEnd"/>
      <w:r w:rsidRPr="00AA5D96">
        <w:rPr>
          <w:rFonts w:ascii="Bookman Old Style" w:eastAsia="Times New Roman" w:hAnsi="Bookman Old Style" w:cs="Times New Roman"/>
          <w:kern w:val="0"/>
          <w:sz w:val="24"/>
          <w:szCs w:val="24"/>
          <w:lang w:val="en-GB" w:eastAsia="en-GB" w:bidi="hi-IN"/>
          <w14:ligatures w14:val="none"/>
        </w:rPr>
        <w:t xml:space="preserve"> Vision 2047.</w:t>
      </w:r>
    </w:p>
    <w:p w:rsidR="0054776F" w:rsidRPr="00AA5D96" w:rsidRDefault="00D72EFA" w:rsidP="00303423">
      <w:pPr>
        <w:spacing w:before="100" w:beforeAutospacing="1" w:after="100" w:afterAutospacing="1" w:line="360" w:lineRule="auto"/>
        <w:jc w:val="both"/>
        <w:rPr>
          <w:rFonts w:ascii="Bookman Old Style" w:eastAsia="Times New Roman" w:hAnsi="Bookman Old Style" w:cs="Times New Roman"/>
          <w:kern w:val="0"/>
          <w:sz w:val="24"/>
          <w:szCs w:val="24"/>
          <w:lang w:val="en-GB" w:eastAsia="en-GB" w:bidi="hi-IN"/>
          <w14:ligatures w14:val="none"/>
        </w:rPr>
      </w:pPr>
      <w:r w:rsidRPr="00D72EFA">
        <w:rPr>
          <w:rFonts w:ascii="Bookman Old Style" w:hAnsi="Bookman Old Style"/>
          <w:sz w:val="24"/>
          <w:szCs w:val="24"/>
        </w:rPr>
        <w:t>To future-proof strategies, ecosystem stakeholders must proactively address</w:t>
      </w:r>
      <w:r w:rsidRPr="00D72EFA">
        <w:rPr>
          <w:rFonts w:ascii="Bookman Old Style" w:hAnsi="Bookman Old Style"/>
          <w:sz w:val="24"/>
          <w:szCs w:val="24"/>
        </w:rPr>
        <w:t xml:space="preserve"> </w:t>
      </w:r>
      <w:r w:rsidRPr="00D72EFA">
        <w:rPr>
          <w:rFonts w:ascii="Bookman Old Style" w:eastAsia="Times New Roman" w:hAnsi="Bookman Old Style" w:cs="Times New Roman"/>
          <w:kern w:val="0"/>
          <w:sz w:val="24"/>
          <w:szCs w:val="24"/>
          <w:lang w:val="en-GB" w:eastAsia="en-GB" w:bidi="hi-IN"/>
          <w14:ligatures w14:val="none"/>
        </w:rPr>
        <w:t>key risks</w:t>
      </w:r>
      <w:r>
        <w:rPr>
          <w:rFonts w:ascii="Bookman Old Style" w:eastAsia="Times New Roman" w:hAnsi="Bookman Old Style" w:cs="Times New Roman"/>
          <w:kern w:val="0"/>
          <w:sz w:val="24"/>
          <w:szCs w:val="24"/>
          <w:lang w:val="en-GB" w:eastAsia="en-GB" w:bidi="hi-IN"/>
          <w14:ligatures w14:val="none"/>
        </w:rPr>
        <w:t xml:space="preserve"> such as - </w:t>
      </w:r>
      <w:r w:rsidR="00AA5D96" w:rsidRPr="00AA5D96">
        <w:rPr>
          <w:rFonts w:ascii="Bookman Old Style" w:eastAsia="Times New Roman" w:hAnsi="Bookman Old Style" w:cs="Times New Roman"/>
          <w:kern w:val="0"/>
          <w:sz w:val="24"/>
          <w:szCs w:val="24"/>
          <w:lang w:val="en-GB" w:eastAsia="en-GB" w:bidi="hi-IN"/>
          <w14:ligatures w14:val="none"/>
        </w:rPr>
        <w:t>capex volatility, regulator</w:t>
      </w:r>
      <w:r w:rsidR="0054776F">
        <w:rPr>
          <w:rFonts w:ascii="Bookman Old Style" w:eastAsia="Times New Roman" w:hAnsi="Bookman Old Style" w:cs="Times New Roman"/>
          <w:kern w:val="0"/>
          <w:sz w:val="24"/>
          <w:szCs w:val="24"/>
          <w:lang w:val="en-GB" w:eastAsia="en-GB" w:bidi="hi-IN"/>
          <w14:ligatures w14:val="none"/>
        </w:rPr>
        <w:t>y uncertainty, data privacy,</w:t>
      </w:r>
      <w:r w:rsidR="00AA5D96" w:rsidRPr="00AA5D96">
        <w:rPr>
          <w:rFonts w:ascii="Bookman Old Style" w:eastAsia="Times New Roman" w:hAnsi="Bookman Old Style" w:cs="Times New Roman"/>
          <w:kern w:val="0"/>
          <w:sz w:val="24"/>
          <w:szCs w:val="24"/>
          <w:lang w:val="en-GB" w:eastAsia="en-GB" w:bidi="hi-IN"/>
          <w14:ligatures w14:val="none"/>
        </w:rPr>
        <w:t xml:space="preserve"> global supply chain dependencies</w:t>
      </w:r>
      <w:r w:rsidR="0054776F">
        <w:rPr>
          <w:rFonts w:ascii="Bookman Old Style" w:eastAsia="Times New Roman" w:hAnsi="Bookman Old Style" w:cs="Times New Roman"/>
          <w:kern w:val="0"/>
          <w:sz w:val="24"/>
          <w:szCs w:val="24"/>
          <w:lang w:val="en-GB" w:eastAsia="en-GB" w:bidi="hi-IN"/>
          <w14:ligatures w14:val="none"/>
        </w:rPr>
        <w:t xml:space="preserve"> and skilling gaps</w:t>
      </w:r>
      <w:r w:rsidR="00AA5D96" w:rsidRPr="00AA5D96">
        <w:rPr>
          <w:rFonts w:ascii="Bookman Old Style" w:eastAsia="Times New Roman" w:hAnsi="Bookman Old Style" w:cs="Times New Roman"/>
          <w:kern w:val="0"/>
          <w:sz w:val="24"/>
          <w:szCs w:val="24"/>
          <w:lang w:val="en-GB" w:eastAsia="en-GB" w:bidi="hi-IN"/>
          <w14:ligatures w14:val="none"/>
        </w:rPr>
        <w:t xml:space="preserve">. </w:t>
      </w:r>
      <w:r w:rsidR="0054776F" w:rsidRPr="00AA5D96">
        <w:rPr>
          <w:rFonts w:ascii="Bookman Old Style" w:eastAsia="Times New Roman" w:hAnsi="Bookman Old Style" w:cs="Times New Roman"/>
          <w:kern w:val="0"/>
          <w:sz w:val="24"/>
          <w:szCs w:val="24"/>
          <w:lang w:val="en-GB" w:eastAsia="en-GB" w:bidi="hi-IN"/>
          <w14:ligatures w14:val="none"/>
        </w:rPr>
        <w:t>A resilient, innovation-led strategy—anchored in policy reform, ecosystem collaboration, and digital trust—will be essential to navigate these risks and unlock telecom’s full potential across all horizons.</w:t>
      </w:r>
    </w:p>
    <w:p w:rsidR="00307281" w:rsidRDefault="00307281" w:rsidP="0054776F">
      <w:pPr>
        <w:spacing w:before="100" w:beforeAutospacing="1" w:after="100" w:afterAutospacing="1" w:line="360" w:lineRule="auto"/>
        <w:jc w:val="both"/>
        <w:rPr>
          <w:rFonts w:ascii="Bookman Old Style" w:hAnsi="Bookman Old Style"/>
          <w:sz w:val="24"/>
          <w:szCs w:val="24"/>
        </w:rPr>
      </w:pPr>
    </w:p>
    <w:p w:rsidR="00307281" w:rsidRPr="00AC3024" w:rsidRDefault="006B11E7" w:rsidP="00AC3024">
      <w:pPr>
        <w:spacing w:line="360" w:lineRule="auto"/>
        <w:jc w:val="both"/>
        <w:rPr>
          <w:rFonts w:ascii="Bookman Old Style" w:hAnsi="Bookman Old Style"/>
          <w:b/>
          <w:bCs/>
          <w:color w:val="4472C4" w:themeColor="accent1"/>
          <w:sz w:val="24"/>
          <w:szCs w:val="24"/>
        </w:rPr>
      </w:pPr>
      <w:r w:rsidRPr="00AC3024">
        <w:rPr>
          <w:rFonts w:ascii="Bookman Old Style" w:hAnsi="Bookman Old Style"/>
          <w:b/>
          <w:bCs/>
          <w:color w:val="4472C4" w:themeColor="accent1"/>
          <w:sz w:val="24"/>
          <w:szCs w:val="24"/>
        </w:rPr>
        <w:t>Q</w:t>
      </w:r>
      <w:r w:rsidR="00307281" w:rsidRPr="00AC3024">
        <w:rPr>
          <w:rFonts w:ascii="Bookman Old Style" w:hAnsi="Bookman Old Style"/>
          <w:b/>
          <w:bCs/>
          <w:color w:val="4472C4" w:themeColor="accent1"/>
          <w:sz w:val="24"/>
          <w:szCs w:val="24"/>
        </w:rPr>
        <w:t>2. How should India hedge against macroeconomic risks-capex inflation, global shocks- that may hinder telecom growth?</w:t>
      </w:r>
    </w:p>
    <w:p w:rsidR="006B11E7" w:rsidRPr="00AA0073" w:rsidRDefault="00AA0073" w:rsidP="006B11E7">
      <w:pPr>
        <w:spacing w:before="100" w:beforeAutospacing="1" w:after="100" w:afterAutospacing="1" w:line="360" w:lineRule="auto"/>
        <w:jc w:val="both"/>
        <w:rPr>
          <w:rFonts w:ascii="Bookman Old Style" w:eastAsia="Times New Roman" w:hAnsi="Bookman Old Style" w:cs="Times New Roman"/>
          <w:kern w:val="0"/>
          <w:sz w:val="24"/>
          <w:szCs w:val="24"/>
          <w:lang w:val="en-GB" w:eastAsia="en-GB" w:bidi="hi-IN"/>
          <w14:ligatures w14:val="none"/>
        </w:rPr>
      </w:pPr>
      <w:r w:rsidRPr="00AA0073">
        <w:rPr>
          <w:rFonts w:ascii="Bookman Old Style" w:eastAsia="Times New Roman" w:hAnsi="Bookman Old Style" w:cs="Times New Roman"/>
          <w:kern w:val="0"/>
          <w:sz w:val="24"/>
          <w:szCs w:val="24"/>
          <w:lang w:val="en-GB" w:eastAsia="en-GB" w:bidi="hi-IN"/>
          <w14:ligatures w14:val="none"/>
        </w:rPr>
        <w:t>India’s telecom sector stands at a pivotal juncture—poised to lead global innovation while grappling with macroeconomic headwinds such as capex inflation, global shocks, and debt overhang. To safeguard growth and resilience, India must adopt a multi-pronge</w:t>
      </w:r>
      <w:r w:rsidR="006B11E7">
        <w:rPr>
          <w:rFonts w:ascii="Bookman Old Style" w:eastAsia="Times New Roman" w:hAnsi="Bookman Old Style" w:cs="Times New Roman"/>
          <w:kern w:val="0"/>
          <w:sz w:val="24"/>
          <w:szCs w:val="24"/>
          <w:lang w:val="en-GB" w:eastAsia="en-GB" w:bidi="hi-IN"/>
          <w14:ligatures w14:val="none"/>
        </w:rPr>
        <w:t xml:space="preserve">d, </w:t>
      </w:r>
      <w:r w:rsidR="006B11E7" w:rsidRPr="006B11E7">
        <w:rPr>
          <w:rFonts w:ascii="Bookman Old Style" w:hAnsi="Bookman Old Style"/>
          <w:sz w:val="24"/>
          <w:szCs w:val="24"/>
        </w:rPr>
        <w:t>resilient,</w:t>
      </w:r>
      <w:r w:rsidR="006B11E7">
        <w:rPr>
          <w:rFonts w:ascii="Bookman Old Style" w:hAnsi="Bookman Old Style"/>
          <w:sz w:val="24"/>
          <w:szCs w:val="24"/>
        </w:rPr>
        <w:t xml:space="preserve"> and</w:t>
      </w:r>
      <w:r w:rsidR="006B11E7" w:rsidRPr="006B11E7">
        <w:rPr>
          <w:rFonts w:ascii="Bookman Old Style" w:hAnsi="Bookman Old Style"/>
          <w:sz w:val="24"/>
          <w:szCs w:val="24"/>
        </w:rPr>
        <w:t xml:space="preserve"> forward-looking strategy. This includes rationalizing spectrum pricing, promoting </w:t>
      </w:r>
      <w:r w:rsidR="006B11E7" w:rsidRPr="006B11E7">
        <w:rPr>
          <w:rFonts w:ascii="Bookman Old Style" w:hAnsi="Bookman Old Style"/>
          <w:sz w:val="24"/>
          <w:szCs w:val="24"/>
        </w:rPr>
        <w:lastRenderedPageBreak/>
        <w:t>infrastructure sharing, and streamlining regulations to optimize capital deployment. Building a robus</w:t>
      </w:r>
      <w:r w:rsidR="008C2500">
        <w:rPr>
          <w:rFonts w:ascii="Bookman Old Style" w:hAnsi="Bookman Old Style"/>
          <w:sz w:val="24"/>
          <w:szCs w:val="24"/>
        </w:rPr>
        <w:t xml:space="preserve">t domestic innovation ecosystem </w:t>
      </w:r>
      <w:r w:rsidR="006B11E7" w:rsidRPr="006B11E7">
        <w:rPr>
          <w:rFonts w:ascii="Bookman Old Style" w:hAnsi="Bookman Old Style"/>
          <w:sz w:val="24"/>
          <w:szCs w:val="24"/>
        </w:rPr>
        <w:t>through R&amp;D incentives, local man</w:t>
      </w:r>
      <w:r w:rsidR="008C2500">
        <w:rPr>
          <w:rFonts w:ascii="Bookman Old Style" w:hAnsi="Bookman Old Style"/>
          <w:sz w:val="24"/>
          <w:szCs w:val="24"/>
        </w:rPr>
        <w:t xml:space="preserve">ufacturing, and public testbeds, </w:t>
      </w:r>
      <w:r w:rsidR="006B11E7" w:rsidRPr="006B11E7">
        <w:rPr>
          <w:rFonts w:ascii="Bookman Old Style" w:hAnsi="Bookman Old Style"/>
          <w:sz w:val="24"/>
          <w:szCs w:val="24"/>
        </w:rPr>
        <w:t>can reduce external dependencies. Financial resilience can be strengthened via blended financing models, telecom-specific hedging instruments, and tariff reforms to improve returns. Strategic global alliances and data-driven risk forecasting will further insulate the sector, positioning India as a leader in resilient digital infrastructure.</w:t>
      </w:r>
    </w:p>
    <w:p w:rsidR="00AA0073" w:rsidRPr="00AA0073" w:rsidRDefault="00AA0073" w:rsidP="006B11E7">
      <w:pPr>
        <w:spacing w:before="100" w:beforeAutospacing="1" w:after="100" w:afterAutospacing="1" w:line="360" w:lineRule="auto"/>
        <w:jc w:val="both"/>
        <w:rPr>
          <w:rFonts w:ascii="Bookman Old Style" w:eastAsia="Times New Roman" w:hAnsi="Bookman Old Style" w:cs="Times New Roman"/>
          <w:kern w:val="0"/>
          <w:sz w:val="24"/>
          <w:szCs w:val="24"/>
          <w:lang w:val="en-GB" w:eastAsia="en-GB" w:bidi="hi-IN"/>
          <w14:ligatures w14:val="none"/>
        </w:rPr>
      </w:pPr>
      <w:r w:rsidRPr="00AA0073">
        <w:rPr>
          <w:rFonts w:ascii="Bookman Old Style" w:eastAsia="Times New Roman" w:hAnsi="Bookman Old Style" w:cs="Times New Roman"/>
          <w:kern w:val="0"/>
          <w:sz w:val="24"/>
          <w:szCs w:val="24"/>
          <w:lang w:val="en-GB" w:eastAsia="en-GB" w:bidi="hi-IN"/>
          <w14:ligatures w14:val="none"/>
        </w:rPr>
        <w:t>India’s telecom future depends not just on scale, but on strategic foresight. By embedding resilience into its investment, innovation, and policy frameworks, India can transform macroeconomic risks into opportunities for global leadership.</w:t>
      </w:r>
    </w:p>
    <w:p w:rsidR="00307281" w:rsidRDefault="00307281" w:rsidP="00307281">
      <w:pPr>
        <w:jc w:val="both"/>
        <w:rPr>
          <w:rFonts w:ascii="Bookman Old Style" w:hAnsi="Bookman Old Style"/>
          <w:sz w:val="24"/>
          <w:szCs w:val="24"/>
        </w:rPr>
      </w:pPr>
    </w:p>
    <w:p w:rsidR="00307281" w:rsidRPr="00AC3024" w:rsidRDefault="00307281" w:rsidP="00AC3024">
      <w:pPr>
        <w:spacing w:line="360" w:lineRule="auto"/>
        <w:jc w:val="both"/>
        <w:rPr>
          <w:rFonts w:ascii="Bookman Old Style" w:hAnsi="Bookman Old Style"/>
          <w:b/>
          <w:bCs/>
          <w:color w:val="4472C4" w:themeColor="accent1"/>
          <w:sz w:val="24"/>
          <w:szCs w:val="24"/>
        </w:rPr>
      </w:pPr>
      <w:r w:rsidRPr="00AC3024">
        <w:rPr>
          <w:rFonts w:ascii="Bookman Old Style" w:hAnsi="Bookman Old Style"/>
          <w:b/>
          <w:bCs/>
          <w:color w:val="4472C4" w:themeColor="accent1"/>
          <w:sz w:val="24"/>
          <w:szCs w:val="24"/>
        </w:rPr>
        <w:t xml:space="preserve">Q3. Which systemic priorities must we address to unlock telecom’s full role in realizing </w:t>
      </w:r>
      <w:proofErr w:type="spellStart"/>
      <w:r w:rsidRPr="00AC3024">
        <w:rPr>
          <w:rFonts w:ascii="Bookman Old Style" w:hAnsi="Bookman Old Style"/>
          <w:b/>
          <w:bCs/>
          <w:color w:val="4472C4" w:themeColor="accent1"/>
          <w:sz w:val="24"/>
          <w:szCs w:val="24"/>
        </w:rPr>
        <w:t>Viksit</w:t>
      </w:r>
      <w:proofErr w:type="spellEnd"/>
      <w:r w:rsidRPr="00AC3024">
        <w:rPr>
          <w:rFonts w:ascii="Bookman Old Style" w:hAnsi="Bookman Old Style"/>
          <w:b/>
          <w:bCs/>
          <w:color w:val="4472C4" w:themeColor="accent1"/>
          <w:sz w:val="24"/>
          <w:szCs w:val="24"/>
        </w:rPr>
        <w:t xml:space="preserve"> Bharat 2047?</w:t>
      </w:r>
    </w:p>
    <w:p w:rsidR="00AD018F" w:rsidRPr="006B11E7" w:rsidRDefault="00AD018F" w:rsidP="00AC3024">
      <w:pPr>
        <w:spacing w:before="100" w:beforeAutospacing="1" w:after="100" w:afterAutospacing="1" w:line="360" w:lineRule="auto"/>
        <w:jc w:val="both"/>
        <w:rPr>
          <w:rFonts w:ascii="Bookman Old Style" w:eastAsia="Times New Roman" w:hAnsi="Bookman Old Style" w:cs="Times New Roman"/>
          <w:kern w:val="0"/>
          <w:sz w:val="32"/>
          <w:szCs w:val="32"/>
          <w:lang w:val="en-GB" w:eastAsia="en-GB" w:bidi="hi-IN"/>
          <w14:ligatures w14:val="none"/>
        </w:rPr>
      </w:pPr>
      <w:r w:rsidRPr="00AD018F">
        <w:rPr>
          <w:rFonts w:ascii="Bookman Old Style" w:hAnsi="Bookman Old Style"/>
          <w:sz w:val="24"/>
          <w:szCs w:val="24"/>
        </w:rPr>
        <w:t xml:space="preserve">To unlock telecom’s full potential in realizing </w:t>
      </w:r>
      <w:proofErr w:type="spellStart"/>
      <w:r w:rsidRPr="00AD018F">
        <w:rPr>
          <w:rFonts w:ascii="Bookman Old Style" w:hAnsi="Bookman Old Style"/>
          <w:sz w:val="24"/>
          <w:szCs w:val="24"/>
        </w:rPr>
        <w:t>Viksit</w:t>
      </w:r>
      <w:proofErr w:type="spellEnd"/>
      <w:r w:rsidRPr="00AD018F">
        <w:rPr>
          <w:rFonts w:ascii="Bookman Old Style" w:hAnsi="Bookman Old Style"/>
          <w:sz w:val="24"/>
          <w:szCs w:val="24"/>
        </w:rPr>
        <w:t xml:space="preserve"> Bharat 2047, India must address five systemic priorities. First, expanding digital infrastructure to ensure last-mile connectivity through initiatives like </w:t>
      </w:r>
      <w:proofErr w:type="spellStart"/>
      <w:r w:rsidRPr="00AD018F">
        <w:rPr>
          <w:rFonts w:ascii="Bookman Old Style" w:hAnsi="Bookman Old Style"/>
          <w:sz w:val="24"/>
          <w:szCs w:val="24"/>
        </w:rPr>
        <w:t>BharatNet</w:t>
      </w:r>
      <w:proofErr w:type="spellEnd"/>
      <w:r w:rsidRPr="00AD018F">
        <w:rPr>
          <w:rFonts w:ascii="Bookman Old Style" w:hAnsi="Bookman Old Style"/>
          <w:sz w:val="24"/>
          <w:szCs w:val="24"/>
        </w:rPr>
        <w:t xml:space="preserve"> and future-ready 5G/6G rollouts is essential for inclusive access. Second, policy and regulatory reforms must foster an agile, investor-friendly environment that accelerates spectrum deployment and technological innovation. Third, scaling indigenous R&amp;D through programs like Bharat 6G Vision will position India as a global leader in telecom standards and intellectual property. Fourth, building a robust cybersecurity and trust architecture—via platforms such as Sanchar </w:t>
      </w:r>
      <w:proofErr w:type="spellStart"/>
      <w:r w:rsidRPr="00AD018F">
        <w:rPr>
          <w:rFonts w:ascii="Bookman Old Style" w:hAnsi="Bookman Old Style"/>
          <w:sz w:val="24"/>
          <w:szCs w:val="24"/>
        </w:rPr>
        <w:t>Saathi</w:t>
      </w:r>
      <w:proofErr w:type="spellEnd"/>
      <w:r w:rsidRPr="00AD018F">
        <w:rPr>
          <w:rFonts w:ascii="Bookman Old Style" w:hAnsi="Bookman Old Style"/>
          <w:sz w:val="24"/>
          <w:szCs w:val="24"/>
        </w:rPr>
        <w:t xml:space="preserve"> and Digital Intelligence Platforms (DIP)—will safeguard digital inclusion. Finally, investing in talent development and ecosystem growth through skilling, academia-industry collaboration, and entrepreneurship will ensure a future-ready workforce. Together, these priorities will transform telecom into a strategic enabler of inclusive growth, global competitiveness, and digital sovereignty by 2047.</w:t>
      </w:r>
    </w:p>
    <w:p w:rsidR="00307281" w:rsidRDefault="00307281" w:rsidP="00307281">
      <w:pPr>
        <w:jc w:val="both"/>
        <w:rPr>
          <w:rFonts w:ascii="Bookman Old Style" w:hAnsi="Bookman Old Style"/>
          <w:sz w:val="24"/>
          <w:szCs w:val="24"/>
        </w:rPr>
      </w:pPr>
    </w:p>
    <w:p w:rsidR="00307281" w:rsidRDefault="00307281" w:rsidP="00AC3024">
      <w:pPr>
        <w:spacing w:line="360" w:lineRule="auto"/>
        <w:jc w:val="both"/>
        <w:rPr>
          <w:rFonts w:ascii="Bookman Old Style" w:hAnsi="Bookman Old Style"/>
          <w:b/>
          <w:bCs/>
          <w:color w:val="4472C4" w:themeColor="accent1"/>
          <w:sz w:val="24"/>
          <w:szCs w:val="24"/>
        </w:rPr>
      </w:pPr>
      <w:r w:rsidRPr="00AC3024">
        <w:rPr>
          <w:rFonts w:ascii="Bookman Old Style" w:hAnsi="Bookman Old Style"/>
          <w:b/>
          <w:bCs/>
          <w:color w:val="4472C4" w:themeColor="accent1"/>
          <w:sz w:val="24"/>
          <w:szCs w:val="24"/>
        </w:rPr>
        <w:t>Q4. What policy shifts are required to position India as a global digital infra leader by 2047?</w:t>
      </w:r>
    </w:p>
    <w:p w:rsidR="00AA5D96" w:rsidRPr="00AA5D96" w:rsidRDefault="00AA5D96" w:rsidP="00F305E8">
      <w:pPr>
        <w:spacing w:before="100" w:beforeAutospacing="1" w:after="100" w:afterAutospacing="1" w:line="360" w:lineRule="auto"/>
        <w:jc w:val="both"/>
        <w:rPr>
          <w:rFonts w:ascii="Bookman Old Style" w:eastAsia="Times New Roman" w:hAnsi="Bookman Old Style" w:cs="Times New Roman"/>
          <w:kern w:val="0"/>
          <w:sz w:val="24"/>
          <w:szCs w:val="24"/>
          <w:lang w:val="en-GB" w:eastAsia="en-GB" w:bidi="hi-IN"/>
          <w14:ligatures w14:val="none"/>
        </w:rPr>
      </w:pPr>
      <w:r w:rsidRPr="00AA5D96">
        <w:rPr>
          <w:rFonts w:ascii="Bookman Old Style" w:eastAsia="Times New Roman" w:hAnsi="Bookman Old Style" w:cs="Times New Roman"/>
          <w:kern w:val="0"/>
          <w:sz w:val="24"/>
          <w:szCs w:val="24"/>
          <w:lang w:val="en-GB" w:eastAsia="en-GB" w:bidi="hi-IN"/>
          <w14:ligatures w14:val="none"/>
        </w:rPr>
        <w:t>To position India as a global digital infrastructure leader by 2047, a series of transformative policy shifts are essential. First, India must adopt a future-ready regulatory framework that enables rapid deployment of emerging technologies like 6G, satellite internet, and quantum communications, while simplifying Right of Way (</w:t>
      </w:r>
      <w:proofErr w:type="spellStart"/>
      <w:r w:rsidRPr="00AA5D96">
        <w:rPr>
          <w:rFonts w:ascii="Bookman Old Style" w:eastAsia="Times New Roman" w:hAnsi="Bookman Old Style" w:cs="Times New Roman"/>
          <w:kern w:val="0"/>
          <w:sz w:val="24"/>
          <w:szCs w:val="24"/>
          <w:lang w:val="en-GB" w:eastAsia="en-GB" w:bidi="hi-IN"/>
          <w14:ligatures w14:val="none"/>
        </w:rPr>
        <w:t>RoW</w:t>
      </w:r>
      <w:proofErr w:type="spellEnd"/>
      <w:r w:rsidRPr="00AA5D96">
        <w:rPr>
          <w:rFonts w:ascii="Bookman Old Style" w:eastAsia="Times New Roman" w:hAnsi="Bookman Old Style" w:cs="Times New Roman"/>
          <w:kern w:val="0"/>
          <w:sz w:val="24"/>
          <w:szCs w:val="24"/>
          <w:lang w:val="en-GB" w:eastAsia="en-GB" w:bidi="hi-IN"/>
          <w14:ligatures w14:val="none"/>
        </w:rPr>
        <w:t xml:space="preserve">) approvals and infrastructure sharing. Second, policies must accelerate indigenous innovation and manufacturing, with expanded support for R&amp;D, Open RAN, and Production Linked Incentives (PLI 2.0) to build a resilient, self-reliant telecom ecosystem. Third, India should institutionalize cybersecurity-by-design and digital trust architecture, including biometric verification, AI-powered threat detection, and alignment with the Digital Personal Data Protection Act. Fourth, spectrum management reforms are needed to ensure affordability, efficient allocation, and dynamic usage across sectors. Fifth, the government must invest in digital skilling and workforce development, creating a pipeline of talent in AI, </w:t>
      </w:r>
      <w:proofErr w:type="spellStart"/>
      <w:r w:rsidRPr="00AA5D96">
        <w:rPr>
          <w:rFonts w:ascii="Bookman Old Style" w:eastAsia="Times New Roman" w:hAnsi="Bookman Old Style" w:cs="Times New Roman"/>
          <w:kern w:val="0"/>
          <w:sz w:val="24"/>
          <w:szCs w:val="24"/>
          <w:lang w:val="en-GB" w:eastAsia="en-GB" w:bidi="hi-IN"/>
          <w14:ligatures w14:val="none"/>
        </w:rPr>
        <w:t>IoT</w:t>
      </w:r>
      <w:proofErr w:type="spellEnd"/>
      <w:r w:rsidRPr="00AA5D96">
        <w:rPr>
          <w:rFonts w:ascii="Bookman Old Style" w:eastAsia="Times New Roman" w:hAnsi="Bookman Old Style" w:cs="Times New Roman"/>
          <w:kern w:val="0"/>
          <w:sz w:val="24"/>
          <w:szCs w:val="24"/>
          <w:lang w:val="en-GB" w:eastAsia="en-GB" w:bidi="hi-IN"/>
          <w14:ligatures w14:val="none"/>
        </w:rPr>
        <w:t>, and network technologies to support innovation and global competitiveness. Finally, India must strengthen its digital diplomacy and standards leadership, actively shaping global forums and protocols to reflect its strategic interests. These shifts will not only bridge the digital divide but also elevate India as a trusted provider of telecom products, services, and solutions on the world stage by 2047.</w:t>
      </w:r>
    </w:p>
    <w:p w:rsidR="00AA5D96" w:rsidRPr="00AC3024" w:rsidRDefault="00AA5D96" w:rsidP="00AC3024">
      <w:pPr>
        <w:spacing w:line="360" w:lineRule="auto"/>
        <w:jc w:val="both"/>
        <w:rPr>
          <w:rFonts w:ascii="Bookman Old Style" w:hAnsi="Bookman Old Style"/>
          <w:b/>
          <w:bCs/>
          <w:color w:val="4472C4" w:themeColor="accent1"/>
          <w:sz w:val="24"/>
          <w:szCs w:val="24"/>
        </w:rPr>
      </w:pPr>
      <w:bookmarkStart w:id="0" w:name="_GoBack"/>
      <w:bookmarkEnd w:id="0"/>
    </w:p>
    <w:sectPr w:rsidR="00AA5D96" w:rsidRPr="00AC30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AD1EB9"/>
    <w:multiLevelType w:val="multilevel"/>
    <w:tmpl w:val="B42EE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FB1EB6"/>
    <w:multiLevelType w:val="multilevel"/>
    <w:tmpl w:val="E7041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902002"/>
    <w:multiLevelType w:val="multilevel"/>
    <w:tmpl w:val="53DC9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DE69D5"/>
    <w:multiLevelType w:val="multilevel"/>
    <w:tmpl w:val="D8BC1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0C7B5A"/>
    <w:multiLevelType w:val="multilevel"/>
    <w:tmpl w:val="0A5E1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A334F3"/>
    <w:multiLevelType w:val="multilevel"/>
    <w:tmpl w:val="F4A8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D76912"/>
    <w:multiLevelType w:val="multilevel"/>
    <w:tmpl w:val="6EA4E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0"/>
  </w:num>
  <w:num w:numId="3">
    <w:abstractNumId w:val="2"/>
  </w:num>
  <w:num w:numId="4">
    <w:abstractNumId w:val="3"/>
  </w:num>
  <w:num w:numId="5">
    <w:abstractNumId w:val="4"/>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7281"/>
    <w:rsid w:val="00303423"/>
    <w:rsid w:val="00307281"/>
    <w:rsid w:val="004C1453"/>
    <w:rsid w:val="0054776F"/>
    <w:rsid w:val="006B11E7"/>
    <w:rsid w:val="007C2833"/>
    <w:rsid w:val="0080768F"/>
    <w:rsid w:val="008C2500"/>
    <w:rsid w:val="00AA0073"/>
    <w:rsid w:val="00AA5D96"/>
    <w:rsid w:val="00AC3024"/>
    <w:rsid w:val="00AD018F"/>
    <w:rsid w:val="00C40B06"/>
    <w:rsid w:val="00D72EFA"/>
    <w:rsid w:val="00F305E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92982"/>
  <w15:chartTrackingRefBased/>
  <w15:docId w15:val="{BBB6BC9D-5BA9-4C12-8D36-620C57E3E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A0073"/>
    <w:pPr>
      <w:spacing w:before="100" w:beforeAutospacing="1" w:after="100" w:afterAutospacing="1" w:line="240" w:lineRule="auto"/>
    </w:pPr>
    <w:rPr>
      <w:rFonts w:ascii="Times New Roman" w:eastAsia="Times New Roman" w:hAnsi="Times New Roman" w:cs="Times New Roman"/>
      <w:kern w:val="0"/>
      <w:sz w:val="24"/>
      <w:szCs w:val="24"/>
      <w:lang w:val="en-GB" w:eastAsia="en-GB" w:bidi="hi-IN"/>
      <w14:ligatures w14:val="none"/>
    </w:rPr>
  </w:style>
  <w:style w:type="character" w:styleId="Strong">
    <w:name w:val="Strong"/>
    <w:basedOn w:val="DefaultParagraphFont"/>
    <w:uiPriority w:val="22"/>
    <w:qFormat/>
    <w:rsid w:val="00AA007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0696143">
      <w:bodyDiv w:val="1"/>
      <w:marLeft w:val="0"/>
      <w:marRight w:val="0"/>
      <w:marTop w:val="0"/>
      <w:marBottom w:val="0"/>
      <w:divBdr>
        <w:top w:val="none" w:sz="0" w:space="0" w:color="auto"/>
        <w:left w:val="none" w:sz="0" w:space="0" w:color="auto"/>
        <w:bottom w:val="none" w:sz="0" w:space="0" w:color="auto"/>
        <w:right w:val="none" w:sz="0" w:space="0" w:color="auto"/>
      </w:divBdr>
    </w:div>
    <w:div w:id="627246512">
      <w:bodyDiv w:val="1"/>
      <w:marLeft w:val="0"/>
      <w:marRight w:val="0"/>
      <w:marTop w:val="0"/>
      <w:marBottom w:val="0"/>
      <w:divBdr>
        <w:top w:val="none" w:sz="0" w:space="0" w:color="auto"/>
        <w:left w:val="none" w:sz="0" w:space="0" w:color="auto"/>
        <w:bottom w:val="none" w:sz="0" w:space="0" w:color="auto"/>
        <w:right w:val="none" w:sz="0" w:space="0" w:color="auto"/>
      </w:divBdr>
    </w:div>
    <w:div w:id="690180174">
      <w:bodyDiv w:val="1"/>
      <w:marLeft w:val="0"/>
      <w:marRight w:val="0"/>
      <w:marTop w:val="0"/>
      <w:marBottom w:val="0"/>
      <w:divBdr>
        <w:top w:val="none" w:sz="0" w:space="0" w:color="auto"/>
        <w:left w:val="none" w:sz="0" w:space="0" w:color="auto"/>
        <w:bottom w:val="none" w:sz="0" w:space="0" w:color="auto"/>
        <w:right w:val="none" w:sz="0" w:space="0" w:color="auto"/>
      </w:divBdr>
    </w:div>
    <w:div w:id="1229921329">
      <w:bodyDiv w:val="1"/>
      <w:marLeft w:val="0"/>
      <w:marRight w:val="0"/>
      <w:marTop w:val="0"/>
      <w:marBottom w:val="0"/>
      <w:divBdr>
        <w:top w:val="none" w:sz="0" w:space="0" w:color="auto"/>
        <w:left w:val="none" w:sz="0" w:space="0" w:color="auto"/>
        <w:bottom w:val="none" w:sz="0" w:space="0" w:color="auto"/>
        <w:right w:val="none" w:sz="0" w:space="0" w:color="auto"/>
      </w:divBdr>
    </w:div>
    <w:div w:id="1505970739">
      <w:bodyDiv w:val="1"/>
      <w:marLeft w:val="0"/>
      <w:marRight w:val="0"/>
      <w:marTop w:val="0"/>
      <w:marBottom w:val="0"/>
      <w:divBdr>
        <w:top w:val="none" w:sz="0" w:space="0" w:color="auto"/>
        <w:left w:val="none" w:sz="0" w:space="0" w:color="auto"/>
        <w:bottom w:val="none" w:sz="0" w:space="0" w:color="auto"/>
        <w:right w:val="none" w:sz="0" w:space="0" w:color="auto"/>
      </w:divBdr>
    </w:div>
    <w:div w:id="2111318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3</Pages>
  <Words>795</Words>
  <Characters>4538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5323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Ekta Tiwari</dc:creator>
  <cp:keywords/>
  <dc:description/>
  <cp:lastModifiedBy>Ekta Tiwari</cp:lastModifiedBy>
  <cp:revision>11</cp:revision>
  <dcterms:created xsi:type="dcterms:W3CDTF">2025-08-22T04:12:00Z</dcterms:created>
  <dcterms:modified xsi:type="dcterms:W3CDTF">2025-08-22T05:52:00Z</dcterms:modified>
</cp:coreProperties>
</file>