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5853" w14:textId="77777777" w:rsidR="0041309F" w:rsidRDefault="00A455A9">
      <w:pPr>
        <w:pStyle w:val="Heading1"/>
      </w:pPr>
      <w:bookmarkStart w:id="0" w:name="business-insights-report"/>
      <w:r>
        <w:t>Business Insights Report</w:t>
      </w:r>
    </w:p>
    <w:p w14:paraId="04915854" w14:textId="77777777" w:rsidR="0041309F" w:rsidRDefault="00A455A9">
      <w:pPr>
        <w:pStyle w:val="Heading2"/>
      </w:pPr>
      <w:bookmarkStart w:id="1" w:name="global-e-commerce-sales-analysis"/>
      <w:r>
        <w:t>Global E-Commerce Sales Analysis</w:t>
      </w:r>
    </w:p>
    <w:p w14:paraId="04915855" w14:textId="77777777" w:rsidR="0041309F" w:rsidRDefault="00A455A9">
      <w:pPr>
        <w:pStyle w:val="Heading3"/>
      </w:pPr>
      <w:bookmarkStart w:id="2" w:name="objective"/>
      <w:r>
        <w:t>Objective</w:t>
      </w:r>
    </w:p>
    <w:p w14:paraId="04915856" w14:textId="77777777" w:rsidR="0041309F" w:rsidRDefault="00A455A9">
      <w:pPr>
        <w:pStyle w:val="FirstParagraph"/>
      </w:pPr>
      <w:r>
        <w:t>The objective of this project was to analyze global e-commerce sales data using Excel, SQL, and Power BI to identify key trends, evaluate business performance, and provide actionable recommendations for improving profitability and growth.</w:t>
      </w:r>
    </w:p>
    <w:p w14:paraId="04915857" w14:textId="77777777" w:rsidR="0041309F" w:rsidRDefault="00C779F2">
      <w:r>
        <w:pict w14:anchorId="0491589C">
          <v:rect id="_x0000_i1025" style="width:0;height:1.5pt" o:hralign="center" o:hrstd="t" o:hr="t"/>
        </w:pict>
      </w:r>
    </w:p>
    <w:p w14:paraId="04915858" w14:textId="77777777" w:rsidR="0041309F" w:rsidRDefault="00A455A9">
      <w:pPr>
        <w:pStyle w:val="Heading2"/>
      </w:pPr>
      <w:bookmarkStart w:id="3" w:name="executive-summary"/>
      <w:bookmarkEnd w:id="1"/>
      <w:bookmarkEnd w:id="2"/>
      <w:r>
        <w:t>Executive Summary</w:t>
      </w:r>
    </w:p>
    <w:p w14:paraId="04915859" w14:textId="36D213BA" w:rsidR="0041309F" w:rsidRDefault="00A455A9">
      <w:pPr>
        <w:pStyle w:val="Compact"/>
        <w:numPr>
          <w:ilvl w:val="0"/>
          <w:numId w:val="2"/>
        </w:numPr>
      </w:pPr>
      <w:r>
        <w:rPr>
          <w:b/>
          <w:bCs/>
        </w:rPr>
        <w:t>Total Sales:</w:t>
      </w:r>
      <w:r>
        <w:t xml:space="preserve"> 12.64 Million</w:t>
      </w:r>
      <w:r w:rsidR="002579C3">
        <w:t xml:space="preserve"> </w:t>
      </w:r>
    </w:p>
    <w:p w14:paraId="0491585A" w14:textId="77777777" w:rsidR="0041309F" w:rsidRDefault="00A455A9">
      <w:pPr>
        <w:pStyle w:val="Compact"/>
        <w:numPr>
          <w:ilvl w:val="0"/>
          <w:numId w:val="2"/>
        </w:numPr>
      </w:pPr>
      <w:r>
        <w:rPr>
          <w:b/>
          <w:bCs/>
        </w:rPr>
        <w:t>Total Profit:</w:t>
      </w:r>
      <w:r>
        <w:t xml:space="preserve"> 1.47 Million</w:t>
      </w:r>
    </w:p>
    <w:p w14:paraId="0491585B" w14:textId="5A1E9DBD" w:rsidR="0041309F" w:rsidRDefault="00A455A9">
      <w:pPr>
        <w:pStyle w:val="Compact"/>
        <w:numPr>
          <w:ilvl w:val="0"/>
          <w:numId w:val="2"/>
        </w:numPr>
      </w:pPr>
      <w:r>
        <w:rPr>
          <w:b/>
          <w:bCs/>
        </w:rPr>
        <w:t>Total Orders/Units Sold:</w:t>
      </w:r>
      <w:r>
        <w:t xml:space="preserve"> 51.26 </w:t>
      </w:r>
      <w:r w:rsidR="00FD72FA">
        <w:t>K</w:t>
      </w:r>
    </w:p>
    <w:p w14:paraId="0491585C" w14:textId="77777777" w:rsidR="0041309F" w:rsidRDefault="00A455A9">
      <w:pPr>
        <w:pStyle w:val="Compact"/>
        <w:numPr>
          <w:ilvl w:val="0"/>
          <w:numId w:val="2"/>
        </w:numPr>
      </w:pPr>
      <w:r>
        <w:rPr>
          <w:b/>
          <w:bCs/>
        </w:rPr>
        <w:t>Average Discount:</w:t>
      </w:r>
      <w:r>
        <w:t xml:space="preserve"> 14%</w:t>
      </w:r>
    </w:p>
    <w:p w14:paraId="0491585D" w14:textId="77777777" w:rsidR="0041309F" w:rsidRDefault="00A455A9">
      <w:pPr>
        <w:pStyle w:val="FirstParagraph"/>
      </w:pPr>
      <w:r>
        <w:t>The analysis indicates that the business is generating healthy revenue and profit, although there are opportunities to optimize discounts and improve the performance of certain regions and product categories.</w:t>
      </w:r>
    </w:p>
    <w:p w14:paraId="0491585E" w14:textId="77777777" w:rsidR="0041309F" w:rsidRDefault="00C779F2">
      <w:r>
        <w:pict w14:anchorId="0491589D">
          <v:rect id="_x0000_i1026" style="width:0;height:1.5pt" o:hralign="center" o:hrstd="t" o:hr="t"/>
        </w:pict>
      </w:r>
    </w:p>
    <w:p w14:paraId="0491585F" w14:textId="77777777" w:rsidR="0041309F" w:rsidRDefault="00A455A9">
      <w:pPr>
        <w:pStyle w:val="Heading2"/>
      </w:pPr>
      <w:bookmarkStart w:id="4" w:name="key-business-insights"/>
      <w:bookmarkEnd w:id="3"/>
      <w:r>
        <w:t>Key Business Insights</w:t>
      </w:r>
    </w:p>
    <w:p w14:paraId="04915860" w14:textId="77777777" w:rsidR="0041309F" w:rsidRDefault="00A455A9">
      <w:pPr>
        <w:pStyle w:val="Heading3"/>
      </w:pPr>
      <w:bookmarkStart w:id="5" w:name="overall-business-performance"/>
      <w:r>
        <w:t>1. Overall Business Performance</w:t>
      </w:r>
    </w:p>
    <w:p w14:paraId="04915861" w14:textId="77777777" w:rsidR="0041309F" w:rsidRDefault="00A455A9">
      <w:pPr>
        <w:pStyle w:val="FirstParagraph"/>
      </w:pPr>
      <w:r>
        <w:t xml:space="preserve">The company generated approximately </w:t>
      </w:r>
      <w:r>
        <w:rPr>
          <w:b/>
          <w:bCs/>
        </w:rPr>
        <w:t>12.64 Million</w:t>
      </w:r>
      <w:r>
        <w:t xml:space="preserve"> in total sales and earned </w:t>
      </w:r>
      <w:r>
        <w:rPr>
          <w:b/>
          <w:bCs/>
        </w:rPr>
        <w:t>1.47 Million</w:t>
      </w:r>
      <w:r>
        <w:t xml:space="preserve"> in profit.</w:t>
      </w:r>
    </w:p>
    <w:p w14:paraId="04915862" w14:textId="77777777" w:rsidR="0041309F" w:rsidRDefault="00A455A9">
      <w:pPr>
        <w:pStyle w:val="BodyText"/>
      </w:pPr>
      <w:r>
        <w:rPr>
          <w:b/>
          <w:bCs/>
        </w:rPr>
        <w:t>Insight:</w:t>
      </w:r>
      <w:r>
        <w:t xml:space="preserve"> The business is profitable and has a strong sales base across multiple markets.</w:t>
      </w:r>
    </w:p>
    <w:p w14:paraId="04915863" w14:textId="77777777" w:rsidR="0041309F" w:rsidRDefault="00A455A9">
      <w:pPr>
        <w:pStyle w:val="BodyText"/>
      </w:pPr>
      <w:r>
        <w:rPr>
          <w:b/>
          <w:bCs/>
        </w:rPr>
        <w:t>Recommendation:</w:t>
      </w:r>
      <w:r>
        <w:t xml:space="preserve"> Continue focusing on profitable products while identifying areas where margins can be improved.</w:t>
      </w:r>
    </w:p>
    <w:p w14:paraId="04915864" w14:textId="77777777" w:rsidR="0041309F" w:rsidRDefault="00C779F2">
      <w:r>
        <w:pict w14:anchorId="0491589E">
          <v:rect id="_x0000_i1027" style="width:0;height:1.5pt" o:hralign="center" o:hrstd="t" o:hr="t"/>
        </w:pict>
      </w:r>
    </w:p>
    <w:p w14:paraId="04915865" w14:textId="77777777" w:rsidR="0041309F" w:rsidRDefault="00A455A9">
      <w:pPr>
        <w:pStyle w:val="Heading3"/>
      </w:pPr>
      <w:bookmarkStart w:id="6" w:name="regional-sales-performance"/>
      <w:bookmarkEnd w:id="5"/>
      <w:r>
        <w:t>2. Regional Sales Performance</w:t>
      </w:r>
    </w:p>
    <w:p w14:paraId="04915866" w14:textId="77777777" w:rsidR="0041309F" w:rsidRDefault="00A455A9">
      <w:pPr>
        <w:pStyle w:val="FirstParagraph"/>
      </w:pPr>
      <w:r>
        <w:t xml:space="preserve">Analysis of regional sales revealed that the </w:t>
      </w:r>
      <w:r>
        <w:rPr>
          <w:b/>
          <w:bCs/>
        </w:rPr>
        <w:t>Central region recorded the highest sales</w:t>
      </w:r>
      <w:r>
        <w:t xml:space="preserve">, followed by the South, North, and Oceania regions. Regions such as </w:t>
      </w:r>
      <w:r>
        <w:rPr>
          <w:b/>
          <w:bCs/>
        </w:rPr>
        <w:t>Canada and Caribbean contributed comparatively lower sales volumes.</w:t>
      </w:r>
    </w:p>
    <w:p w14:paraId="04915867" w14:textId="77777777" w:rsidR="0041309F" w:rsidRDefault="00A455A9">
      <w:pPr>
        <w:pStyle w:val="BodyText"/>
      </w:pPr>
      <w:r>
        <w:rPr>
          <w:b/>
          <w:bCs/>
        </w:rPr>
        <w:t>Insight:</w:t>
      </w:r>
      <w:r>
        <w:t xml:space="preserve"> Business performance varies significantly by region.</w:t>
      </w:r>
    </w:p>
    <w:p w14:paraId="04915868" w14:textId="77777777" w:rsidR="0041309F" w:rsidRDefault="00A455A9">
      <w:pPr>
        <w:pStyle w:val="BodyText"/>
      </w:pPr>
      <w:r>
        <w:rPr>
          <w:b/>
          <w:bCs/>
        </w:rPr>
        <w:lastRenderedPageBreak/>
        <w:t>Recommendation:</w:t>
      </w:r>
    </w:p>
    <w:p w14:paraId="04915869" w14:textId="77777777" w:rsidR="0041309F" w:rsidRDefault="00A455A9">
      <w:pPr>
        <w:pStyle w:val="Compact"/>
        <w:numPr>
          <w:ilvl w:val="0"/>
          <w:numId w:val="3"/>
        </w:numPr>
      </w:pPr>
      <w:r>
        <w:t>Maintain strong operations in high-performing regions.</w:t>
      </w:r>
    </w:p>
    <w:p w14:paraId="0491586A" w14:textId="77777777" w:rsidR="0041309F" w:rsidRDefault="00A455A9">
      <w:pPr>
        <w:pStyle w:val="Compact"/>
        <w:numPr>
          <w:ilvl w:val="0"/>
          <w:numId w:val="3"/>
        </w:numPr>
      </w:pPr>
      <w:r>
        <w:t>Develop targeted campaigns and promotional strategies in underperforming regions.</w:t>
      </w:r>
    </w:p>
    <w:p w14:paraId="0491586B" w14:textId="77777777" w:rsidR="0041309F" w:rsidRDefault="00C779F2">
      <w:r>
        <w:pict w14:anchorId="0491589F">
          <v:rect id="_x0000_i1028" style="width:0;height:1.5pt" o:hralign="center" o:hrstd="t" o:hr="t"/>
        </w:pict>
      </w:r>
    </w:p>
    <w:p w14:paraId="0491586C" w14:textId="77777777" w:rsidR="0041309F" w:rsidRDefault="00A455A9">
      <w:pPr>
        <w:pStyle w:val="Heading3"/>
      </w:pPr>
      <w:bookmarkStart w:id="7" w:name="market-performance"/>
      <w:bookmarkEnd w:id="6"/>
      <w:r>
        <w:t>3. Market Performance</w:t>
      </w:r>
    </w:p>
    <w:p w14:paraId="0491586D" w14:textId="77777777" w:rsidR="0041309F" w:rsidRDefault="00A455A9">
      <w:pPr>
        <w:pStyle w:val="FirstParagraph"/>
      </w:pPr>
      <w:r>
        <w:t xml:space="preserve">The </w:t>
      </w:r>
      <w:r>
        <w:rPr>
          <w:b/>
          <w:bCs/>
        </w:rPr>
        <w:t>APAC market emerged as the largest contributor to sales</w:t>
      </w:r>
      <w:r>
        <w:t xml:space="preserve">, accounting for approximately </w:t>
      </w:r>
      <w:r>
        <w:rPr>
          <w:b/>
          <w:bCs/>
        </w:rPr>
        <w:t>3.59 Million</w:t>
      </w:r>
      <w:r>
        <w:t xml:space="preserve"> in revenue.</w:t>
      </w:r>
    </w:p>
    <w:p w14:paraId="0491586E" w14:textId="77777777" w:rsidR="0041309F" w:rsidRDefault="00A455A9">
      <w:pPr>
        <w:pStyle w:val="BodyText"/>
      </w:pPr>
      <w:r>
        <w:t>Other major markets included:</w:t>
      </w:r>
    </w:p>
    <w:p w14:paraId="0491586F" w14:textId="77777777" w:rsidR="0041309F" w:rsidRDefault="00A455A9">
      <w:pPr>
        <w:pStyle w:val="Compact"/>
        <w:numPr>
          <w:ilvl w:val="0"/>
          <w:numId w:val="4"/>
        </w:numPr>
      </w:pPr>
      <w:r>
        <w:t>EU: approximately 2.94 Million</w:t>
      </w:r>
    </w:p>
    <w:p w14:paraId="04915870" w14:textId="77777777" w:rsidR="0041309F" w:rsidRDefault="00A455A9">
      <w:pPr>
        <w:pStyle w:val="Compact"/>
        <w:numPr>
          <w:ilvl w:val="0"/>
          <w:numId w:val="4"/>
        </w:numPr>
      </w:pPr>
      <w:r>
        <w:t>US: approximately 2.30 Million</w:t>
      </w:r>
    </w:p>
    <w:p w14:paraId="04915871" w14:textId="77777777" w:rsidR="0041309F" w:rsidRDefault="00A455A9">
      <w:pPr>
        <w:pStyle w:val="Compact"/>
        <w:numPr>
          <w:ilvl w:val="0"/>
          <w:numId w:val="4"/>
        </w:numPr>
      </w:pPr>
      <w:r>
        <w:t>LATAM: approximately 2.16 Million</w:t>
      </w:r>
    </w:p>
    <w:p w14:paraId="04915872" w14:textId="77777777" w:rsidR="0041309F" w:rsidRDefault="00A455A9">
      <w:pPr>
        <w:pStyle w:val="FirstParagraph"/>
      </w:pPr>
      <w:r>
        <w:rPr>
          <w:b/>
          <w:bCs/>
        </w:rPr>
        <w:t>Insight:</w:t>
      </w:r>
      <w:r>
        <w:t xml:space="preserve"> The APAC market is a key revenue driver for the organization.</w:t>
      </w:r>
    </w:p>
    <w:p w14:paraId="04915873" w14:textId="77777777" w:rsidR="0041309F" w:rsidRDefault="00A455A9">
      <w:pPr>
        <w:pStyle w:val="BodyText"/>
      </w:pPr>
      <w:r>
        <w:rPr>
          <w:b/>
          <w:bCs/>
        </w:rPr>
        <w:t>Recommendation:</w:t>
      </w:r>
      <w:r>
        <w:t xml:space="preserve"> Strengthen customer engagement and inventory availability within APAC while exploring growth opportunities in other markets.</w:t>
      </w:r>
    </w:p>
    <w:p w14:paraId="04915874" w14:textId="77777777" w:rsidR="0041309F" w:rsidRDefault="00C779F2">
      <w:r>
        <w:pict w14:anchorId="049158A0">
          <v:rect id="_x0000_i1029" style="width:0;height:1.5pt" o:hralign="center" o:hrstd="t" o:hr="t"/>
        </w:pict>
      </w:r>
    </w:p>
    <w:p w14:paraId="04915875" w14:textId="77777777" w:rsidR="0041309F" w:rsidRDefault="00A455A9">
      <w:pPr>
        <w:pStyle w:val="Heading3"/>
      </w:pPr>
      <w:bookmarkStart w:id="8" w:name="category-performance"/>
      <w:bookmarkEnd w:id="7"/>
      <w:r>
        <w:t>4. Category Performance</w:t>
      </w:r>
    </w:p>
    <w:p w14:paraId="04915876" w14:textId="77777777" w:rsidR="0041309F" w:rsidRDefault="00A455A9">
      <w:pPr>
        <w:pStyle w:val="FirstParagraph"/>
      </w:pPr>
      <w:r>
        <w:t>Category analysis showed that:</w:t>
      </w:r>
    </w:p>
    <w:p w14:paraId="04915877" w14:textId="77777777" w:rsidR="0041309F" w:rsidRDefault="00A455A9">
      <w:pPr>
        <w:pStyle w:val="Compact"/>
        <w:numPr>
          <w:ilvl w:val="0"/>
          <w:numId w:val="5"/>
        </w:numPr>
      </w:pPr>
      <w:r>
        <w:rPr>
          <w:b/>
          <w:bCs/>
        </w:rPr>
        <w:t>Technology</w:t>
      </w:r>
      <w:r>
        <w:t xml:space="preserve"> generated the highest sales.</w:t>
      </w:r>
    </w:p>
    <w:p w14:paraId="04915878" w14:textId="77777777" w:rsidR="0041309F" w:rsidRDefault="00A455A9">
      <w:pPr>
        <w:pStyle w:val="Compact"/>
        <w:numPr>
          <w:ilvl w:val="0"/>
          <w:numId w:val="5"/>
        </w:numPr>
      </w:pPr>
      <w:r>
        <w:rPr>
          <w:b/>
          <w:bCs/>
        </w:rPr>
        <w:t>Furniture</w:t>
      </w:r>
      <w:r>
        <w:t xml:space="preserve"> ranked second.</w:t>
      </w:r>
    </w:p>
    <w:p w14:paraId="04915879" w14:textId="77777777" w:rsidR="0041309F" w:rsidRDefault="00A455A9">
      <w:pPr>
        <w:pStyle w:val="Compact"/>
        <w:numPr>
          <w:ilvl w:val="0"/>
          <w:numId w:val="5"/>
        </w:numPr>
      </w:pPr>
      <w:r>
        <w:rPr>
          <w:b/>
          <w:bCs/>
        </w:rPr>
        <w:t>Office Supplies</w:t>
      </w:r>
      <w:r>
        <w:t xml:space="preserve"> contributed the lowest sales among the three major categories.</w:t>
      </w:r>
    </w:p>
    <w:p w14:paraId="0491587A" w14:textId="77777777" w:rsidR="0041309F" w:rsidRDefault="00A455A9">
      <w:pPr>
        <w:pStyle w:val="FirstParagraph"/>
      </w:pPr>
      <w:r>
        <w:rPr>
          <w:b/>
          <w:bCs/>
        </w:rPr>
        <w:t>Insight:</w:t>
      </w:r>
      <w:r>
        <w:t xml:space="preserve"> Technology products represent the strongest business segment.</w:t>
      </w:r>
    </w:p>
    <w:p w14:paraId="0491587B" w14:textId="77777777" w:rsidR="0041309F" w:rsidRDefault="00A455A9">
      <w:pPr>
        <w:pStyle w:val="BodyText"/>
      </w:pPr>
      <w:r>
        <w:rPr>
          <w:b/>
          <w:bCs/>
        </w:rPr>
        <w:t>Recommendation:</w:t>
      </w:r>
      <w:r>
        <w:t xml:space="preserve"> Increase focus on high-demand technology products and reassess strategies for lower-performing categories.</w:t>
      </w:r>
    </w:p>
    <w:p w14:paraId="0491587C" w14:textId="77777777" w:rsidR="0041309F" w:rsidRDefault="00C779F2">
      <w:r>
        <w:pict w14:anchorId="049158A1">
          <v:rect id="_x0000_i1030" style="width:0;height:1.5pt" o:hralign="center" o:hrstd="t" o:hr="t"/>
        </w:pict>
      </w:r>
    </w:p>
    <w:p w14:paraId="0491587D" w14:textId="77777777" w:rsidR="0041309F" w:rsidRDefault="00A455A9">
      <w:pPr>
        <w:pStyle w:val="Heading3"/>
      </w:pPr>
      <w:bookmarkStart w:id="9" w:name="monthly-sales-trends"/>
      <w:bookmarkEnd w:id="8"/>
      <w:r>
        <w:t>5. Monthly Sales Trends</w:t>
      </w:r>
    </w:p>
    <w:p w14:paraId="0491587E" w14:textId="77777777" w:rsidR="0041309F" w:rsidRDefault="00A455A9">
      <w:pPr>
        <w:pStyle w:val="FirstParagraph"/>
      </w:pPr>
      <w:r>
        <w:t>Monthly trend analysis revealed fluctuations in sales throughout the year, with noticeable increases during specific periods.</w:t>
      </w:r>
    </w:p>
    <w:p w14:paraId="0491587F" w14:textId="77777777" w:rsidR="0041309F" w:rsidRDefault="00A455A9">
      <w:pPr>
        <w:pStyle w:val="BodyText"/>
      </w:pPr>
      <w:r>
        <w:rPr>
          <w:b/>
          <w:bCs/>
        </w:rPr>
        <w:t>Insight:</w:t>
      </w:r>
      <w:r>
        <w:t xml:space="preserve"> Sales patterns suggest the presence of seasonal demand.</w:t>
      </w:r>
    </w:p>
    <w:p w14:paraId="14E85D2A" w14:textId="77777777" w:rsidR="00FD72FA" w:rsidRDefault="00FD72FA">
      <w:pPr>
        <w:pStyle w:val="BodyText"/>
        <w:rPr>
          <w:b/>
          <w:bCs/>
        </w:rPr>
      </w:pPr>
    </w:p>
    <w:p w14:paraId="04915880" w14:textId="639637D2" w:rsidR="0041309F" w:rsidRDefault="00A455A9">
      <w:pPr>
        <w:pStyle w:val="BodyText"/>
      </w:pPr>
      <w:r>
        <w:rPr>
          <w:b/>
          <w:bCs/>
        </w:rPr>
        <w:lastRenderedPageBreak/>
        <w:t>Recommendation:</w:t>
      </w:r>
    </w:p>
    <w:p w14:paraId="04915881" w14:textId="77777777" w:rsidR="0041309F" w:rsidRDefault="00A455A9">
      <w:pPr>
        <w:pStyle w:val="Compact"/>
        <w:numPr>
          <w:ilvl w:val="0"/>
          <w:numId w:val="6"/>
        </w:numPr>
      </w:pPr>
      <w:r>
        <w:t>Prepare inventory before peak demand periods.</w:t>
      </w:r>
    </w:p>
    <w:p w14:paraId="04915882" w14:textId="77777777" w:rsidR="0041309F" w:rsidRDefault="00A455A9">
      <w:pPr>
        <w:pStyle w:val="Compact"/>
        <w:numPr>
          <w:ilvl w:val="0"/>
          <w:numId w:val="6"/>
        </w:numPr>
      </w:pPr>
      <w:r>
        <w:t>Introduce promotional campaigns during slower months to stabilize revenue.</w:t>
      </w:r>
    </w:p>
    <w:p w14:paraId="04915883" w14:textId="77777777" w:rsidR="0041309F" w:rsidRDefault="00C779F2">
      <w:r>
        <w:pict w14:anchorId="049158A2">
          <v:rect id="_x0000_i1031" style="width:0;height:1.5pt" o:hralign="center" o:hrstd="t" o:hr="t"/>
        </w:pict>
      </w:r>
    </w:p>
    <w:p w14:paraId="04915884" w14:textId="77777777" w:rsidR="0041309F" w:rsidRDefault="00A455A9">
      <w:pPr>
        <w:pStyle w:val="Heading3"/>
      </w:pPr>
      <w:bookmarkStart w:id="10" w:name="profitability-analysis"/>
      <w:bookmarkEnd w:id="9"/>
      <w:r>
        <w:t>6. Profitability Analysis</w:t>
      </w:r>
    </w:p>
    <w:p w14:paraId="04915885" w14:textId="77777777" w:rsidR="0041309F" w:rsidRDefault="00A455A9">
      <w:pPr>
        <w:pStyle w:val="FirstParagraph"/>
      </w:pPr>
      <w:r>
        <w:t xml:space="preserve">Despite achieving a total profit of </w:t>
      </w:r>
      <w:r>
        <w:rPr>
          <w:b/>
          <w:bCs/>
        </w:rPr>
        <w:t>1.47 Million</w:t>
      </w:r>
      <w:r>
        <w:t>, not all products contributed equally to profitability.</w:t>
      </w:r>
    </w:p>
    <w:p w14:paraId="04915886" w14:textId="77777777" w:rsidR="0041309F" w:rsidRDefault="00A455A9">
      <w:pPr>
        <w:pStyle w:val="BodyText"/>
      </w:pPr>
      <w:r>
        <w:t>Some products generated high profits, while others resulted in low or negative returns.</w:t>
      </w:r>
    </w:p>
    <w:p w14:paraId="04915887" w14:textId="77777777" w:rsidR="0041309F" w:rsidRDefault="00A455A9">
      <w:pPr>
        <w:pStyle w:val="BodyText"/>
      </w:pPr>
      <w:r>
        <w:rPr>
          <w:b/>
          <w:bCs/>
        </w:rPr>
        <w:t>Insight:</w:t>
      </w:r>
      <w:r>
        <w:t xml:space="preserve"> Revenue growth does not always translate into profitability.</w:t>
      </w:r>
    </w:p>
    <w:p w14:paraId="04915888" w14:textId="77777777" w:rsidR="0041309F" w:rsidRDefault="00A455A9">
      <w:pPr>
        <w:pStyle w:val="BodyText"/>
      </w:pPr>
      <w:r>
        <w:rPr>
          <w:b/>
          <w:bCs/>
        </w:rPr>
        <w:t>Recommendation:</w:t>
      </w:r>
      <w:r>
        <w:t xml:space="preserve"> Review pricing policies, discounts, and operational costs associated with low-profit products.</w:t>
      </w:r>
    </w:p>
    <w:p w14:paraId="04915889" w14:textId="77777777" w:rsidR="0041309F" w:rsidRDefault="00C779F2">
      <w:r>
        <w:pict w14:anchorId="049158A3">
          <v:rect id="_x0000_i1032" style="width:0;height:1.5pt" o:hralign="center" o:hrstd="t" o:hr="t"/>
        </w:pict>
      </w:r>
    </w:p>
    <w:p w14:paraId="0491588A" w14:textId="77777777" w:rsidR="0041309F" w:rsidRDefault="00A455A9">
      <w:pPr>
        <w:pStyle w:val="Heading3"/>
      </w:pPr>
      <w:bookmarkStart w:id="11" w:name="customer-contribution-analysis"/>
      <w:bookmarkEnd w:id="10"/>
      <w:r>
        <w:t>7. Customer Contribution Analysis</w:t>
      </w:r>
    </w:p>
    <w:p w14:paraId="0491588B" w14:textId="77777777" w:rsidR="0041309F" w:rsidRDefault="00A455A9">
      <w:pPr>
        <w:pStyle w:val="FirstParagraph"/>
      </w:pPr>
      <w:r>
        <w:t>Top customers contributed significantly to total sales, indicating that a relatively small customer base generates substantial revenue.</w:t>
      </w:r>
    </w:p>
    <w:p w14:paraId="0491588C" w14:textId="77777777" w:rsidR="0041309F" w:rsidRDefault="00A455A9">
      <w:pPr>
        <w:pStyle w:val="BodyText"/>
      </w:pPr>
      <w:r>
        <w:rPr>
          <w:b/>
          <w:bCs/>
        </w:rPr>
        <w:t>Insight:</w:t>
      </w:r>
      <w:r>
        <w:t xml:space="preserve"> High-value customers play an important role in overall business performance.</w:t>
      </w:r>
    </w:p>
    <w:p w14:paraId="0491588D" w14:textId="77777777" w:rsidR="0041309F" w:rsidRDefault="00A455A9">
      <w:pPr>
        <w:pStyle w:val="BodyText"/>
      </w:pPr>
      <w:r>
        <w:rPr>
          <w:b/>
          <w:bCs/>
        </w:rPr>
        <w:t>Recommendation:</w:t>
      </w:r>
      <w:r>
        <w:t xml:space="preserve"> Implement loyalty programs and personalized engagement strategies to retain these customers.</w:t>
      </w:r>
    </w:p>
    <w:p w14:paraId="0491588E" w14:textId="77777777" w:rsidR="0041309F" w:rsidRDefault="00C779F2">
      <w:r>
        <w:pict w14:anchorId="049158A4">
          <v:rect id="_x0000_i1033" style="width:0;height:1.5pt" o:hralign="center" o:hrstd="t" o:hr="t"/>
        </w:pict>
      </w:r>
    </w:p>
    <w:p w14:paraId="0491588F" w14:textId="77777777" w:rsidR="0041309F" w:rsidRDefault="00A455A9">
      <w:pPr>
        <w:pStyle w:val="Heading3"/>
      </w:pPr>
      <w:bookmarkStart w:id="12" w:name="sub-category-performance"/>
      <w:bookmarkEnd w:id="11"/>
      <w:r>
        <w:t>8. Sub-Category Performance</w:t>
      </w:r>
    </w:p>
    <w:p w14:paraId="04915890" w14:textId="77777777" w:rsidR="0041309F" w:rsidRDefault="00A455A9">
      <w:pPr>
        <w:pStyle w:val="FirstParagraph"/>
      </w:pPr>
      <w:r>
        <w:t>Profit analysis showed considerable variation among sub-categories, with certain sub-categories consistently outperforming others.</w:t>
      </w:r>
    </w:p>
    <w:p w14:paraId="04915891" w14:textId="77777777" w:rsidR="0041309F" w:rsidRDefault="00A455A9">
      <w:pPr>
        <w:pStyle w:val="BodyText"/>
      </w:pPr>
      <w:r>
        <w:rPr>
          <w:b/>
          <w:bCs/>
        </w:rPr>
        <w:t>Insight:</w:t>
      </w:r>
      <w:r>
        <w:t xml:space="preserve"> Not all product segments deliver the same value to the business.</w:t>
      </w:r>
    </w:p>
    <w:p w14:paraId="04915892" w14:textId="77777777" w:rsidR="0041309F" w:rsidRDefault="00A455A9">
      <w:pPr>
        <w:pStyle w:val="BodyText"/>
      </w:pPr>
      <w:r>
        <w:rPr>
          <w:b/>
          <w:bCs/>
        </w:rPr>
        <w:t>Recommendation:</w:t>
      </w:r>
      <w:r>
        <w:t xml:space="preserve"> Expand investments in profitable sub-categories while reviewing the viability of weaker segments.</w:t>
      </w:r>
    </w:p>
    <w:p w14:paraId="04915893" w14:textId="77777777" w:rsidR="0041309F" w:rsidRDefault="00C779F2">
      <w:r>
        <w:pict w14:anchorId="049158A5">
          <v:rect id="_x0000_i1034" style="width:0;height:1.5pt" o:hralign="center" o:hrstd="t" o:hr="t"/>
        </w:pict>
      </w:r>
    </w:p>
    <w:p w14:paraId="04915894" w14:textId="77777777" w:rsidR="0041309F" w:rsidRDefault="00A455A9">
      <w:pPr>
        <w:pStyle w:val="Heading3"/>
      </w:pPr>
      <w:bookmarkStart w:id="13" w:name="discount-analysis"/>
      <w:bookmarkEnd w:id="12"/>
      <w:r>
        <w:t>9. Discount Analysis</w:t>
      </w:r>
    </w:p>
    <w:p w14:paraId="04915895" w14:textId="77777777" w:rsidR="0041309F" w:rsidRDefault="00A455A9">
      <w:pPr>
        <w:pStyle w:val="FirstParagraph"/>
      </w:pPr>
      <w:r>
        <w:t xml:space="preserve">The average discount provided across orders was approximately </w:t>
      </w:r>
      <w:r>
        <w:rPr>
          <w:b/>
          <w:bCs/>
        </w:rPr>
        <w:t>14%</w:t>
      </w:r>
      <w:r>
        <w:t>.</w:t>
      </w:r>
    </w:p>
    <w:p w14:paraId="04915896" w14:textId="77777777" w:rsidR="0041309F" w:rsidRDefault="00A455A9">
      <w:pPr>
        <w:pStyle w:val="BodyText"/>
      </w:pPr>
      <w:r>
        <w:rPr>
          <w:b/>
          <w:bCs/>
        </w:rPr>
        <w:t>Insight:</w:t>
      </w:r>
      <w:r>
        <w:t xml:space="preserve"> Although discounts can stimulate sales, excessive discounting can negatively affect profit margins.</w:t>
      </w:r>
    </w:p>
    <w:p w14:paraId="04915897" w14:textId="77777777" w:rsidR="0041309F" w:rsidRDefault="00A455A9">
      <w:pPr>
        <w:pStyle w:val="BodyText"/>
      </w:pPr>
      <w:r>
        <w:rPr>
          <w:b/>
          <w:bCs/>
        </w:rPr>
        <w:lastRenderedPageBreak/>
        <w:t>Recommendation:</w:t>
      </w:r>
      <w:r>
        <w:t xml:space="preserve"> Optimize discount policies to balance customer acquisition with sustainable profitability.</w:t>
      </w:r>
    </w:p>
    <w:p w14:paraId="04915898" w14:textId="77777777" w:rsidR="0041309F" w:rsidRDefault="00C779F2">
      <w:r>
        <w:pict w14:anchorId="049158A6">
          <v:rect id="_x0000_i1035" style="width:0;height:1.5pt" o:hralign="center" o:hrstd="t" o:hr="t"/>
        </w:pict>
      </w:r>
    </w:p>
    <w:p w14:paraId="04915899" w14:textId="77777777" w:rsidR="0041309F" w:rsidRDefault="00A455A9">
      <w:pPr>
        <w:pStyle w:val="Heading2"/>
      </w:pPr>
      <w:bookmarkStart w:id="14" w:name="conclusion"/>
      <w:bookmarkEnd w:id="4"/>
      <w:bookmarkEnd w:id="13"/>
      <w:r>
        <w:t>Conclusion</w:t>
      </w:r>
    </w:p>
    <w:p w14:paraId="0491589A" w14:textId="77777777" w:rsidR="0041309F" w:rsidRDefault="00A455A9">
      <w:pPr>
        <w:pStyle w:val="FirstParagraph"/>
      </w:pPr>
      <w:r>
        <w:t xml:space="preserve">The Global E-Commerce business demonstrates strong financial performance, generating </w:t>
      </w:r>
      <w:r>
        <w:rPr>
          <w:b/>
          <w:bCs/>
        </w:rPr>
        <w:t>12.64 Million in sales and 1.47 Million in profit</w:t>
      </w:r>
      <w:r>
        <w:t>. The APAC market and Technology category emerged as major growth drivers, while discount optimization and improvements in low-performing regions present opportunities for future growth.</w:t>
      </w:r>
    </w:p>
    <w:p w14:paraId="0491589B" w14:textId="77777777" w:rsidR="0041309F" w:rsidRDefault="00A455A9">
      <w:pPr>
        <w:pStyle w:val="BodyText"/>
      </w:pPr>
      <w:r>
        <w:t>The combination of Excel for data preparation, SQL for analysis, and Power BI for visualization enabled meaningful insights that support data-driven business decision-making.</w:t>
      </w:r>
      <w:bookmarkEnd w:id="0"/>
      <w:bookmarkEnd w:id="14"/>
    </w:p>
    <w:sectPr w:rsidR="0041309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7441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7638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5165932">
    <w:abstractNumId w:val="0"/>
  </w:num>
  <w:num w:numId="2" w16cid:durableId="348331728">
    <w:abstractNumId w:val="1"/>
  </w:num>
  <w:num w:numId="3" w16cid:durableId="42752575">
    <w:abstractNumId w:val="1"/>
  </w:num>
  <w:num w:numId="4" w16cid:durableId="42340135">
    <w:abstractNumId w:val="1"/>
  </w:num>
  <w:num w:numId="5" w16cid:durableId="508641473">
    <w:abstractNumId w:val="1"/>
  </w:num>
  <w:num w:numId="6" w16cid:durableId="62803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09F"/>
    <w:rsid w:val="002579C3"/>
    <w:rsid w:val="00362CD9"/>
    <w:rsid w:val="0041309F"/>
    <w:rsid w:val="00445FED"/>
    <w:rsid w:val="007C0A15"/>
    <w:rsid w:val="00986FF5"/>
    <w:rsid w:val="00A455A9"/>
    <w:rsid w:val="00CD58D4"/>
    <w:rsid w:val="00FD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5853"/>
  <w15:docId w15:val="{0C765D89-3568-44B1-AAF1-05C317B8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ankit damre</cp:lastModifiedBy>
  <cp:revision>6</cp:revision>
  <dcterms:created xsi:type="dcterms:W3CDTF">2026-06-15T10:15:00Z</dcterms:created>
  <dcterms:modified xsi:type="dcterms:W3CDTF">2026-06-16T06:32:00Z</dcterms:modified>
</cp:coreProperties>
</file>