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08/29/2022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03:21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06:24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02:18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9/8/2022 03:19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32557560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3562792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32555187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09/07/2022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3560419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3:57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