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6/19/2023 7:59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