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 xml:space="preserve">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w:t>
      </w:r>
      <w:proofErr w:type="spellStart"/>
      <w:r w:rsidR="000771BA" w:rsidRPr="000771BA">
        <w:rPr>
          <w:b/>
          <w:sz w:val="20"/>
        </w:rPr>
        <w:t>sEntiment</w:t>
      </w:r>
      <w:proofErr w:type="spellEnd"/>
      <w:r w:rsidR="000771BA" w:rsidRPr="000771BA">
        <w:rPr>
          <w:b/>
          <w:sz w:val="20"/>
        </w:rPr>
        <w:t xml:space="preserve">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5E41D11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w:t>
      </w:r>
      <w:r w:rsidR="007A7AD4">
        <w:t>1</w:t>
      </w:r>
      <w:r w:rsidRPr="00474EC9">
        <w:t>]</w:t>
      </w:r>
    </w:p>
    <w:p w14:paraId="5713418E" w14:textId="65C02820"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w:t>
      </w:r>
      <w:r w:rsidR="007A7AD4">
        <w:t>2</w:t>
      </w:r>
      <w:r>
        <w:t>]</w:t>
      </w:r>
    </w:p>
    <w:p w14:paraId="7936FFDA" w14:textId="293BF698"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w:t>
      </w:r>
      <w:r w:rsidR="007A7AD4">
        <w:t>2</w:t>
      </w:r>
      <w:r w:rsidRPr="00474EC9">
        <w:t>]</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613AAD85"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w:t>
      </w:r>
      <w:r w:rsidR="007A7AD4">
        <w:t>3</w:t>
      </w:r>
      <w:r w:rsidRPr="00995897">
        <w:t>]</w:t>
      </w:r>
    </w:p>
    <w:p w14:paraId="525092F0" w14:textId="4A4C7584" w:rsidR="00477056" w:rsidRDefault="00995897" w:rsidP="00477056">
      <w:pPr>
        <w:pStyle w:val="BodyText"/>
      </w:pPr>
      <w:r w:rsidRPr="00995897">
        <w:t xml:space="preserve">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w:t>
      </w:r>
      <w:proofErr w:type="gramStart"/>
      <w:r w:rsidRPr="00995897">
        <w:t>fluctuations .</w:t>
      </w:r>
      <w:proofErr w:type="gramEnd"/>
      <w:r w:rsidRPr="00995897">
        <w:t xml:space="preserve">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w:t>
      </w:r>
      <w:proofErr w:type="gramStart"/>
      <w:r w:rsidRPr="00995897">
        <w:t>models</w:t>
      </w:r>
      <w:r w:rsidR="00B861FE">
        <w:t>[</w:t>
      </w:r>
      <w:proofErr w:type="gramEnd"/>
      <w:r w:rsidR="00B861FE">
        <w:t>4]</w:t>
      </w:r>
      <w:r w:rsidR="00477056">
        <w:t>.</w:t>
      </w:r>
    </w:p>
    <w:p w14:paraId="7821EAFC" w14:textId="72C73BEC" w:rsidR="00477056" w:rsidRDefault="00995897" w:rsidP="00477056">
      <w:pPr>
        <w:pStyle w:val="BodyText"/>
      </w:pPr>
      <w:r w:rsidRPr="00995897">
        <w:t>Sentiment analysis has emerged as a valuable tool in financial forecasting, particularly with the rise of social media platforms like Twitter. Bollen et al. [</w:t>
      </w:r>
      <w:r w:rsidR="00B861FE">
        <w:t>5</w:t>
      </w:r>
      <w:r w:rsidRPr="00995897">
        <w:t xml:space="preserve">] demonstrated that Twitter sentiment can serve as a leading indicator for stock market trends, revealing that fluctuations in public mood correlate with market movements. Additionally, research by </w:t>
      </w:r>
      <w:proofErr w:type="spellStart"/>
      <w:r w:rsidRPr="00995897">
        <w:t>Smailović</w:t>
      </w:r>
      <w:proofErr w:type="spellEnd"/>
      <w:r w:rsidRPr="00995897">
        <w:t xml:space="preserve"> et al. [</w:t>
      </w:r>
      <w:r w:rsidR="00B861FE">
        <w:t>6</w:t>
      </w:r>
      <w:r w:rsidRPr="00995897">
        <w:t>]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61D238D9" w:rsidR="00477056" w:rsidRDefault="00995897" w:rsidP="00477056">
      <w:pPr>
        <w:pStyle w:val="BodyText"/>
      </w:pPr>
      <w:r w:rsidRPr="00995897">
        <w:t>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w:t>
      </w:r>
      <w:r w:rsidR="00B861FE">
        <w:t>7</w:t>
      </w:r>
      <w:r w:rsidRPr="00995897">
        <w:t xml:space="preserve">].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0414E6F5" w:rsidR="00477056" w:rsidRDefault="00477056" w:rsidP="00477056">
      <w:pPr>
        <w:pStyle w:val="BodyText"/>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r w:rsidR="007A7AD4">
        <w:t>prices</w:t>
      </w:r>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rsidR="00B861FE">
        <w:t>8</w:t>
      </w:r>
      <w:r>
        <w:t>]</w:t>
      </w:r>
    </w:p>
    <w:p w14:paraId="48B2DEE6" w14:textId="77777777" w:rsidR="003B7A7A" w:rsidRDefault="003B7A7A" w:rsidP="003B7A7A">
      <w:pPr>
        <w:pStyle w:val="BodyText"/>
        <w:spacing w:before="9"/>
      </w:pPr>
    </w:p>
    <w:p w14:paraId="18A3AB4C" w14:textId="5B1B3002" w:rsidR="003B7A7A" w:rsidRDefault="003B7A7A" w:rsidP="003B7A7A">
      <w:pPr>
        <w:pStyle w:val="BodyText"/>
        <w:spacing w:before="9"/>
      </w:pPr>
      <w:r>
        <w:t>Fig 1: Data flow Diagram</w:t>
      </w:r>
    </w:p>
    <w:p w14:paraId="2A5BDA9E" w14:textId="77777777" w:rsidR="003B7A7A" w:rsidRDefault="003B7A7A" w:rsidP="00477056">
      <w:pPr>
        <w:pStyle w:val="BodyText"/>
      </w:pPr>
    </w:p>
    <w:p w14:paraId="1827EC16" w14:textId="01423022" w:rsidR="003B7A7A" w:rsidRPr="003B7A7A" w:rsidRDefault="003B7A7A" w:rsidP="003B7A7A">
      <w:pPr>
        <w:pStyle w:val="BodyText"/>
        <w:rPr>
          <w:lang w:val="en-IN"/>
        </w:rPr>
      </w:pPr>
      <w:r w:rsidRPr="003B7A7A">
        <w:rPr>
          <w:noProof/>
          <w:lang w:val="en-IN"/>
        </w:rPr>
        <w:drawing>
          <wp:inline distT="0" distB="0" distL="0" distR="0" wp14:anchorId="14764453" wp14:editId="62D78625">
            <wp:extent cx="2952750" cy="1702435"/>
            <wp:effectExtent l="0" t="0" r="0" b="0"/>
            <wp:docPr id="1845739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1702435"/>
                    </a:xfrm>
                    <a:prstGeom prst="rect">
                      <a:avLst/>
                    </a:prstGeom>
                    <a:noFill/>
                    <a:ln>
                      <a:noFill/>
                    </a:ln>
                  </pic:spPr>
                </pic:pic>
              </a:graphicData>
            </a:graphic>
          </wp:inline>
        </w:drawing>
      </w:r>
    </w:p>
    <w:p w14:paraId="37400E4B" w14:textId="77777777" w:rsidR="003B7A7A" w:rsidRDefault="003B7A7A" w:rsidP="00477056">
      <w:pPr>
        <w:pStyle w:val="BodyText"/>
        <w:rPr>
          <w:sz w:val="22"/>
        </w:rPr>
      </w:pP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370B2786" w14:textId="5106B6CD" w:rsidR="00B861FE" w:rsidRDefault="00B861FE" w:rsidP="00B861FE">
      <w:pPr>
        <w:pStyle w:val="BodyText"/>
        <w:spacing w:before="9"/>
      </w:pPr>
      <w:r>
        <w:t xml:space="preserve">The dataset used in this study consists of two key components: historical stock price data and Twitter sentiment data. The stock market data was sourced from Yahoo Finance, covering a time span from January 2015 to December 2023 for multiple stock indices, including SENSEX, NASDAQ, and NIFTY50. The dataset contains daily records of key financial indicators: Open, High, Low, Close, Adjusted Close, and Volume. These indicators play a crucial role in understanding stock market trends and assessing potential fluctuations, helping traders and analysts make informed investment </w:t>
      </w:r>
      <w:proofErr w:type="gramStart"/>
      <w:r>
        <w:t>decisions[</w:t>
      </w:r>
      <w:proofErr w:type="gramEnd"/>
      <w:r>
        <w:t>9].</w:t>
      </w:r>
    </w:p>
    <w:p w14:paraId="53A6F7D9" w14:textId="51A5976B" w:rsidR="00575469" w:rsidRDefault="00B861FE" w:rsidP="00B861FE">
      <w:pPr>
        <w:pStyle w:val="BodyText"/>
        <w:spacing w:before="9"/>
      </w:pPr>
      <w:r>
        <w:t>The sentiment dataset was collected using Twitter API (</w:t>
      </w:r>
      <w:proofErr w:type="spellStart"/>
      <w:r>
        <w:t>Tweepy</w:t>
      </w:r>
      <w:proofErr w:type="spellEnd"/>
      <w:r>
        <w:t xml:space="preserve">) and filtered for stock-related keywords such as "market trends," "stock up/down," and specific company names. The data collected was then analyzed using VADER Sentiment Analysis to classify tweets as positive, neutral, or negative. A total of 500,000 tweets were analyzed over a 5-year period [9]. </w:t>
      </w:r>
    </w:p>
    <w:p w14:paraId="4053EFB7" w14:textId="77777777" w:rsidR="00575469" w:rsidRDefault="00575469" w:rsidP="00B861FE">
      <w:pPr>
        <w:pStyle w:val="BodyText"/>
        <w:spacing w:before="9"/>
        <w:ind w:left="0"/>
      </w:pPr>
    </w:p>
    <w:p w14:paraId="4EB692D7" w14:textId="0D48E3B3" w:rsidR="00013E70" w:rsidRDefault="0074636A" w:rsidP="009E678E">
      <w:pPr>
        <w:pStyle w:val="BodyText"/>
        <w:spacing w:before="9"/>
      </w:pPr>
      <w:r>
        <w:br/>
      </w:r>
    </w:p>
    <w:p w14:paraId="79EB0708" w14:textId="5ABFE565" w:rsidR="0074636A" w:rsidRDefault="0074636A" w:rsidP="009E678E">
      <w:pPr>
        <w:pStyle w:val="BodyText"/>
        <w:spacing w:before="9"/>
      </w:pPr>
      <w:r>
        <w:lastRenderedPageBreak/>
        <w:t>Table 1: Dataset attributes</w:t>
      </w:r>
    </w:p>
    <w:p w14:paraId="6427C24D" w14:textId="77777777" w:rsidR="0074636A" w:rsidRDefault="0074636A" w:rsidP="009E678E">
      <w:pPr>
        <w:pStyle w:val="BodyText"/>
        <w:spacing w:before="9"/>
      </w:pPr>
    </w:p>
    <w:tbl>
      <w:tblPr>
        <w:tblW w:w="4440" w:type="dxa"/>
        <w:jc w:val="center"/>
        <w:tblLook w:val="04A0" w:firstRow="1" w:lastRow="0" w:firstColumn="1" w:lastColumn="0" w:noHBand="0" w:noVBand="1"/>
      </w:tblPr>
      <w:tblGrid>
        <w:gridCol w:w="1600"/>
        <w:gridCol w:w="2840"/>
      </w:tblGrid>
      <w:tr w:rsidR="0074636A" w:rsidRPr="0074636A" w14:paraId="22F01175" w14:textId="77777777" w:rsidTr="0074636A">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F82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Date</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4CCE571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Trading Date</w:t>
            </w:r>
          </w:p>
        </w:tc>
      </w:tr>
      <w:tr w:rsidR="0074636A" w:rsidRPr="0074636A" w14:paraId="1BD28204"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A71E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Open</w:t>
            </w:r>
          </w:p>
        </w:tc>
        <w:tc>
          <w:tcPr>
            <w:tcW w:w="2840" w:type="dxa"/>
            <w:tcBorders>
              <w:top w:val="nil"/>
              <w:left w:val="nil"/>
              <w:bottom w:val="single" w:sz="4" w:space="0" w:color="auto"/>
              <w:right w:val="single" w:sz="4" w:space="0" w:color="auto"/>
            </w:tcBorders>
            <w:shd w:val="clear" w:color="auto" w:fill="auto"/>
            <w:noWrap/>
            <w:vAlign w:val="bottom"/>
            <w:hideMark/>
          </w:tcPr>
          <w:p w14:paraId="4D504777"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Stock Opening Price</w:t>
            </w:r>
          </w:p>
        </w:tc>
      </w:tr>
      <w:tr w:rsidR="0074636A" w:rsidRPr="0074636A" w14:paraId="2316E38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D288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w:t>
            </w:r>
          </w:p>
        </w:tc>
        <w:tc>
          <w:tcPr>
            <w:tcW w:w="2840" w:type="dxa"/>
            <w:tcBorders>
              <w:top w:val="nil"/>
              <w:left w:val="nil"/>
              <w:bottom w:val="single" w:sz="4" w:space="0" w:color="auto"/>
              <w:right w:val="single" w:sz="4" w:space="0" w:color="auto"/>
            </w:tcBorders>
            <w:shd w:val="clear" w:color="auto" w:fill="auto"/>
            <w:noWrap/>
            <w:vAlign w:val="bottom"/>
            <w:hideMark/>
          </w:tcPr>
          <w:p w14:paraId="28CB876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Highest price of the day</w:t>
            </w:r>
          </w:p>
        </w:tc>
      </w:tr>
      <w:tr w:rsidR="0074636A" w:rsidRPr="0074636A" w14:paraId="23CD7495"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234261"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w:t>
            </w:r>
          </w:p>
        </w:tc>
        <w:tc>
          <w:tcPr>
            <w:tcW w:w="2840" w:type="dxa"/>
            <w:tcBorders>
              <w:top w:val="nil"/>
              <w:left w:val="nil"/>
              <w:bottom w:val="single" w:sz="4" w:space="0" w:color="auto"/>
              <w:right w:val="single" w:sz="4" w:space="0" w:color="auto"/>
            </w:tcBorders>
            <w:shd w:val="clear" w:color="auto" w:fill="auto"/>
            <w:noWrap/>
            <w:vAlign w:val="bottom"/>
            <w:hideMark/>
          </w:tcPr>
          <w:p w14:paraId="23B64DA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Lowest price of the day</w:t>
            </w:r>
          </w:p>
        </w:tc>
      </w:tr>
      <w:tr w:rsidR="0074636A" w:rsidRPr="0074636A" w14:paraId="5EBC0A03"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FE301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Close</w:t>
            </w:r>
          </w:p>
        </w:tc>
        <w:tc>
          <w:tcPr>
            <w:tcW w:w="2840" w:type="dxa"/>
            <w:tcBorders>
              <w:top w:val="nil"/>
              <w:left w:val="nil"/>
              <w:bottom w:val="single" w:sz="4" w:space="0" w:color="auto"/>
              <w:right w:val="single" w:sz="4" w:space="0" w:color="auto"/>
            </w:tcBorders>
            <w:shd w:val="clear" w:color="auto" w:fill="auto"/>
            <w:noWrap/>
            <w:vAlign w:val="bottom"/>
            <w:hideMark/>
          </w:tcPr>
          <w:p w14:paraId="0188233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Closing price of the day</w:t>
            </w:r>
          </w:p>
        </w:tc>
      </w:tr>
      <w:tr w:rsidR="0074636A" w:rsidRPr="0074636A" w14:paraId="67B9A219"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8F9C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Volume</w:t>
            </w:r>
          </w:p>
        </w:tc>
        <w:tc>
          <w:tcPr>
            <w:tcW w:w="2840" w:type="dxa"/>
            <w:tcBorders>
              <w:top w:val="nil"/>
              <w:left w:val="nil"/>
              <w:bottom w:val="single" w:sz="4" w:space="0" w:color="auto"/>
              <w:right w:val="single" w:sz="4" w:space="0" w:color="auto"/>
            </w:tcBorders>
            <w:shd w:val="clear" w:color="auto" w:fill="auto"/>
            <w:noWrap/>
            <w:vAlign w:val="bottom"/>
            <w:hideMark/>
          </w:tcPr>
          <w:p w14:paraId="14F3CAD9"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Number of shares traded</w:t>
            </w:r>
          </w:p>
        </w:tc>
      </w:tr>
      <w:tr w:rsidR="0074636A" w:rsidRPr="0074636A" w14:paraId="17788C3C"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8C8CEC"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Score</w:t>
            </w:r>
          </w:p>
        </w:tc>
        <w:tc>
          <w:tcPr>
            <w:tcW w:w="2840" w:type="dxa"/>
            <w:tcBorders>
              <w:top w:val="nil"/>
              <w:left w:val="nil"/>
              <w:bottom w:val="single" w:sz="4" w:space="0" w:color="auto"/>
              <w:right w:val="single" w:sz="4" w:space="0" w:color="auto"/>
            </w:tcBorders>
            <w:shd w:val="clear" w:color="auto" w:fill="auto"/>
            <w:noWrap/>
            <w:vAlign w:val="bottom"/>
            <w:hideMark/>
          </w:tcPr>
          <w:p w14:paraId="46070C8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Computed score using VADER</w:t>
            </w:r>
          </w:p>
        </w:tc>
      </w:tr>
      <w:tr w:rsidR="0074636A" w:rsidRPr="0074636A" w14:paraId="39CC5A0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A89093"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Label</w:t>
            </w:r>
          </w:p>
        </w:tc>
        <w:tc>
          <w:tcPr>
            <w:tcW w:w="2840" w:type="dxa"/>
            <w:tcBorders>
              <w:top w:val="nil"/>
              <w:left w:val="nil"/>
              <w:bottom w:val="single" w:sz="4" w:space="0" w:color="auto"/>
              <w:right w:val="single" w:sz="4" w:space="0" w:color="auto"/>
            </w:tcBorders>
            <w:shd w:val="clear" w:color="auto" w:fill="auto"/>
            <w:noWrap/>
            <w:vAlign w:val="bottom"/>
            <w:hideMark/>
          </w:tcPr>
          <w:p w14:paraId="0BBF026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Positive, Neutral or Negative</w:t>
            </w:r>
          </w:p>
        </w:tc>
      </w:tr>
    </w:tbl>
    <w:p w14:paraId="231A4E78" w14:textId="52444B85"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06103881" w14:textId="4CA3302F" w:rsidR="00575469"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r w:rsidR="00B861FE">
        <w:rPr>
          <w:sz w:val="20"/>
          <w:szCs w:val="20"/>
        </w:rPr>
        <w:t>10</w:t>
      </w:r>
      <w:r w:rsidRPr="00005854">
        <w:rPr>
          <w:sz w:val="20"/>
          <w:szCs w:val="20"/>
        </w:rPr>
        <w:t>].</w:t>
      </w:r>
    </w:p>
    <w:p w14:paraId="5EA5A2B8" w14:textId="77777777" w:rsidR="00B861FE" w:rsidRDefault="00B861FE" w:rsidP="00477056">
      <w:pPr>
        <w:jc w:val="both"/>
        <w:rPr>
          <w:sz w:val="20"/>
          <w:szCs w:val="20"/>
        </w:rPr>
      </w:pPr>
    </w:p>
    <w:p w14:paraId="3CCCA696" w14:textId="77777777" w:rsidR="00575469" w:rsidRDefault="00575469" w:rsidP="00477056">
      <w:pPr>
        <w:jc w:val="both"/>
        <w:rPr>
          <w:sz w:val="20"/>
          <w:szCs w:val="20"/>
        </w:rPr>
      </w:pPr>
    </w:p>
    <w:p w14:paraId="33913100" w14:textId="28BECC1F" w:rsidR="00477056" w:rsidRDefault="00575469" w:rsidP="00575469">
      <w:pPr>
        <w:pStyle w:val="BodyText"/>
        <w:spacing w:before="9"/>
      </w:pPr>
      <w:r>
        <w:t>Fig 2: Sentiment Type</w:t>
      </w:r>
    </w:p>
    <w:p w14:paraId="3F91B847" w14:textId="77777777" w:rsidR="00575469" w:rsidRDefault="00575469" w:rsidP="00477056">
      <w:pPr>
        <w:jc w:val="both"/>
        <w:rPr>
          <w:sz w:val="20"/>
          <w:szCs w:val="20"/>
        </w:rPr>
      </w:pPr>
    </w:p>
    <w:p w14:paraId="34ED3FFE" w14:textId="58E6CDF9" w:rsidR="00575469" w:rsidRDefault="00575469" w:rsidP="00477056">
      <w:pPr>
        <w:jc w:val="both"/>
        <w:rPr>
          <w:sz w:val="20"/>
          <w:szCs w:val="20"/>
        </w:rPr>
      </w:pPr>
      <w:r>
        <w:rPr>
          <w:noProof/>
        </w:rPr>
        <w:drawing>
          <wp:inline distT="0" distB="0" distL="0" distR="0" wp14:anchorId="2978B7E7" wp14:editId="52C04713">
            <wp:extent cx="2819400" cy="2609850"/>
            <wp:effectExtent l="0" t="0" r="0" b="0"/>
            <wp:docPr id="574419255" name="Chart 1">
              <a:extLst xmlns:a="http://schemas.openxmlformats.org/drawingml/2006/main">
                <a:ext uri="{FF2B5EF4-FFF2-40B4-BE49-F238E27FC236}">
                  <a16:creationId xmlns:a16="http://schemas.microsoft.com/office/drawing/2014/main" id="{F8222FD4-7BBF-174F-3FD5-259F67F17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060FAC98" w:rsidR="00477056" w:rsidRDefault="00477056" w:rsidP="00477056">
      <w:pPr>
        <w:pStyle w:val="BodyText"/>
        <w:ind w:right="41" w:firstLine="252"/>
      </w:pPr>
      <w:r w:rsidRPr="00AC2C00">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r w:rsidR="00B861FE">
        <w:t>11</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4FF83D84"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r w:rsidR="00B861FE">
        <w:t>11</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74A3E097"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r w:rsidR="00B861FE">
        <w:t>12</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54788C6F" w14:textId="4EA3C13E" w:rsidR="00013E70" w:rsidRDefault="00477056" w:rsidP="00477056">
      <w:pPr>
        <w:pStyle w:val="BodyText"/>
        <w:spacing w:before="8"/>
        <w:ind w:left="0"/>
      </w:pPr>
      <w:r w:rsidRPr="0026576E">
        <w:t xml:space="preserve">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w:t>
      </w:r>
      <w:r w:rsidRPr="0026576E">
        <w:lastRenderedPageBreak/>
        <w:t>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00B861FE">
        <w:t>12</w:t>
      </w:r>
      <w:r>
        <w:t>]</w:t>
      </w:r>
      <w:r w:rsidRPr="0026576E">
        <w:t>.</w:t>
      </w:r>
    </w:p>
    <w:p w14:paraId="62814876" w14:textId="77777777" w:rsidR="00477056" w:rsidRDefault="00477056" w:rsidP="00477056">
      <w:pPr>
        <w:pStyle w:val="BodyText"/>
        <w:spacing w:before="8"/>
        <w:ind w:left="0"/>
        <w:jc w:val="left"/>
        <w:rPr>
          <w:sz w:val="25"/>
        </w:rPr>
      </w:pPr>
    </w:p>
    <w:p w14:paraId="00B10F11" w14:textId="0674CC2D" w:rsidR="00477056" w:rsidRPr="00CF6D02"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61099BE7" w14:textId="5EE8A3F6" w:rsidR="00CF6D02" w:rsidRPr="000A0EF4" w:rsidRDefault="000A0EF4" w:rsidP="00CF6D02">
      <w:pPr>
        <w:tabs>
          <w:tab w:val="left" w:pos="754"/>
        </w:tabs>
        <w:rPr>
          <w:sz w:val="20"/>
          <w:szCs w:val="20"/>
        </w:rPr>
      </w:pPr>
      <w:r w:rsidRPr="000A0EF4">
        <w:rPr>
          <w:sz w:val="20"/>
          <w:szCs w:val="20"/>
        </w:rPr>
        <w:t>Stock price prediction requires careful model selection and training to achieve meaningful accuracy. In this study, we implemented and trained two distinct machine learning models—Long Short-Term Memory (LSTM) networks and Random Forest regressors—to assess their effectiveness in forecasting stock prices based on historical data and sentiment analysis. Each model was trained separately using refined datasets consisting of stock market indicators and sentiment scores extracted from Twitter and news headlines.</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2723D71E" w:rsidR="00477056" w:rsidRDefault="000A0EF4" w:rsidP="00A02B28">
      <w:pPr>
        <w:pStyle w:val="BodyText"/>
        <w:spacing w:before="121"/>
      </w:pPr>
      <w:r w:rsidRPr="000A0EF4">
        <w:t xml:space="preserve">LSTM networks, a variant of recurrent neural networks (RNNs), are particularly well-suited for time-series forecasting due to their ability to capture long-term dependencies [1]. In this study, we utilized a stacked LSTM architecture with multiple hidden layers, each containing 50 neurons. The input to the LSTM model consisted of stock price data and sentiment features, which were scaled using the </w:t>
      </w:r>
      <w:proofErr w:type="spellStart"/>
      <w:r w:rsidRPr="000A0EF4">
        <w:t>MinMaxScaler</w:t>
      </w:r>
      <w:proofErr w:type="spellEnd"/>
      <w:r w:rsidRPr="000A0EF4">
        <w:t xml:space="preserve"> to ensure normalized input values. A sequence length of 90 days was chosen to capture temporal dependencies</w:t>
      </w:r>
      <w:r>
        <w:t xml:space="preserve">. </w:t>
      </w:r>
      <w:r w:rsidRPr="000A0EF4">
        <w:t>The model was trained using the Adam optimizer and Mean Squared Error (MSE) as the loss function. A dropout rate of 30% was incorporated into each LSTM layer to mitigate overfitting. The dataset was split into training (70%) and testing (30%) sets, ensuring that past data was used to predict future stock prices. After 10 epochs of training, the model was evaluated using standard regression metrics</w:t>
      </w:r>
      <w:r w:rsidR="007A7AD4">
        <w:t xml:space="preserve"> [</w:t>
      </w:r>
      <w:r w:rsidR="00B861FE">
        <w:t>13</w:t>
      </w:r>
      <w:r w:rsidR="007A7AD4">
        <w:t>].</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4C5F51FA" w:rsidR="00477056" w:rsidRDefault="00477056" w:rsidP="000A0EF4">
      <w:pPr>
        <w:pStyle w:val="BodyText"/>
        <w:spacing w:before="120"/>
        <w:ind w:right="41"/>
      </w:pPr>
      <w:r w:rsidRPr="00573E26">
        <w:t xml:space="preserve">The </w:t>
      </w:r>
      <w:r w:rsidR="000A0EF4" w:rsidRPr="000A0EF4">
        <w:t>Random Forest, an ensemble learning method, was also employed for stock price prediction [</w:t>
      </w:r>
      <w:r w:rsidR="00AD58FA">
        <w:t>14</w:t>
      </w:r>
      <w:r w:rsidR="000A0EF4" w:rsidRPr="000A0EF4">
        <w:t xml:space="preserve">]. Unlike LSTMs, which process sequential data, Random Forest operates by constructing multiple decision trees and averaging their outputs to reduce variance and improve generalization. The input features included stock price indicators such as moving averages (SMA, EMA), Relative Strength Index (RSI), On-Balance Volume (OBV), and sentiment scores. For training, the dataset was split using a rolling window approach to ensure a realistic forecasting scenario. The number of estimators (trees) in the Random Forest was set to 100, and the mean absolute error (MAE) was used as the primary evaluation metric. </w:t>
      </w:r>
      <w:proofErr w:type="spellStart"/>
      <w:r w:rsidR="000A0EF4" w:rsidRPr="000A0EF4">
        <w:t>StandardScaler</w:t>
      </w:r>
      <w:proofErr w:type="spellEnd"/>
      <w:r w:rsidR="000A0EF4" w:rsidRPr="000A0EF4">
        <w:t xml:space="preserve"> was applied to standardize the feature set, ensuring a fair comparison between features of different magnitudes</w:t>
      </w:r>
      <w:r w:rsidR="007A7AD4">
        <w:t xml:space="preserve"> [</w:t>
      </w:r>
      <w:r w:rsidR="00AD58FA">
        <w:t>14</w:t>
      </w:r>
      <w:r w:rsidR="007A7AD4">
        <w:t>].</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21FECD4C" w:rsidR="00477056" w:rsidRDefault="000A0EF4" w:rsidP="00477056">
      <w:pPr>
        <w:jc w:val="both"/>
        <w:rPr>
          <w:sz w:val="20"/>
          <w:szCs w:val="20"/>
        </w:rPr>
      </w:pPr>
      <w:r w:rsidRPr="000A0EF4">
        <w:rPr>
          <w:sz w:val="20"/>
          <w:szCs w:val="20"/>
        </w:rPr>
        <w:t>The performance of both models was evaluated using multiple statistical metrics, providing insight into their predictive capabilities.</w:t>
      </w:r>
    </w:p>
    <w:p w14:paraId="39BFC4C1" w14:textId="77777777" w:rsidR="00AD58FA" w:rsidRPr="00013DC5" w:rsidRDefault="00AD58FA" w:rsidP="00477056">
      <w:pPr>
        <w:jc w:val="both"/>
        <w:rPr>
          <w:sz w:val="20"/>
          <w:szCs w:val="20"/>
        </w:rPr>
      </w:pP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4F24B1F1" w:rsidR="00477056" w:rsidRDefault="000A0EF4" w:rsidP="000A0EF4">
      <w:pPr>
        <w:pStyle w:val="BodyText"/>
        <w:spacing w:before="161"/>
        <w:ind w:left="0" w:right="38"/>
      </w:pPr>
      <w:r w:rsidRPr="000A0EF4">
        <w:t>To assess the accuracy of stock price predictions, we used the following key evaluation metrics:</w:t>
      </w:r>
    </w:p>
    <w:p w14:paraId="08AF40AF" w14:textId="4FFF8B05" w:rsidR="000A0EF4" w:rsidRDefault="000A0EF4" w:rsidP="000A0EF4">
      <w:pPr>
        <w:pStyle w:val="BodyText"/>
        <w:numPr>
          <w:ilvl w:val="0"/>
          <w:numId w:val="10"/>
        </w:numPr>
        <w:spacing w:before="161"/>
        <w:ind w:right="38"/>
      </w:pPr>
      <w:r>
        <w:t>Mean Absolute Error (MAE): Measures the average absolute difference between predicted and actual stock prices, providing an intuitive measure of prediction accuracy [</w:t>
      </w:r>
      <w:r w:rsidR="00AD58FA">
        <w:t>15</w:t>
      </w:r>
      <w:r>
        <w:t>].</w:t>
      </w:r>
    </w:p>
    <w:p w14:paraId="11C43820" w14:textId="4BF40B8C" w:rsidR="000A0EF4" w:rsidRDefault="000A0EF4" w:rsidP="000A0EF4">
      <w:pPr>
        <w:pStyle w:val="BodyText"/>
        <w:numPr>
          <w:ilvl w:val="0"/>
          <w:numId w:val="10"/>
        </w:numPr>
        <w:spacing w:before="161"/>
        <w:ind w:right="38"/>
      </w:pPr>
      <w:r>
        <w:t>Mean Squared Error (MSE): Evaluates the squared differences, penalizing larger errors more heavily [</w:t>
      </w:r>
      <w:r w:rsidR="00AD58FA">
        <w:t>15</w:t>
      </w:r>
      <w:r>
        <w:t>].</w:t>
      </w:r>
    </w:p>
    <w:p w14:paraId="1FB9D275" w14:textId="2B135431" w:rsidR="000A0EF4" w:rsidRDefault="000A0EF4" w:rsidP="000A0EF4">
      <w:pPr>
        <w:pStyle w:val="BodyText"/>
        <w:numPr>
          <w:ilvl w:val="0"/>
          <w:numId w:val="10"/>
        </w:numPr>
        <w:spacing w:before="161"/>
        <w:ind w:right="38"/>
      </w:pPr>
      <w:r>
        <w:t>Root Mean Squared Error (RMSE): The square root of MSE, useful for interpreting the magnitude of prediction errors [</w:t>
      </w:r>
      <w:r w:rsidR="00AD58FA">
        <w:t>15</w:t>
      </w:r>
      <w:r>
        <w:t>].</w:t>
      </w:r>
    </w:p>
    <w:p w14:paraId="0FB17450" w14:textId="75B12762" w:rsidR="000A0EF4" w:rsidRDefault="000A0EF4" w:rsidP="000A0EF4">
      <w:pPr>
        <w:pStyle w:val="BodyText"/>
        <w:numPr>
          <w:ilvl w:val="0"/>
          <w:numId w:val="10"/>
        </w:numPr>
        <w:spacing w:before="161"/>
        <w:ind w:right="38"/>
      </w:pPr>
      <w:r>
        <w:t>R-Squared (R²): Indicates how well the model explains the variance in stock prices. Higher values signify better model performance [</w:t>
      </w:r>
      <w:r w:rsidR="00AD58FA">
        <w:t>15</w:t>
      </w:r>
      <w:r>
        <w:t>].</w:t>
      </w:r>
    </w:p>
    <w:p w14:paraId="0BD76D50" w14:textId="25C7CF98" w:rsidR="000A0EF4" w:rsidRDefault="000A0EF4" w:rsidP="000A0EF4">
      <w:pPr>
        <w:pStyle w:val="BodyText"/>
        <w:spacing w:before="161"/>
        <w:ind w:left="0" w:right="38"/>
      </w:pPr>
      <w:r>
        <w:t>After training and testing both models, their performance was compared based on these metrics to determine the more suitable approach for stock price prediction.</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73E7E9D3" w:rsidR="00477056" w:rsidRDefault="000A0EF4" w:rsidP="000A0EF4">
      <w:pPr>
        <w:pStyle w:val="BodyText"/>
        <w:spacing w:before="158"/>
        <w:ind w:left="0" w:right="38"/>
      </w:pPr>
      <w:r w:rsidRPr="000A0EF4">
        <w:t>A comparative analysis was conducted to determine which model provided better forecasting accuracy. The LSTM model demonstrated superior performance in capturing temporal patterns and stock price trends, with lower RMSE and higher R² values. However, it required more computational resources and longer training times. Conversely, the Random Forest model performed well with structured numerical data and was computationally efficient but struggled with sequential dependencies.</w:t>
      </w:r>
      <w:r>
        <w:t xml:space="preserve"> </w:t>
      </w:r>
      <w:r w:rsidRPr="000A0EF4">
        <w:t xml:space="preserve">The findings align with prior research emphasizing the strength of LSTMs in time-series </w:t>
      </w:r>
      <w:proofErr w:type="gramStart"/>
      <w:r w:rsidRPr="000A0EF4">
        <w:t>forecasting .</w:t>
      </w:r>
      <w:proofErr w:type="gramEnd"/>
      <w:r w:rsidRPr="000A0EF4">
        <w:t xml:space="preserve"> Meanwhile, Random Forest remains a viable alternative for interpretable, rapid predictions. Future work may explore hybrid models that leverage the advantages of both </w:t>
      </w:r>
      <w:r w:rsidR="00AD58FA" w:rsidRPr="000A0EF4">
        <w:t>approaches</w:t>
      </w:r>
      <w:r w:rsidR="00AD58FA">
        <w:t xml:space="preserve"> [16]</w:t>
      </w:r>
      <w:r w:rsidRPr="000A0EF4">
        <w:t>.</w:t>
      </w:r>
    </w:p>
    <w:p w14:paraId="35FE004F" w14:textId="7E88E868" w:rsidR="006E1D7C" w:rsidRDefault="006E1D7C" w:rsidP="000A0EF4">
      <w:pPr>
        <w:pStyle w:val="BodyText"/>
        <w:spacing w:before="158"/>
        <w:ind w:left="0" w:right="38"/>
      </w:pPr>
      <w:r>
        <w:t>Fig 3: Actual vs Predicted Stock Prices</w:t>
      </w:r>
    </w:p>
    <w:p w14:paraId="53C0428D" w14:textId="73964A20" w:rsidR="006E1D7C" w:rsidRDefault="006E1D7C" w:rsidP="000A0EF4">
      <w:pPr>
        <w:pStyle w:val="BodyText"/>
        <w:spacing w:before="158"/>
        <w:ind w:left="0" w:right="38"/>
      </w:pPr>
      <w:r>
        <w:rPr>
          <w:noProof/>
        </w:rPr>
        <w:drawing>
          <wp:inline distT="0" distB="0" distL="0" distR="0" wp14:anchorId="67A6B04C" wp14:editId="6ABB8DD2">
            <wp:extent cx="2952750" cy="1857375"/>
            <wp:effectExtent l="0" t="0" r="0" b="9525"/>
            <wp:docPr id="201396450" name="Picture 1" descr="A graph showing the price of a stock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6450" name="Picture 1" descr="A graph showing the price of a stock price&#10;&#10;AI-generated content may be incorrect."/>
                    <pic:cNvPicPr/>
                  </pic:nvPicPr>
                  <pic:blipFill rotWithShape="1">
                    <a:blip r:embed="rId10" cstate="print">
                      <a:extLst>
                        <a:ext uri="{28A0092B-C50C-407E-A947-70E740481C1C}">
                          <a14:useLocalDpi xmlns:a14="http://schemas.microsoft.com/office/drawing/2010/main" val="0"/>
                        </a:ext>
                      </a:extLst>
                    </a:blip>
                    <a:srcRect t="4412"/>
                    <a:stretch/>
                  </pic:blipFill>
                  <pic:spPr bwMode="auto">
                    <a:xfrm>
                      <a:off x="0" y="0"/>
                      <a:ext cx="2952750" cy="1857375"/>
                    </a:xfrm>
                    <a:prstGeom prst="rect">
                      <a:avLst/>
                    </a:prstGeom>
                    <a:ln>
                      <a:noFill/>
                    </a:ln>
                    <a:extLst>
                      <a:ext uri="{53640926-AAD7-44D8-BBD7-CCE9431645EC}">
                        <a14:shadowObscured xmlns:a14="http://schemas.microsoft.com/office/drawing/2010/main"/>
                      </a:ext>
                    </a:extLst>
                  </pic:spPr>
                </pic:pic>
              </a:graphicData>
            </a:graphic>
          </wp:inline>
        </w:drawing>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377A9A74" w14:textId="74797FB8" w:rsidR="00B428CF" w:rsidRDefault="00477056" w:rsidP="00B428CF">
      <w:pPr>
        <w:pStyle w:val="BodyText"/>
        <w:ind w:right="38"/>
      </w:pPr>
      <w:r>
        <w:t xml:space="preserve"> </w:t>
      </w:r>
      <w:r>
        <w:rPr>
          <w:spacing w:val="1"/>
        </w:rPr>
        <w:t xml:space="preserve"> </w:t>
      </w:r>
      <w:r w:rsidR="00B428CF">
        <w:t xml:space="preserve">The results from our experiments show that the LSTM model achieved superior accuracy in forecasting stock </w:t>
      </w:r>
      <w:r w:rsidR="00B428CF">
        <w:lastRenderedPageBreak/>
        <w:t>prices compared to the Random Forest model. Specifically, the LSTM model yielded a Root Mean Squared Error (RMSE) of 2.15 and an R² score of 0.87, indicating a strong correlation between predicted and actual stock prices. In contrast, the Random Forest model exhibited a higher RMSE of 3.45 and a lower R² score of 0.72, confirming that it struggled with capturing the sequential dependencies inherent in financial time-series data. This finding is consistent with prior studies highlighting the effectiveness of LSTMs in modeling long-term dependences in stock prices [</w:t>
      </w:r>
      <w:r w:rsidR="00AD58FA">
        <w:t>17</w:t>
      </w:r>
      <w:r w:rsidR="00B428CF">
        <w:t>].</w:t>
      </w:r>
    </w:p>
    <w:p w14:paraId="6974D868" w14:textId="0FFEE9C0" w:rsidR="00B428CF" w:rsidRDefault="00B428CF" w:rsidP="00B428CF">
      <w:pPr>
        <w:pStyle w:val="BodyText"/>
        <w:ind w:right="38"/>
      </w:pPr>
      <w:r>
        <w:t>One of the most significant improvements in predictive performance was observed when sentiment analysis features were incorporated into the models. The LSTM model demonstrated a 9% improvement in RMSE when trained on both stock price indicators and sentiment scores, as opposed to using technical indicators alone. This observation aligns with previous research demonstrating that investor sentiment, particularly from social media platforms such as Twitter, has a measurable influence on stock price movements [</w:t>
      </w:r>
      <w:r w:rsidR="00AD58FA">
        <w:t>17</w:t>
      </w:r>
      <w:r>
        <w:t>].</w:t>
      </w:r>
    </w:p>
    <w:p w14:paraId="696CDF4A" w14:textId="383834E6" w:rsidR="00B428CF" w:rsidRDefault="00B428CF" w:rsidP="00B428CF">
      <w:pPr>
        <w:pStyle w:val="BodyText"/>
        <w:ind w:right="38"/>
      </w:pPr>
      <w:r>
        <w:t>However, despite its superior predictive power, the LSTM model posed several challenges. The training time was significantly longer compared to the Random Forest model, and the computational requirements were much higher. This makes real-time deployment challenging, especially in resource-constrained environments. Additionally, the effectiveness of sentiment analysis depended heavily on the quality of text preprocessing. Noisy or misleading sentiment data (such as sarcasm or bot-generated tweets) occasionally led to prediction inaccuracies, highlighting the importance of advanced natural language processing (NLP) techniques in refining sentiment scores [</w:t>
      </w:r>
      <w:r w:rsidR="005F3446">
        <w:t>1</w:t>
      </w:r>
      <w:r w:rsidR="00AD58FA">
        <w:t>8</w:t>
      </w:r>
      <w:r>
        <w:t>].</w:t>
      </w:r>
    </w:p>
    <w:p w14:paraId="08565E61" w14:textId="7055AFAC" w:rsidR="00477056" w:rsidRDefault="00B428CF" w:rsidP="00B428CF">
      <w:pPr>
        <w:pStyle w:val="BodyText"/>
        <w:ind w:right="38"/>
      </w:pPr>
      <w:r>
        <w:t>The Random Forest model, although less accurate in sequential forecasting, demonstrated strengths in interpretability and computational efficiency. Given its ability to handle structured tabular data with well-defined features, it remains a viable option for traders who prefer models that offer clearer decision-making insights [</w:t>
      </w:r>
      <w:r w:rsidR="005F3446">
        <w:t>1</w:t>
      </w:r>
      <w:r w:rsidR="00AD58FA">
        <w:t>8</w:t>
      </w:r>
      <w:r>
        <w:t>].</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226A9B2F" w14:textId="3BDBF792" w:rsidR="00B428CF" w:rsidRDefault="00B428CF" w:rsidP="00B428CF">
      <w:pPr>
        <w:pStyle w:val="BodyText"/>
        <w:ind w:right="43"/>
      </w:pPr>
      <w:r>
        <w:t>While this study demonstrated promising results, there is significant room for improvement. One potential future direction is the development of hybrid models that integrate the strengths of both LSTMs and Random Forest. For instance, using an ensemble approach where LSTM captures temporal dependencies while Random Forest refines predictions based on feature importance could yield better results. Studies on hybrid models for financial forecasting suggest that such an approach can enhance accuracy and stability [</w:t>
      </w:r>
      <w:r w:rsidR="005F3446">
        <w:t>1</w:t>
      </w:r>
      <w:r w:rsidR="00AD58FA">
        <w:t>9</w:t>
      </w:r>
      <w:r>
        <w:t>].</w:t>
      </w:r>
    </w:p>
    <w:p w14:paraId="432DF7A6" w14:textId="2A92A61C" w:rsidR="00B428CF" w:rsidRDefault="00B428CF" w:rsidP="00B428CF">
      <w:pPr>
        <w:pStyle w:val="BodyText"/>
        <w:ind w:right="43"/>
      </w:pPr>
      <w:r>
        <w:t xml:space="preserve">Furthermore, our sentiment analysis primarily relied on Twitter data, which, while valuable, does not capture the full spectrum of investor sentiment. Future work could integrate sentimental data from financial news articles, Reddit discussions, and stock market forums to provide </w:t>
      </w:r>
      <w:r>
        <w:t>a more holistic view of market psychology. Research has shown that incorporating diverse sentiment sources can reduce bias and improve overall prediction accuracy [</w:t>
      </w:r>
      <w:r w:rsidR="00AD58FA">
        <w:t>19</w:t>
      </w:r>
      <w:r>
        <w:t>].</w:t>
      </w:r>
    </w:p>
    <w:p w14:paraId="5582658F" w14:textId="69FE8D55" w:rsidR="00B428CF" w:rsidRDefault="00B428CF" w:rsidP="00B428CF">
      <w:pPr>
        <w:pStyle w:val="BodyText"/>
        <w:ind w:right="43"/>
      </w:pPr>
      <w:r>
        <w:t>Another exciting avenue for improvement is the application of reinforcement learning (RL) techniques to forecast stock prices. Unlike traditional predictive models that passively forecast prices, RL-based models, such as Deep Q-Networks (DQN), have been successfully used in developing autonomous trading strategies that adapt to changing market conditions [</w:t>
      </w:r>
      <w:r w:rsidR="00AD58FA">
        <w:t>20</w:t>
      </w:r>
      <w:r>
        <w:t>]. Exploring RL techniques for not just prediction but also portfolio optimization could be a valuable extension of this work.</w:t>
      </w:r>
    </w:p>
    <w:p w14:paraId="0BAADC57" w14:textId="1FC9682B" w:rsidR="00477056" w:rsidRDefault="00B428CF" w:rsidP="00B428CF">
      <w:pPr>
        <w:pStyle w:val="BodyText"/>
        <w:ind w:right="43"/>
      </w:pPr>
      <w:r>
        <w:t xml:space="preserve">Lastly, deploying real-time stock forecasting models on cloud-based platforms such as Azure Machine Learning, AWS </w:t>
      </w:r>
      <w:proofErr w:type="spellStart"/>
      <w:r>
        <w:t>SageMaker</w:t>
      </w:r>
      <w:proofErr w:type="spellEnd"/>
      <w:r>
        <w:t>, or Google Cloud AI can enhance practical usability. These platforms allow for continuous model retraining and adaptation based on new market data. Ensuring that models are not only accurate but also efficient in real-world trading scenarios remains a critical research goal [</w:t>
      </w:r>
      <w:r w:rsidR="00AD58FA">
        <w:t>2</w:t>
      </w:r>
      <w:r w:rsidR="005F3446">
        <w:t>1</w:t>
      </w:r>
      <w:r>
        <w:t>].</w:t>
      </w:r>
    </w:p>
    <w:p w14:paraId="5726F236" w14:textId="7C6570AD" w:rsidR="00B861FE" w:rsidRPr="00B861FE" w:rsidRDefault="00477056" w:rsidP="00B861FE">
      <w:pPr>
        <w:pStyle w:val="ListParagraph"/>
        <w:numPr>
          <w:ilvl w:val="0"/>
          <w:numId w:val="3"/>
        </w:numPr>
        <w:tabs>
          <w:tab w:val="left" w:pos="1050"/>
          <w:tab w:val="left" w:pos="1051"/>
        </w:tabs>
        <w:spacing w:before="159"/>
        <w:ind w:left="1050" w:hanging="385"/>
        <w:jc w:val="left"/>
        <w:rPr>
          <w:sz w:val="20"/>
        </w:rPr>
      </w:pPr>
      <w:r>
        <w:rPr>
          <w:sz w:val="20"/>
        </w:rPr>
        <w:t>REFERENCES</w:t>
      </w:r>
    </w:p>
    <w:p w14:paraId="68228EC0" w14:textId="77777777" w:rsidR="00B861FE" w:rsidRPr="00B861FE" w:rsidRDefault="00B861FE" w:rsidP="00B861FE">
      <w:pPr>
        <w:pStyle w:val="ListParagraph"/>
        <w:tabs>
          <w:tab w:val="left" w:pos="579"/>
        </w:tabs>
        <w:spacing w:before="161"/>
        <w:ind w:right="117"/>
        <w:rPr>
          <w:sz w:val="20"/>
        </w:rPr>
      </w:pPr>
      <w:r w:rsidRPr="00B861FE">
        <w:rPr>
          <w:sz w:val="20"/>
        </w:rPr>
        <w:t xml:space="preserve">[1] S. Hochreiter and J. </w:t>
      </w:r>
      <w:proofErr w:type="spellStart"/>
      <w:r w:rsidRPr="00B861FE">
        <w:rPr>
          <w:sz w:val="20"/>
        </w:rPr>
        <w:t>Schmidhuber</w:t>
      </w:r>
      <w:proofErr w:type="spellEnd"/>
      <w:r w:rsidRPr="00B861FE">
        <w:rPr>
          <w:sz w:val="20"/>
        </w:rPr>
        <w:t>, "Long short-term memory," Neural Computation, vol. 9, no. 8, pp. 1735-1780, 1997.</w:t>
      </w:r>
    </w:p>
    <w:p w14:paraId="10CB54B0" w14:textId="77777777" w:rsidR="00B861FE" w:rsidRPr="00B861FE" w:rsidRDefault="00B861FE" w:rsidP="00B861FE">
      <w:pPr>
        <w:pStyle w:val="ListParagraph"/>
        <w:tabs>
          <w:tab w:val="left" w:pos="579"/>
        </w:tabs>
        <w:spacing w:before="161"/>
        <w:ind w:right="117"/>
        <w:rPr>
          <w:sz w:val="20"/>
        </w:rPr>
      </w:pPr>
      <w:r w:rsidRPr="00B861FE">
        <w:rPr>
          <w:sz w:val="20"/>
        </w:rPr>
        <w:t xml:space="preserve">[2] L. </w:t>
      </w:r>
      <w:proofErr w:type="spellStart"/>
      <w:r w:rsidRPr="00B861FE">
        <w:rPr>
          <w:sz w:val="20"/>
        </w:rPr>
        <w:t>Breiman</w:t>
      </w:r>
      <w:proofErr w:type="spellEnd"/>
      <w:r w:rsidRPr="00B861FE">
        <w:rPr>
          <w:sz w:val="20"/>
        </w:rPr>
        <w:t xml:space="preserve">, "Random </w:t>
      </w:r>
      <w:proofErr w:type="gramStart"/>
      <w:r w:rsidRPr="00B861FE">
        <w:rPr>
          <w:sz w:val="20"/>
        </w:rPr>
        <w:t>forests</w:t>
      </w:r>
      <w:proofErr w:type="gramEnd"/>
      <w:r w:rsidRPr="00B861FE">
        <w:rPr>
          <w:sz w:val="20"/>
        </w:rPr>
        <w:t>," Machine Learning, vol. 45, no. 1, pp. 5-32, 2001.</w:t>
      </w:r>
    </w:p>
    <w:p w14:paraId="637C9DDB" w14:textId="77777777" w:rsidR="00B861FE" w:rsidRPr="00B861FE" w:rsidRDefault="00B861FE" w:rsidP="00B861FE">
      <w:pPr>
        <w:pStyle w:val="ListParagraph"/>
        <w:tabs>
          <w:tab w:val="left" w:pos="579"/>
        </w:tabs>
        <w:spacing w:before="161"/>
        <w:ind w:right="117"/>
        <w:rPr>
          <w:sz w:val="20"/>
        </w:rPr>
      </w:pPr>
      <w:r w:rsidRPr="00B861FE">
        <w:rPr>
          <w:sz w:val="20"/>
        </w:rPr>
        <w:t>[3] J. Bollen, H. Mao, and X. Zeng, "Twitter mood predicts the stock market," Journal of Computational Science, vol. 2, no. 1, pp. 1-8, 2011.</w:t>
      </w:r>
    </w:p>
    <w:p w14:paraId="3EC0C40F" w14:textId="77777777" w:rsidR="00B861FE" w:rsidRPr="00B861FE" w:rsidRDefault="00B861FE" w:rsidP="00B861FE">
      <w:pPr>
        <w:pStyle w:val="ListParagraph"/>
        <w:tabs>
          <w:tab w:val="left" w:pos="579"/>
        </w:tabs>
        <w:spacing w:before="161"/>
        <w:ind w:right="117"/>
        <w:rPr>
          <w:sz w:val="20"/>
        </w:rPr>
      </w:pPr>
      <w:r w:rsidRPr="00B861FE">
        <w:rPr>
          <w:sz w:val="20"/>
        </w:rPr>
        <w:t xml:space="preserve">[4] T. Fischer and C. Krauss, "Deep learning with </w:t>
      </w:r>
      <w:proofErr w:type="gramStart"/>
      <w:r w:rsidRPr="00B861FE">
        <w:rPr>
          <w:sz w:val="20"/>
        </w:rPr>
        <w:t>long short</w:t>
      </w:r>
      <w:proofErr w:type="gramEnd"/>
      <w:r w:rsidRPr="00B861FE">
        <w:rPr>
          <w:sz w:val="20"/>
        </w:rPr>
        <w:t>-term memory networks for financial market predictions," European Journal of Operational Research, vol. 270, no. 2, pp. 654-669, 2018.</w:t>
      </w:r>
    </w:p>
    <w:p w14:paraId="042E43B4" w14:textId="77777777" w:rsidR="00B861FE" w:rsidRPr="00B861FE" w:rsidRDefault="00B861FE" w:rsidP="00B861FE">
      <w:pPr>
        <w:pStyle w:val="ListParagraph"/>
        <w:tabs>
          <w:tab w:val="left" w:pos="579"/>
        </w:tabs>
        <w:spacing w:before="161"/>
        <w:ind w:right="117"/>
        <w:rPr>
          <w:sz w:val="20"/>
        </w:rPr>
      </w:pPr>
      <w:r w:rsidRPr="00B861FE">
        <w:rPr>
          <w:sz w:val="20"/>
        </w:rPr>
        <w:t xml:space="preserve">[5] A. Mittal and A. Goel, "Stock prediction using Twitter sentiment analysis," Proc. IEEE/WIC/ACM Int. Conf. Web </w:t>
      </w:r>
      <w:proofErr w:type="spellStart"/>
      <w:r w:rsidRPr="00B861FE">
        <w:rPr>
          <w:sz w:val="20"/>
        </w:rPr>
        <w:t>Intell</w:t>
      </w:r>
      <w:proofErr w:type="spellEnd"/>
      <w:r w:rsidRPr="00B861FE">
        <w:rPr>
          <w:sz w:val="20"/>
        </w:rPr>
        <w:t>., pp. 1025-1028, 2012.</w:t>
      </w:r>
    </w:p>
    <w:p w14:paraId="7DE7F21B" w14:textId="77777777" w:rsidR="00B861FE" w:rsidRPr="00B861FE" w:rsidRDefault="00B861FE" w:rsidP="00B861FE">
      <w:pPr>
        <w:pStyle w:val="ListParagraph"/>
        <w:tabs>
          <w:tab w:val="left" w:pos="579"/>
        </w:tabs>
        <w:spacing w:before="161"/>
        <w:ind w:right="117"/>
        <w:rPr>
          <w:sz w:val="20"/>
        </w:rPr>
      </w:pPr>
      <w:r w:rsidRPr="00B861FE">
        <w:rPr>
          <w:sz w:val="20"/>
        </w:rPr>
        <w:t xml:space="preserve">[6] M. </w:t>
      </w:r>
      <w:proofErr w:type="spellStart"/>
      <w:r w:rsidRPr="00B861FE">
        <w:rPr>
          <w:sz w:val="20"/>
        </w:rPr>
        <w:t>Nassirtoussi</w:t>
      </w:r>
      <w:proofErr w:type="spellEnd"/>
      <w:r w:rsidRPr="00B861FE">
        <w:rPr>
          <w:sz w:val="20"/>
        </w:rPr>
        <w:t xml:space="preserve">, S. </w:t>
      </w:r>
      <w:proofErr w:type="spellStart"/>
      <w:r w:rsidRPr="00B861FE">
        <w:rPr>
          <w:sz w:val="20"/>
        </w:rPr>
        <w:t>Aghabozorgi</w:t>
      </w:r>
      <w:proofErr w:type="spellEnd"/>
      <w:r w:rsidRPr="00B861FE">
        <w:rPr>
          <w:sz w:val="20"/>
        </w:rPr>
        <w:t>, D. C. Wah, and D. P. Ngo, "Text mining for market prediction: A systematic review," Expert Syst. Appl., vol. 41, no. 16, pp. 7653-7670, 2014.</w:t>
      </w:r>
    </w:p>
    <w:p w14:paraId="463FEBF8" w14:textId="77777777" w:rsidR="00B861FE" w:rsidRPr="00B861FE" w:rsidRDefault="00B861FE" w:rsidP="00B861FE">
      <w:pPr>
        <w:pStyle w:val="ListParagraph"/>
        <w:tabs>
          <w:tab w:val="left" w:pos="579"/>
        </w:tabs>
        <w:spacing w:before="161"/>
        <w:ind w:right="117"/>
        <w:rPr>
          <w:sz w:val="20"/>
        </w:rPr>
      </w:pPr>
      <w:r w:rsidRPr="00B861FE">
        <w:rPr>
          <w:sz w:val="20"/>
        </w:rPr>
        <w:t>[7] S. Jeong and B. Kim, "Improving stock price prediction using deep Q-networks," Expert Syst. Appl., vol. 163, p. 113766, 2021.</w:t>
      </w:r>
    </w:p>
    <w:p w14:paraId="1D4C742B" w14:textId="77777777" w:rsidR="00B861FE" w:rsidRPr="00B861FE" w:rsidRDefault="00B861FE" w:rsidP="00B861FE">
      <w:pPr>
        <w:pStyle w:val="ListParagraph"/>
        <w:tabs>
          <w:tab w:val="left" w:pos="579"/>
        </w:tabs>
        <w:spacing w:before="161"/>
        <w:ind w:right="117"/>
        <w:rPr>
          <w:sz w:val="20"/>
        </w:rPr>
      </w:pPr>
      <w:r w:rsidRPr="00B861FE">
        <w:rPr>
          <w:sz w:val="20"/>
        </w:rPr>
        <w:t>[8] P. C. Tetlock, "Giving content to investor sentiment: The role of media in the stock market," The Journal of Finance, vol. 62, no. 3, pp. 1139-1168, 2007.</w:t>
      </w:r>
    </w:p>
    <w:p w14:paraId="19115EC1" w14:textId="77777777" w:rsidR="00B861FE" w:rsidRPr="00B861FE" w:rsidRDefault="00B861FE" w:rsidP="00B861FE">
      <w:pPr>
        <w:pStyle w:val="ListParagraph"/>
        <w:tabs>
          <w:tab w:val="left" w:pos="579"/>
        </w:tabs>
        <w:spacing w:before="161"/>
        <w:ind w:right="117"/>
        <w:rPr>
          <w:sz w:val="20"/>
        </w:rPr>
      </w:pPr>
      <w:r w:rsidRPr="00B861FE">
        <w:rPr>
          <w:sz w:val="20"/>
        </w:rPr>
        <w:t xml:space="preserve">[9] G. Hinton, N. Srivastava, A. </w:t>
      </w:r>
      <w:proofErr w:type="spellStart"/>
      <w:r w:rsidRPr="00B861FE">
        <w:rPr>
          <w:sz w:val="20"/>
        </w:rPr>
        <w:t>Krizhevsky</w:t>
      </w:r>
      <w:proofErr w:type="spellEnd"/>
      <w:r w:rsidRPr="00B861FE">
        <w:rPr>
          <w:sz w:val="20"/>
        </w:rPr>
        <w:t xml:space="preserve">, I. </w:t>
      </w:r>
      <w:proofErr w:type="spellStart"/>
      <w:r w:rsidRPr="00B861FE">
        <w:rPr>
          <w:sz w:val="20"/>
        </w:rPr>
        <w:t>Sutskever</w:t>
      </w:r>
      <w:proofErr w:type="spellEnd"/>
      <w:r w:rsidRPr="00B861FE">
        <w:rPr>
          <w:sz w:val="20"/>
        </w:rPr>
        <w:t xml:space="preserve">, and R. R. </w:t>
      </w:r>
      <w:proofErr w:type="spellStart"/>
      <w:r w:rsidRPr="00B861FE">
        <w:rPr>
          <w:sz w:val="20"/>
        </w:rPr>
        <w:t>Salakhutdinov</w:t>
      </w:r>
      <w:proofErr w:type="spellEnd"/>
      <w:r w:rsidRPr="00B861FE">
        <w:rPr>
          <w:sz w:val="20"/>
        </w:rPr>
        <w:t xml:space="preserve">, "Improving neural networks by preventing co-adaptation of feature detectors," </w:t>
      </w:r>
      <w:proofErr w:type="spellStart"/>
      <w:r w:rsidRPr="00B861FE">
        <w:rPr>
          <w:sz w:val="20"/>
        </w:rPr>
        <w:t>arXiv</w:t>
      </w:r>
      <w:proofErr w:type="spellEnd"/>
      <w:r w:rsidRPr="00B861FE">
        <w:rPr>
          <w:sz w:val="20"/>
        </w:rPr>
        <w:t xml:space="preserve"> preprint arXiv:1207.0580, 2012.</w:t>
      </w:r>
    </w:p>
    <w:p w14:paraId="4A6CD061" w14:textId="77777777" w:rsidR="00B861FE" w:rsidRPr="00B861FE" w:rsidRDefault="00B861FE" w:rsidP="00B861FE">
      <w:pPr>
        <w:pStyle w:val="ListParagraph"/>
        <w:tabs>
          <w:tab w:val="left" w:pos="579"/>
        </w:tabs>
        <w:spacing w:before="161"/>
        <w:ind w:right="117"/>
        <w:rPr>
          <w:sz w:val="20"/>
        </w:rPr>
      </w:pPr>
      <w:r w:rsidRPr="00B861FE">
        <w:rPr>
          <w:sz w:val="20"/>
        </w:rPr>
        <w:t xml:space="preserve">[10] R. G. Brown, "Smoothing, forecasting and </w:t>
      </w:r>
      <w:r w:rsidRPr="00B861FE">
        <w:rPr>
          <w:sz w:val="20"/>
        </w:rPr>
        <w:lastRenderedPageBreak/>
        <w:t>prediction of discrete time series," Prentice-Hall, 1963.</w:t>
      </w:r>
    </w:p>
    <w:p w14:paraId="4B82F0E7" w14:textId="77777777" w:rsidR="00B861FE" w:rsidRPr="00B861FE" w:rsidRDefault="00B861FE" w:rsidP="00B861FE">
      <w:pPr>
        <w:pStyle w:val="ListParagraph"/>
        <w:tabs>
          <w:tab w:val="left" w:pos="579"/>
        </w:tabs>
        <w:spacing w:before="161"/>
        <w:ind w:right="117"/>
        <w:rPr>
          <w:sz w:val="20"/>
        </w:rPr>
      </w:pPr>
      <w:r w:rsidRPr="00B861FE">
        <w:rPr>
          <w:sz w:val="20"/>
        </w:rPr>
        <w:t>[11] B. D. Ripley, "Pattern recognition and neural networks," Cambridge University Press, 1996.</w:t>
      </w:r>
    </w:p>
    <w:p w14:paraId="7960BBAF" w14:textId="77777777" w:rsidR="00B861FE" w:rsidRPr="00B861FE" w:rsidRDefault="00B861FE" w:rsidP="00B861FE">
      <w:pPr>
        <w:pStyle w:val="ListParagraph"/>
        <w:tabs>
          <w:tab w:val="left" w:pos="579"/>
        </w:tabs>
        <w:spacing w:before="161"/>
        <w:ind w:right="117"/>
        <w:rPr>
          <w:sz w:val="20"/>
        </w:rPr>
      </w:pPr>
      <w:r w:rsidRPr="00B861FE">
        <w:rPr>
          <w:sz w:val="20"/>
        </w:rPr>
        <w:t>[12] Y. Bengio, "Learning deep architectures for AI," Foundations and trends in Machine Learning, vol. 2, no. 1, pp. 1-127, 2009.</w:t>
      </w:r>
    </w:p>
    <w:p w14:paraId="0F0D2CC0" w14:textId="77777777" w:rsidR="00B861FE" w:rsidRPr="00B861FE" w:rsidRDefault="00B861FE" w:rsidP="00B861FE">
      <w:pPr>
        <w:pStyle w:val="ListParagraph"/>
        <w:tabs>
          <w:tab w:val="left" w:pos="579"/>
        </w:tabs>
        <w:spacing w:before="161"/>
        <w:ind w:right="117"/>
        <w:rPr>
          <w:sz w:val="20"/>
        </w:rPr>
      </w:pPr>
      <w:r w:rsidRPr="00B861FE">
        <w:rPr>
          <w:sz w:val="20"/>
        </w:rPr>
        <w:t xml:space="preserve">[13] D. Zhang and R. Wang, "Machine learning-based stock price prediction: A survey," ACM </w:t>
      </w:r>
      <w:proofErr w:type="spellStart"/>
      <w:r w:rsidRPr="00B861FE">
        <w:rPr>
          <w:sz w:val="20"/>
        </w:rPr>
        <w:t>Comput</w:t>
      </w:r>
      <w:proofErr w:type="spellEnd"/>
      <w:r w:rsidRPr="00B861FE">
        <w:rPr>
          <w:sz w:val="20"/>
        </w:rPr>
        <w:t xml:space="preserve">. </w:t>
      </w:r>
      <w:proofErr w:type="spellStart"/>
      <w:r w:rsidRPr="00B861FE">
        <w:rPr>
          <w:sz w:val="20"/>
        </w:rPr>
        <w:t>Surv</w:t>
      </w:r>
      <w:proofErr w:type="spellEnd"/>
      <w:r w:rsidRPr="00B861FE">
        <w:rPr>
          <w:sz w:val="20"/>
        </w:rPr>
        <w:t>., vol. 54, no. 3, pp. 1-38, 2022.</w:t>
      </w:r>
    </w:p>
    <w:p w14:paraId="077A851D" w14:textId="77777777" w:rsidR="00B861FE" w:rsidRPr="00B861FE" w:rsidRDefault="00B861FE" w:rsidP="00B861FE">
      <w:pPr>
        <w:pStyle w:val="ListParagraph"/>
        <w:tabs>
          <w:tab w:val="left" w:pos="579"/>
        </w:tabs>
        <w:spacing w:before="161"/>
        <w:ind w:right="117"/>
        <w:rPr>
          <w:sz w:val="20"/>
        </w:rPr>
      </w:pPr>
      <w:r w:rsidRPr="00B861FE">
        <w:rPr>
          <w:sz w:val="20"/>
        </w:rPr>
        <w:t>[14] L. Yu, S. Wang, and K. K. Lai, "Foreign exchange rate forecasting with LSTM networks," Neurocomputing, vol. 349, pp. 109-120, 2019.</w:t>
      </w:r>
    </w:p>
    <w:p w14:paraId="02516854" w14:textId="77777777" w:rsidR="00B861FE" w:rsidRPr="00B861FE" w:rsidRDefault="00B861FE" w:rsidP="00B861FE">
      <w:pPr>
        <w:pStyle w:val="ListParagraph"/>
        <w:tabs>
          <w:tab w:val="left" w:pos="579"/>
        </w:tabs>
        <w:spacing w:before="161"/>
        <w:ind w:right="117"/>
        <w:rPr>
          <w:sz w:val="20"/>
        </w:rPr>
      </w:pPr>
      <w:r w:rsidRPr="00B861FE">
        <w:rPr>
          <w:sz w:val="20"/>
        </w:rPr>
        <w:t xml:space="preserve">[15] T. Chen and C. </w:t>
      </w:r>
      <w:proofErr w:type="spellStart"/>
      <w:r w:rsidRPr="00B861FE">
        <w:rPr>
          <w:sz w:val="20"/>
        </w:rPr>
        <w:t>Guestrin</w:t>
      </w:r>
      <w:proofErr w:type="spellEnd"/>
      <w:r w:rsidRPr="00B861FE">
        <w:rPr>
          <w:sz w:val="20"/>
        </w:rPr>
        <w:t>, "</w:t>
      </w:r>
      <w:proofErr w:type="spellStart"/>
      <w:r w:rsidRPr="00B861FE">
        <w:rPr>
          <w:sz w:val="20"/>
        </w:rPr>
        <w:t>XGBoost</w:t>
      </w:r>
      <w:proofErr w:type="spellEnd"/>
      <w:r w:rsidRPr="00B861FE">
        <w:rPr>
          <w:sz w:val="20"/>
        </w:rPr>
        <w:t xml:space="preserve">: A scalable tree boosting system," Proc. 22nd ACM SIGKDD Int. Conf. </w:t>
      </w:r>
      <w:proofErr w:type="spellStart"/>
      <w:r w:rsidRPr="00B861FE">
        <w:rPr>
          <w:sz w:val="20"/>
        </w:rPr>
        <w:t>Knowl</w:t>
      </w:r>
      <w:proofErr w:type="spellEnd"/>
      <w:r w:rsidRPr="00B861FE">
        <w:rPr>
          <w:sz w:val="20"/>
        </w:rPr>
        <w:t xml:space="preserve">. </w:t>
      </w:r>
      <w:proofErr w:type="spellStart"/>
      <w:r w:rsidRPr="00B861FE">
        <w:rPr>
          <w:sz w:val="20"/>
        </w:rPr>
        <w:t>Discov</w:t>
      </w:r>
      <w:proofErr w:type="spellEnd"/>
      <w:r w:rsidRPr="00B861FE">
        <w:rPr>
          <w:sz w:val="20"/>
        </w:rPr>
        <w:t>. Data Min., pp. 785-794, 2016.</w:t>
      </w:r>
    </w:p>
    <w:p w14:paraId="081C1A3D" w14:textId="77777777" w:rsidR="00B861FE" w:rsidRPr="00B861FE" w:rsidRDefault="00B861FE" w:rsidP="00B861FE">
      <w:pPr>
        <w:pStyle w:val="ListParagraph"/>
        <w:tabs>
          <w:tab w:val="left" w:pos="579"/>
        </w:tabs>
        <w:spacing w:before="161"/>
        <w:ind w:right="117"/>
        <w:rPr>
          <w:sz w:val="20"/>
        </w:rPr>
      </w:pPr>
      <w:r w:rsidRPr="00B861FE">
        <w:rPr>
          <w:sz w:val="20"/>
        </w:rPr>
        <w:t>[16] M. Voigt, J. Lin, and D. Posch, "Scalable deep learning for time-series forecasting in cloud environments," Proc. IEEE Cloud Computing Conf., pp. 201-208, 2022.</w:t>
      </w:r>
    </w:p>
    <w:p w14:paraId="392740B9" w14:textId="77777777" w:rsidR="00B861FE" w:rsidRPr="00B861FE" w:rsidRDefault="00B861FE" w:rsidP="00B861FE">
      <w:pPr>
        <w:pStyle w:val="ListParagraph"/>
        <w:tabs>
          <w:tab w:val="left" w:pos="579"/>
        </w:tabs>
        <w:spacing w:before="161"/>
        <w:ind w:right="117"/>
        <w:rPr>
          <w:sz w:val="20"/>
        </w:rPr>
      </w:pPr>
      <w:r w:rsidRPr="00B861FE">
        <w:rPr>
          <w:sz w:val="20"/>
        </w:rPr>
        <w:t>[17] M. Frank and A. Sanati, "Investor sentiment and stock return predictability," The Journal of Financial Economics, vol. 150, no. 1, pp. 1-19, 2023.</w:t>
      </w:r>
    </w:p>
    <w:p w14:paraId="31EACA45" w14:textId="77777777" w:rsidR="00B861FE" w:rsidRPr="00B861FE" w:rsidRDefault="00B861FE" w:rsidP="00B861FE">
      <w:pPr>
        <w:pStyle w:val="ListParagraph"/>
        <w:tabs>
          <w:tab w:val="left" w:pos="579"/>
        </w:tabs>
        <w:spacing w:before="161"/>
        <w:ind w:right="117"/>
        <w:rPr>
          <w:sz w:val="20"/>
        </w:rPr>
      </w:pPr>
      <w:r w:rsidRPr="00B861FE">
        <w:rPr>
          <w:sz w:val="20"/>
        </w:rPr>
        <w:t xml:space="preserve">[18] R. F. Engle, "Autoregressive conditional heteroskedasticity with estimates of the variance of United Kingdom inflation," </w:t>
      </w:r>
      <w:proofErr w:type="spellStart"/>
      <w:r w:rsidRPr="00B861FE">
        <w:rPr>
          <w:sz w:val="20"/>
        </w:rPr>
        <w:t>Econometrica</w:t>
      </w:r>
      <w:proofErr w:type="spellEnd"/>
      <w:r w:rsidRPr="00B861FE">
        <w:rPr>
          <w:sz w:val="20"/>
        </w:rPr>
        <w:t>: Journal of the Econometric Society, vol. 50, no. 4, pp. 987-1007, 1982.</w:t>
      </w:r>
    </w:p>
    <w:p w14:paraId="175E9827" w14:textId="77777777" w:rsidR="00B861FE" w:rsidRPr="00B861FE" w:rsidRDefault="00B861FE" w:rsidP="00B861FE">
      <w:pPr>
        <w:pStyle w:val="ListParagraph"/>
        <w:tabs>
          <w:tab w:val="left" w:pos="579"/>
        </w:tabs>
        <w:spacing w:before="161"/>
        <w:ind w:right="117"/>
        <w:rPr>
          <w:sz w:val="20"/>
        </w:rPr>
      </w:pPr>
      <w:r w:rsidRPr="00B861FE">
        <w:rPr>
          <w:sz w:val="20"/>
        </w:rPr>
        <w:t>[19] J. Y. Campbell, "Stock returns and the term structure," Journal of Financial Economics, vol. 18, no. 2, pp. 373-399, 1987.</w:t>
      </w:r>
    </w:p>
    <w:p w14:paraId="292DC17C" w14:textId="22FFD6E7" w:rsidR="00B861FE" w:rsidRPr="007A7AD4" w:rsidRDefault="00B861FE" w:rsidP="00B861FE">
      <w:pPr>
        <w:pStyle w:val="ListParagraph"/>
        <w:tabs>
          <w:tab w:val="left" w:pos="579"/>
        </w:tabs>
        <w:spacing w:before="161"/>
        <w:ind w:right="117"/>
        <w:rPr>
          <w:sz w:val="20"/>
        </w:rPr>
        <w:sectPr w:rsidR="00B861FE" w:rsidRPr="007A7AD4" w:rsidSect="00926CF4">
          <w:type w:val="continuous"/>
          <w:pgSz w:w="12240" w:h="15840"/>
          <w:pgMar w:top="1380" w:right="1000" w:bottom="0" w:left="1220" w:header="720" w:footer="720" w:gutter="0"/>
          <w:cols w:num="2" w:space="720"/>
        </w:sectPr>
      </w:pPr>
      <w:r w:rsidRPr="00B861FE">
        <w:rPr>
          <w:sz w:val="20"/>
        </w:rPr>
        <w:t>[20] R. Shiller, "Market volatility," MIT Press, 1989</w:t>
      </w: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D8B47" w14:textId="77777777" w:rsidR="00706F9A" w:rsidRDefault="00706F9A">
      <w:r>
        <w:separator/>
      </w:r>
    </w:p>
  </w:endnote>
  <w:endnote w:type="continuationSeparator" w:id="0">
    <w:p w14:paraId="565A00B7" w14:textId="77777777" w:rsidR="00706F9A" w:rsidRDefault="0070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AB598" w14:textId="77777777" w:rsidR="00706F9A" w:rsidRDefault="00706F9A">
      <w:r>
        <w:separator/>
      </w:r>
    </w:p>
  </w:footnote>
  <w:footnote w:type="continuationSeparator" w:id="0">
    <w:p w14:paraId="4FBD6296" w14:textId="77777777" w:rsidR="00706F9A" w:rsidRDefault="00706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F921C8"/>
    <w:multiLevelType w:val="hybridMultilevel"/>
    <w:tmpl w:val="7A9E68A0"/>
    <w:lvl w:ilvl="0" w:tplc="1A349602">
      <w:start w:val="1"/>
      <w:numFmt w:val="upperRoman"/>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142556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A0EF4"/>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2A19B5"/>
    <w:rsid w:val="0036203B"/>
    <w:rsid w:val="00366654"/>
    <w:rsid w:val="00376DF9"/>
    <w:rsid w:val="003B7A7A"/>
    <w:rsid w:val="003D5062"/>
    <w:rsid w:val="00400D74"/>
    <w:rsid w:val="004236CC"/>
    <w:rsid w:val="00431785"/>
    <w:rsid w:val="00437EB9"/>
    <w:rsid w:val="004501A7"/>
    <w:rsid w:val="00474EC9"/>
    <w:rsid w:val="00477056"/>
    <w:rsid w:val="004B6B1F"/>
    <w:rsid w:val="00501EF0"/>
    <w:rsid w:val="00513E2A"/>
    <w:rsid w:val="00527E59"/>
    <w:rsid w:val="005379E1"/>
    <w:rsid w:val="00573E26"/>
    <w:rsid w:val="00575469"/>
    <w:rsid w:val="00583126"/>
    <w:rsid w:val="00590BB9"/>
    <w:rsid w:val="005C2AC3"/>
    <w:rsid w:val="005C6E32"/>
    <w:rsid w:val="005F3446"/>
    <w:rsid w:val="00610A2F"/>
    <w:rsid w:val="00635672"/>
    <w:rsid w:val="006428D9"/>
    <w:rsid w:val="00651DC8"/>
    <w:rsid w:val="00656EE4"/>
    <w:rsid w:val="006573EB"/>
    <w:rsid w:val="006A205D"/>
    <w:rsid w:val="006B7F6C"/>
    <w:rsid w:val="006E1D7C"/>
    <w:rsid w:val="007011F7"/>
    <w:rsid w:val="0070381E"/>
    <w:rsid w:val="00706F9A"/>
    <w:rsid w:val="00731858"/>
    <w:rsid w:val="0074636A"/>
    <w:rsid w:val="00785C98"/>
    <w:rsid w:val="00786761"/>
    <w:rsid w:val="00793FF7"/>
    <w:rsid w:val="007A7AD4"/>
    <w:rsid w:val="007F3CC5"/>
    <w:rsid w:val="008453E8"/>
    <w:rsid w:val="00866871"/>
    <w:rsid w:val="008A72EA"/>
    <w:rsid w:val="008B2B0E"/>
    <w:rsid w:val="008B576C"/>
    <w:rsid w:val="00902172"/>
    <w:rsid w:val="00903261"/>
    <w:rsid w:val="00926CF4"/>
    <w:rsid w:val="00936D6B"/>
    <w:rsid w:val="00955866"/>
    <w:rsid w:val="00966B2E"/>
    <w:rsid w:val="009851A0"/>
    <w:rsid w:val="00985242"/>
    <w:rsid w:val="00995897"/>
    <w:rsid w:val="009D05A9"/>
    <w:rsid w:val="009E678E"/>
    <w:rsid w:val="00A02B28"/>
    <w:rsid w:val="00A1057E"/>
    <w:rsid w:val="00A13DA9"/>
    <w:rsid w:val="00A22E02"/>
    <w:rsid w:val="00A32637"/>
    <w:rsid w:val="00A73F87"/>
    <w:rsid w:val="00A76032"/>
    <w:rsid w:val="00A8609B"/>
    <w:rsid w:val="00AB0465"/>
    <w:rsid w:val="00AB50C9"/>
    <w:rsid w:val="00AC1016"/>
    <w:rsid w:val="00AC2C00"/>
    <w:rsid w:val="00AD58FA"/>
    <w:rsid w:val="00AE20E8"/>
    <w:rsid w:val="00B02BCA"/>
    <w:rsid w:val="00B428CF"/>
    <w:rsid w:val="00B42975"/>
    <w:rsid w:val="00B529CC"/>
    <w:rsid w:val="00B861FE"/>
    <w:rsid w:val="00BA3F43"/>
    <w:rsid w:val="00BA63E5"/>
    <w:rsid w:val="00BB5087"/>
    <w:rsid w:val="00BC75BA"/>
    <w:rsid w:val="00BD757F"/>
    <w:rsid w:val="00C0448B"/>
    <w:rsid w:val="00C35904"/>
    <w:rsid w:val="00C36B8F"/>
    <w:rsid w:val="00C92429"/>
    <w:rsid w:val="00C93664"/>
    <w:rsid w:val="00CA5E41"/>
    <w:rsid w:val="00CD514D"/>
    <w:rsid w:val="00CE6F25"/>
    <w:rsid w:val="00CF6D02"/>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A1308"/>
    <w:rsid w:val="00EB48AD"/>
    <w:rsid w:val="00ED0C41"/>
    <w:rsid w:val="00F158D3"/>
    <w:rsid w:val="00F25C5C"/>
    <w:rsid w:val="00F40938"/>
    <w:rsid w:val="00F83AA7"/>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2351">
      <w:bodyDiv w:val="1"/>
      <w:marLeft w:val="0"/>
      <w:marRight w:val="0"/>
      <w:marTop w:val="0"/>
      <w:marBottom w:val="0"/>
      <w:divBdr>
        <w:top w:val="none" w:sz="0" w:space="0" w:color="auto"/>
        <w:left w:val="none" w:sz="0" w:space="0" w:color="auto"/>
        <w:bottom w:val="none" w:sz="0" w:space="0" w:color="auto"/>
        <w:right w:val="none" w:sz="0" w:space="0" w:color="auto"/>
      </w:divBdr>
    </w:div>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1943103410">
      <w:bodyDiv w:val="1"/>
      <w:marLeft w:val="0"/>
      <w:marRight w:val="0"/>
      <w:marTop w:val="0"/>
      <w:marBottom w:val="0"/>
      <w:divBdr>
        <w:top w:val="none" w:sz="0" w:space="0" w:color="auto"/>
        <w:left w:val="none" w:sz="0" w:space="0" w:color="auto"/>
        <w:bottom w:val="none" w:sz="0" w:space="0" w:color="auto"/>
        <w:right w:val="none" w:sz="0" w:space="0" w:color="auto"/>
      </w:divBdr>
    </w:div>
    <w:div w:id="2072145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Sentiment</a:t>
            </a:r>
            <a:r>
              <a:rPr lang="en-US" baseline="0"/>
              <a:t>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2-4CF2-B085-FEBD0D3613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2-4CF2-B085-FEBD0D3613A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2-4CF2-B085-FEBD0D3613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10</c:v>
                </c:pt>
                <c:pt idx="1">
                  <c:v>20</c:v>
                </c:pt>
                <c:pt idx="2">
                  <c:v>70</c:v>
                </c:pt>
              </c:numCache>
            </c:numRef>
          </c:val>
          <c:extLst>
            <c:ext xmlns:c16="http://schemas.microsoft.com/office/drawing/2014/chart" uri="{C3380CC4-5D6E-409C-BE32-E72D297353CC}">
              <c16:uniqueId val="{00000006-8D92-4CF2-B085-FEBD0D3613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3775</Words>
  <Characters>21520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2025-03-18T03:45:00Z</cp:lastPrinted>
  <dcterms:created xsi:type="dcterms:W3CDTF">2025-03-18T03:46:00Z</dcterms:created>
  <dcterms:modified xsi:type="dcterms:W3CDTF">2025-03-18T03:46:00Z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