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62BC" w:rsidRDefault="00D962BC" w:rsidP="00D962BC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962BC" w:rsidRDefault="00D962BC" w:rsidP="00D962BC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0B7E67" wp14:editId="42FCFCCE">
                <wp:simplePos x="0" y="0"/>
                <wp:positionH relativeFrom="column">
                  <wp:posOffset>-238125</wp:posOffset>
                </wp:positionH>
                <wp:positionV relativeFrom="paragraph">
                  <wp:posOffset>382905</wp:posOffset>
                </wp:positionV>
                <wp:extent cx="6448425" cy="514350"/>
                <wp:effectExtent l="0" t="0" r="0" b="0"/>
                <wp:wrapNone/>
                <wp:docPr id="26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48425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962BC" w:rsidRDefault="00D962BC" w:rsidP="00D962BC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C09E5">
                              <w:rPr>
                                <w:rFonts w:ascii="Times New Roman" w:hAnsi="Times New Roman" w:cs="Times New Roman"/>
                                <w:color w:val="000099"/>
                                <w:sz w:val="24"/>
                                <w:szCs w:val="24"/>
                              </w:rPr>
                              <w:t>Table 1</w:t>
                            </w:r>
                            <w:r w:rsidRPr="00B8217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Materials composition and simulation transport parameter used for MC simulation in TOPAS. </w:t>
                            </w:r>
                          </w:p>
                          <w:p w:rsidR="00D962BC" w:rsidRPr="00B82171" w:rsidRDefault="00D962BC" w:rsidP="00D962B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B0B7E67" id="_x0000_t202" coordsize="21600,21600" o:spt="202" path="m,l,21600r21600,l21600,xe">
                <v:stroke joinstyle="miter"/>
                <v:path gradientshapeok="t" o:connecttype="rect"/>
              </v:shapetype>
              <v:shape id="Text Box 88" o:spid="_x0000_s1026" type="#_x0000_t202" style="position:absolute;left:0;text-align:left;margin-left:-18.75pt;margin-top:30.15pt;width:507.75pt;height:4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" filled="f" stroked="f">
                <v:textbox>
                  <w:txbxContent>
                    <w:p w:rsidR="00D962BC" w:rsidRDefault="00D962BC" w:rsidP="00D962BC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C09E5">
                        <w:rPr>
                          <w:rFonts w:ascii="Times New Roman" w:hAnsi="Times New Roman" w:cs="Times New Roman"/>
                          <w:color w:val="000099"/>
                          <w:sz w:val="24"/>
                          <w:szCs w:val="24"/>
                        </w:rPr>
                        <w:t>Table 1</w:t>
                      </w:r>
                      <w:r w:rsidRPr="00B8217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Materials composition and simulation transport parameter used for MC simulation in TOPAS. </w:t>
                      </w:r>
                    </w:p>
                    <w:p w:rsidR="00D962BC" w:rsidRPr="00B82171" w:rsidRDefault="00D962BC" w:rsidP="00D962BC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962BC" w:rsidRDefault="00D962BC" w:rsidP="00D962BC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962BC" w:rsidRDefault="00D962BC" w:rsidP="00D962BC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LightShading1"/>
        <w:tblW w:w="10170" w:type="dxa"/>
        <w:jc w:val="center"/>
        <w:tblLayout w:type="fixed"/>
        <w:tblLook w:val="04A0" w:firstRow="1" w:lastRow="0" w:firstColumn="1" w:lastColumn="0" w:noHBand="0" w:noVBand="1"/>
      </w:tblPr>
      <w:tblGrid>
        <w:gridCol w:w="2907"/>
        <w:gridCol w:w="70"/>
        <w:gridCol w:w="2977"/>
        <w:gridCol w:w="1183"/>
        <w:gridCol w:w="3033"/>
      </w:tblGrid>
      <w:tr w:rsidR="00D962BC" w:rsidRPr="00E44B98" w:rsidTr="00D962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7" w:type="dxa"/>
            <w:tcBorders>
              <w:top w:val="single" w:sz="12" w:space="0" w:color="auto"/>
              <w:bottom w:val="single" w:sz="12" w:space="0" w:color="auto"/>
            </w:tcBorders>
          </w:tcPr>
          <w:p w:rsidR="00D962BC" w:rsidRPr="00E44B98" w:rsidRDefault="00D962BC" w:rsidP="000A1AE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44B98">
              <w:rPr>
                <w:rFonts w:asciiTheme="majorHAnsi" w:hAnsiTheme="majorHAnsi"/>
                <w:sz w:val="20"/>
                <w:szCs w:val="20"/>
              </w:rPr>
              <w:t>Materials</w:t>
            </w:r>
          </w:p>
        </w:tc>
        <w:tc>
          <w:tcPr>
            <w:tcW w:w="4230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:rsidR="00D962BC" w:rsidRPr="00E44B98" w:rsidRDefault="00D962BC" w:rsidP="000A1A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E44B98">
              <w:rPr>
                <w:rFonts w:asciiTheme="majorHAnsi" w:hAnsiTheme="majorHAnsi"/>
                <w:sz w:val="20"/>
                <w:szCs w:val="20"/>
              </w:rPr>
              <w:t>Elements &amp; Percentages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(%)</w:t>
            </w:r>
          </w:p>
        </w:tc>
        <w:tc>
          <w:tcPr>
            <w:tcW w:w="3033" w:type="dxa"/>
            <w:tcBorders>
              <w:top w:val="single" w:sz="12" w:space="0" w:color="auto"/>
              <w:bottom w:val="single" w:sz="12" w:space="0" w:color="auto"/>
            </w:tcBorders>
          </w:tcPr>
          <w:p w:rsidR="00D962BC" w:rsidRPr="00E44B98" w:rsidRDefault="00D962BC" w:rsidP="000A1A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Density (</w:t>
            </w:r>
            <w:r w:rsidRPr="00DE01A9">
              <w:rPr>
                <w:rFonts w:asciiTheme="majorHAnsi" w:hAnsiTheme="majorHAnsi"/>
                <w:i/>
                <w:sz w:val="20"/>
                <w:szCs w:val="20"/>
              </w:rPr>
              <w:t>g/cm</w:t>
            </w:r>
            <w:r w:rsidRPr="00DE01A9">
              <w:rPr>
                <w:rFonts w:asciiTheme="majorHAnsi" w:hAnsiTheme="majorHAnsi"/>
                <w:i/>
                <w:sz w:val="20"/>
                <w:szCs w:val="20"/>
                <w:vertAlign w:val="superscript"/>
              </w:rPr>
              <w:t>3</w:t>
            </w:r>
            <w:r w:rsidRPr="00E44B98">
              <w:rPr>
                <w:rFonts w:asciiTheme="majorHAnsi" w:hAnsiTheme="majorHAnsi"/>
                <w:sz w:val="20"/>
                <w:szCs w:val="20"/>
              </w:rPr>
              <w:t xml:space="preserve">) </w:t>
            </w:r>
          </w:p>
        </w:tc>
      </w:tr>
      <w:tr w:rsidR="00D962BC" w:rsidRPr="00E44B98" w:rsidTr="00D96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D962BC" w:rsidRPr="00E44B98" w:rsidRDefault="00D962BC" w:rsidP="000A1AE3">
            <w:pPr>
              <w:rPr>
                <w:rFonts w:asciiTheme="majorHAnsi" w:hAnsiTheme="majorHAnsi"/>
                <w:sz w:val="20"/>
                <w:szCs w:val="20"/>
              </w:rPr>
            </w:pPr>
            <w:r w:rsidRPr="00E44B98">
              <w:rPr>
                <w:rFonts w:asciiTheme="majorHAnsi" w:hAnsiTheme="majorHAnsi"/>
                <w:sz w:val="20"/>
                <w:szCs w:val="20"/>
              </w:rPr>
              <w:t>Iridium (G4_Ir)</w:t>
            </w:r>
          </w:p>
        </w:tc>
        <w:tc>
          <w:tcPr>
            <w:tcW w:w="4230" w:type="dxa"/>
            <w:gridSpan w:val="3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D962BC" w:rsidRPr="00E44B98" w:rsidRDefault="00D962BC" w:rsidP="000A1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E44B98">
              <w:rPr>
                <w:rFonts w:asciiTheme="majorHAnsi" w:hAnsiTheme="majorHAnsi"/>
                <w:sz w:val="20"/>
                <w:szCs w:val="20"/>
              </w:rPr>
              <w:t>Ir</w:t>
            </w:r>
            <w:proofErr w:type="spellEnd"/>
            <w:r w:rsidRPr="00E44B98">
              <w:rPr>
                <w:rFonts w:asciiTheme="majorHAnsi" w:hAnsiTheme="majorHAnsi"/>
                <w:sz w:val="20"/>
                <w:szCs w:val="20"/>
              </w:rPr>
              <w:t xml:space="preserve"> (100 %) </w:t>
            </w:r>
          </w:p>
        </w:tc>
        <w:tc>
          <w:tcPr>
            <w:tcW w:w="303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D962BC" w:rsidRPr="00E44B98" w:rsidRDefault="00D962BC" w:rsidP="000A1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E44B98">
              <w:rPr>
                <w:rFonts w:asciiTheme="majorHAnsi" w:hAnsiTheme="majorHAnsi"/>
                <w:sz w:val="20"/>
                <w:szCs w:val="20"/>
              </w:rPr>
              <w:t xml:space="preserve">22.42 </w:t>
            </w:r>
          </w:p>
        </w:tc>
      </w:tr>
      <w:tr w:rsidR="00D962BC" w:rsidRPr="00E44B98" w:rsidTr="00D962BC">
        <w:trPr>
          <w:trHeight w:val="84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962BC" w:rsidRPr="00E44B98" w:rsidRDefault="00D962BC" w:rsidP="000A1AE3">
            <w:pPr>
              <w:rPr>
                <w:rFonts w:asciiTheme="majorHAnsi" w:hAnsiTheme="majorHAnsi"/>
                <w:sz w:val="20"/>
                <w:szCs w:val="20"/>
              </w:rPr>
            </w:pPr>
            <w:r w:rsidRPr="00E44B98">
              <w:rPr>
                <w:rFonts w:asciiTheme="majorHAnsi" w:hAnsiTheme="majorHAnsi"/>
                <w:sz w:val="20"/>
                <w:szCs w:val="20"/>
              </w:rPr>
              <w:t xml:space="preserve">AISI 316L Stainless Steel </w:t>
            </w:r>
          </w:p>
        </w:tc>
        <w:tc>
          <w:tcPr>
            <w:tcW w:w="423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962BC" w:rsidRPr="00E44B98" w:rsidRDefault="00D962BC" w:rsidP="000A1A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E44B98">
              <w:rPr>
                <w:rFonts w:asciiTheme="majorHAnsi" w:hAnsiTheme="majorHAnsi"/>
                <w:sz w:val="20"/>
                <w:szCs w:val="20"/>
              </w:rPr>
              <w:t xml:space="preserve">C (0.03%), N (0.1%), Si (0.75%), P(0.045%),             S (0.03%), Cr (17%), </w:t>
            </w:r>
            <w:proofErr w:type="spellStart"/>
            <w:r w:rsidRPr="00E44B98">
              <w:rPr>
                <w:rFonts w:asciiTheme="majorHAnsi" w:hAnsiTheme="majorHAnsi"/>
                <w:sz w:val="20"/>
                <w:szCs w:val="20"/>
              </w:rPr>
              <w:t>Mn</w:t>
            </w:r>
            <w:proofErr w:type="spellEnd"/>
            <w:r w:rsidRPr="00E44B98">
              <w:rPr>
                <w:rFonts w:asciiTheme="majorHAnsi" w:hAnsiTheme="majorHAnsi"/>
                <w:sz w:val="20"/>
                <w:szCs w:val="20"/>
              </w:rPr>
              <w:t xml:space="preserve"> (2%), </w:t>
            </w:r>
            <w:proofErr w:type="spellStart"/>
            <w:r w:rsidRPr="00E44B98">
              <w:rPr>
                <w:rFonts w:asciiTheme="majorHAnsi" w:hAnsiTheme="majorHAnsi"/>
                <w:sz w:val="20"/>
                <w:szCs w:val="20"/>
              </w:rPr>
              <w:t>Ir</w:t>
            </w:r>
            <w:proofErr w:type="spellEnd"/>
            <w:r w:rsidRPr="00E44B98">
              <w:rPr>
                <w:rFonts w:asciiTheme="majorHAnsi" w:hAnsiTheme="majorHAnsi"/>
                <w:sz w:val="20"/>
                <w:szCs w:val="20"/>
              </w:rPr>
              <w:t xml:space="preserve"> (65.545%),                Ni (12%), Mo (2.5%)  </w:t>
            </w:r>
          </w:p>
        </w:tc>
        <w:tc>
          <w:tcPr>
            <w:tcW w:w="30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962BC" w:rsidRPr="00E44B98" w:rsidRDefault="00D962BC" w:rsidP="000A1A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E44B98">
              <w:rPr>
                <w:rFonts w:asciiTheme="majorHAnsi" w:hAnsiTheme="majorHAnsi"/>
                <w:sz w:val="20"/>
                <w:szCs w:val="20"/>
              </w:rPr>
              <w:t>7.8</w:t>
            </w:r>
          </w:p>
        </w:tc>
      </w:tr>
      <w:tr w:rsidR="00D962BC" w:rsidRPr="00E44B98" w:rsidTr="00D96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962BC" w:rsidRPr="00E44B98" w:rsidRDefault="00D962BC" w:rsidP="000A1AE3">
            <w:pPr>
              <w:rPr>
                <w:rFonts w:asciiTheme="majorHAnsi" w:hAnsiTheme="majorHAnsi"/>
                <w:sz w:val="20"/>
                <w:szCs w:val="20"/>
              </w:rPr>
            </w:pPr>
            <w:r w:rsidRPr="00E44B98">
              <w:rPr>
                <w:rFonts w:asciiTheme="majorHAnsi" w:hAnsiTheme="majorHAnsi"/>
                <w:sz w:val="20"/>
                <w:szCs w:val="20"/>
              </w:rPr>
              <w:t>AISI 304   Stainless Steel</w:t>
            </w:r>
          </w:p>
        </w:tc>
        <w:tc>
          <w:tcPr>
            <w:tcW w:w="423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962BC" w:rsidRPr="00E44B98" w:rsidRDefault="00D962BC" w:rsidP="000A1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E44B98">
              <w:rPr>
                <w:rFonts w:asciiTheme="majorHAnsi" w:hAnsiTheme="majorHAnsi"/>
                <w:sz w:val="20"/>
                <w:szCs w:val="20"/>
              </w:rPr>
              <w:t xml:space="preserve">C (0.03%), N (0.1%), Si </w:t>
            </w:r>
            <w:r w:rsidR="00FD459C">
              <w:rPr>
                <w:rFonts w:asciiTheme="majorHAnsi" w:hAnsiTheme="majorHAnsi"/>
                <w:sz w:val="20"/>
                <w:szCs w:val="20"/>
              </w:rPr>
              <w:t>(1%), P (0.045%),</w:t>
            </w:r>
            <w:r w:rsidRPr="00E44B98">
              <w:rPr>
                <w:rFonts w:asciiTheme="majorHAnsi" w:hAnsiTheme="majorHAnsi"/>
                <w:sz w:val="20"/>
                <w:szCs w:val="20"/>
              </w:rPr>
              <w:t xml:space="preserve"> S (0.015%), Cr (18%), </w:t>
            </w:r>
            <w:proofErr w:type="spellStart"/>
            <w:r w:rsidRPr="00E44B98">
              <w:rPr>
                <w:rFonts w:asciiTheme="majorHAnsi" w:hAnsiTheme="majorHAnsi"/>
                <w:sz w:val="20"/>
                <w:szCs w:val="20"/>
              </w:rPr>
              <w:t>Mn</w:t>
            </w:r>
            <w:proofErr w:type="spellEnd"/>
            <w:r w:rsidRPr="00E44B98">
              <w:rPr>
                <w:rFonts w:asciiTheme="majorHAnsi" w:hAnsiTheme="majorHAnsi"/>
                <w:sz w:val="20"/>
                <w:szCs w:val="20"/>
              </w:rPr>
              <w:t xml:space="preserve"> (2%),            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                         </w:t>
            </w:r>
            <w:proofErr w:type="spellStart"/>
            <w:r w:rsidRPr="00E44B98">
              <w:rPr>
                <w:rFonts w:asciiTheme="majorHAnsi" w:hAnsiTheme="majorHAnsi"/>
                <w:sz w:val="20"/>
                <w:szCs w:val="20"/>
              </w:rPr>
              <w:t>Ir</w:t>
            </w:r>
            <w:proofErr w:type="spellEnd"/>
            <w:r w:rsidRPr="00E44B98">
              <w:rPr>
                <w:rFonts w:asciiTheme="majorHAnsi" w:hAnsiTheme="majorHAnsi"/>
                <w:sz w:val="20"/>
                <w:szCs w:val="20"/>
              </w:rPr>
              <w:t xml:space="preserve"> (69.81%), Ni (9%) </w:t>
            </w:r>
          </w:p>
        </w:tc>
        <w:tc>
          <w:tcPr>
            <w:tcW w:w="30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962BC" w:rsidRPr="00E44B98" w:rsidRDefault="00D962BC" w:rsidP="000A1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E44B98">
              <w:rPr>
                <w:rFonts w:asciiTheme="majorHAnsi" w:hAnsiTheme="majorHAnsi"/>
                <w:sz w:val="20"/>
                <w:szCs w:val="20"/>
              </w:rPr>
              <w:t>5.6</w:t>
            </w:r>
          </w:p>
        </w:tc>
      </w:tr>
      <w:tr w:rsidR="00D962BC" w:rsidRPr="00E44B98" w:rsidTr="00D962BC">
        <w:trPr>
          <w:trHeight w:val="5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962BC" w:rsidRPr="00E44B98" w:rsidRDefault="00D962BC" w:rsidP="000A1AE3">
            <w:pPr>
              <w:rPr>
                <w:rFonts w:asciiTheme="majorHAnsi" w:hAnsiTheme="majorHAnsi"/>
                <w:sz w:val="20"/>
                <w:szCs w:val="20"/>
              </w:rPr>
            </w:pPr>
            <w:r w:rsidRPr="00E44B98">
              <w:rPr>
                <w:rFonts w:asciiTheme="majorHAnsi" w:hAnsiTheme="majorHAnsi"/>
                <w:sz w:val="20"/>
                <w:szCs w:val="20"/>
              </w:rPr>
              <w:t xml:space="preserve"> G4_Air /Dry Air</w:t>
            </w:r>
          </w:p>
        </w:tc>
        <w:tc>
          <w:tcPr>
            <w:tcW w:w="423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962BC" w:rsidRPr="00E44B98" w:rsidRDefault="00D962BC" w:rsidP="000A1A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E44B98">
              <w:rPr>
                <w:rFonts w:asciiTheme="majorHAnsi" w:hAnsiTheme="majorHAnsi"/>
                <w:sz w:val="20"/>
                <w:szCs w:val="20"/>
              </w:rPr>
              <w:t xml:space="preserve">C (0.0124%), N (75.5268%), O (23.1781%),   </w:t>
            </w:r>
            <w:proofErr w:type="spellStart"/>
            <w:r w:rsidRPr="00E44B98">
              <w:rPr>
                <w:rFonts w:asciiTheme="majorHAnsi" w:hAnsiTheme="majorHAnsi"/>
                <w:sz w:val="20"/>
                <w:szCs w:val="20"/>
              </w:rPr>
              <w:t>Ar</w:t>
            </w:r>
            <w:proofErr w:type="spellEnd"/>
            <w:r w:rsidRPr="00E44B98">
              <w:rPr>
                <w:rFonts w:asciiTheme="majorHAnsi" w:hAnsiTheme="majorHAnsi"/>
                <w:sz w:val="20"/>
                <w:szCs w:val="20"/>
              </w:rPr>
              <w:t xml:space="preserve"> (1.2827%) </w:t>
            </w:r>
          </w:p>
        </w:tc>
        <w:tc>
          <w:tcPr>
            <w:tcW w:w="30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962BC" w:rsidRPr="00E44B98" w:rsidRDefault="00D962BC" w:rsidP="000A1A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E44B98">
              <w:rPr>
                <w:rFonts w:asciiTheme="majorHAnsi" w:hAnsiTheme="majorHAnsi"/>
                <w:sz w:val="20"/>
                <w:szCs w:val="20"/>
              </w:rPr>
              <w:t>1.20479 x 10</w:t>
            </w:r>
            <w:r w:rsidRPr="00E44B98">
              <w:rPr>
                <w:rFonts w:asciiTheme="majorHAnsi" w:hAnsiTheme="majorHAnsi"/>
                <w:sz w:val="20"/>
                <w:szCs w:val="20"/>
                <w:vertAlign w:val="superscript"/>
              </w:rPr>
              <w:t>-3</w:t>
            </w:r>
          </w:p>
        </w:tc>
      </w:tr>
      <w:tr w:rsidR="00D962BC" w:rsidRPr="00E44B98" w:rsidTr="00D96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D962BC" w:rsidRPr="00E44B98" w:rsidRDefault="00D962BC" w:rsidP="000A1AE3">
            <w:pPr>
              <w:rPr>
                <w:rFonts w:asciiTheme="majorHAnsi" w:hAnsiTheme="majorHAnsi"/>
                <w:sz w:val="20"/>
                <w:szCs w:val="20"/>
              </w:rPr>
            </w:pPr>
            <w:r w:rsidRPr="00E44B98">
              <w:rPr>
                <w:rFonts w:asciiTheme="majorHAnsi" w:hAnsiTheme="majorHAnsi"/>
                <w:sz w:val="20"/>
                <w:szCs w:val="20"/>
              </w:rPr>
              <w:t>G4_Water</w:t>
            </w:r>
          </w:p>
        </w:tc>
        <w:tc>
          <w:tcPr>
            <w:tcW w:w="4230" w:type="dxa"/>
            <w:gridSpan w:val="3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D962BC" w:rsidRPr="00E44B98" w:rsidRDefault="00D962BC" w:rsidP="000A1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E44B98">
              <w:rPr>
                <w:rFonts w:asciiTheme="majorHAnsi" w:hAnsiTheme="majorHAnsi"/>
                <w:sz w:val="20"/>
                <w:szCs w:val="20"/>
              </w:rPr>
              <w:t>H (11.1894%), O (88.8106%)</w:t>
            </w:r>
          </w:p>
        </w:tc>
        <w:tc>
          <w:tcPr>
            <w:tcW w:w="3033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D962BC" w:rsidRPr="00E44B98" w:rsidRDefault="00D962BC" w:rsidP="000A1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E44B98"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</w:tr>
      <w:tr w:rsidR="00D962BC" w:rsidRPr="00E44B98" w:rsidTr="00D962BC">
        <w:trPr>
          <w:trHeight w:val="4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0" w:type="dxa"/>
            <w:gridSpan w:val="5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D962BC" w:rsidRPr="00E44B98" w:rsidRDefault="00D962BC" w:rsidP="000A1AE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TOPAS Monte Carlo simulation parameters</w:t>
            </w:r>
          </w:p>
        </w:tc>
      </w:tr>
      <w:tr w:rsidR="00D962BC" w:rsidRPr="00E44B98" w:rsidTr="00D96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:rsidR="00D962BC" w:rsidRPr="00E44B98" w:rsidRDefault="00D962BC" w:rsidP="000A1AE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Parameters</w:t>
            </w:r>
          </w:p>
        </w:tc>
        <w:tc>
          <w:tcPr>
            <w:tcW w:w="2977" w:type="dxa"/>
            <w:tcBorders>
              <w:top w:val="single" w:sz="12" w:space="0" w:color="auto"/>
              <w:bottom w:val="single" w:sz="12" w:space="0" w:color="auto"/>
            </w:tcBorders>
          </w:tcPr>
          <w:p w:rsidR="00D962BC" w:rsidRPr="00334884" w:rsidRDefault="00D962BC" w:rsidP="000A1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334884">
              <w:rPr>
                <w:rFonts w:asciiTheme="majorHAnsi" w:hAnsiTheme="majorHAnsi"/>
                <w:b/>
                <w:sz w:val="20"/>
                <w:szCs w:val="20"/>
              </w:rPr>
              <w:t>Description</w:t>
            </w:r>
          </w:p>
        </w:tc>
        <w:tc>
          <w:tcPr>
            <w:tcW w:w="4216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:rsidR="00D962BC" w:rsidRPr="00334884" w:rsidRDefault="00D962BC" w:rsidP="000A1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334884">
              <w:rPr>
                <w:rFonts w:asciiTheme="majorHAnsi" w:hAnsiTheme="majorHAnsi"/>
                <w:b/>
                <w:sz w:val="20"/>
                <w:szCs w:val="20"/>
              </w:rPr>
              <w:t>Controls</w:t>
            </w:r>
          </w:p>
        </w:tc>
      </w:tr>
      <w:tr w:rsidR="00D962BC" w:rsidRPr="00E44B98" w:rsidTr="00D962BC">
        <w:trPr>
          <w:trHeight w:val="4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gridSpan w:val="2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:rsidR="00D962BC" w:rsidRPr="00E44B98" w:rsidRDefault="00D962BC" w:rsidP="000A1AE3">
            <w:pPr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/>
                <w:sz w:val="20"/>
                <w:szCs w:val="20"/>
              </w:rPr>
              <w:t>EMRangeMin</w:t>
            </w:r>
            <w:proofErr w:type="spellEnd"/>
          </w:p>
        </w:tc>
        <w:tc>
          <w:tcPr>
            <w:tcW w:w="2977" w:type="dxa"/>
            <w:tcBorders>
              <w:top w:val="single" w:sz="12" w:space="0" w:color="auto"/>
              <w:bottom w:val="single" w:sz="4" w:space="0" w:color="auto"/>
            </w:tcBorders>
          </w:tcPr>
          <w:p w:rsidR="00D962BC" w:rsidRPr="00E44B98" w:rsidRDefault="00D962BC" w:rsidP="000A1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10 eV</w:t>
            </w:r>
          </w:p>
        </w:tc>
        <w:tc>
          <w:tcPr>
            <w:tcW w:w="4216" w:type="dxa"/>
            <w:gridSpan w:val="2"/>
            <w:tcBorders>
              <w:top w:val="single" w:sz="12" w:space="0" w:color="auto"/>
              <w:bottom w:val="single" w:sz="4" w:space="0" w:color="auto"/>
            </w:tcBorders>
          </w:tcPr>
          <w:p w:rsidR="00D962BC" w:rsidRDefault="00D962BC" w:rsidP="000A1A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Minimum track range for particle transport; below this energy deposited locally </w:t>
            </w:r>
          </w:p>
        </w:tc>
      </w:tr>
      <w:tr w:rsidR="00D962BC" w:rsidRPr="00E44B98" w:rsidTr="00D96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D962BC" w:rsidRPr="00E44B98" w:rsidRDefault="00D962BC" w:rsidP="000A1AE3">
            <w:pPr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/>
                <w:sz w:val="20"/>
                <w:szCs w:val="20"/>
              </w:rPr>
              <w:t>EMRangeMax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</w:tcPr>
          <w:p w:rsidR="00D962BC" w:rsidRPr="00E44B98" w:rsidRDefault="00D962BC" w:rsidP="000A1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500 MeV</w:t>
            </w:r>
          </w:p>
        </w:tc>
        <w:tc>
          <w:tcPr>
            <w:tcW w:w="421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D962BC" w:rsidRDefault="00D962BC" w:rsidP="000A1AE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Maximum EM track range </w:t>
            </w:r>
          </w:p>
        </w:tc>
      </w:tr>
      <w:tr w:rsidR="00D962BC" w:rsidRPr="00E44B98" w:rsidTr="00D962BC">
        <w:trPr>
          <w:trHeight w:val="4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D962BC" w:rsidRPr="00E44B98" w:rsidRDefault="00D962BC" w:rsidP="000A1AE3">
            <w:pPr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/>
                <w:sz w:val="20"/>
                <w:szCs w:val="20"/>
              </w:rPr>
              <w:t>CutForAllParticles</w:t>
            </w:r>
            <w:proofErr w:type="spellEnd"/>
            <w:r>
              <w:rPr>
                <w:rFonts w:asciiTheme="majorHAnsi" w:hAnsiTheme="majorHAnsi"/>
                <w:sz w:val="20"/>
                <w:szCs w:val="20"/>
              </w:rPr>
              <w:t xml:space="preserve"> 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γ; 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-</m:t>
                  </m:r>
                </m:sup>
              </m:sSup>
            </m:oMath>
            <w:r>
              <w:rPr>
                <w:rFonts w:asciiTheme="majorHAnsi" w:hAnsiTheme="majorHAnsi"/>
                <w:sz w:val="20"/>
                <w:szCs w:val="20"/>
              </w:rPr>
              <w:t xml:space="preserve">;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+</m:t>
                  </m:r>
                </m:sup>
              </m:sSup>
            </m:oMath>
            <w:r>
              <w:rPr>
                <w:rFonts w:asciiTheme="majorHAnsi" w:hAnsiTheme="majorHAnsi"/>
                <w:sz w:val="20"/>
                <w:szCs w:val="20"/>
              </w:rPr>
              <w:t xml:space="preserve">) </w:t>
            </w:r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</w:tcPr>
          <w:p w:rsidR="00D962BC" w:rsidRPr="00E44B98" w:rsidRDefault="00D962BC" w:rsidP="000A1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0.05 mm</w:t>
            </w:r>
          </w:p>
        </w:tc>
        <w:tc>
          <w:tcPr>
            <w:tcW w:w="421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D962BC" w:rsidRDefault="00D962BC" w:rsidP="000A1A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Range cut for secondary production</w:t>
            </w:r>
          </w:p>
        </w:tc>
      </w:tr>
      <w:tr w:rsidR="00D962BC" w:rsidRPr="00E44B98" w:rsidTr="00D96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D962BC" w:rsidRPr="00E44B98" w:rsidRDefault="00D962BC" w:rsidP="000A1AE3">
            <w:pPr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/>
                <w:sz w:val="20"/>
                <w:szCs w:val="20"/>
              </w:rPr>
              <w:t>SetProductionCutLowerEdge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</w:tcPr>
          <w:p w:rsidR="00D962BC" w:rsidRPr="00E44B98" w:rsidRDefault="00D962BC" w:rsidP="000A1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100 eV</w:t>
            </w:r>
          </w:p>
        </w:tc>
        <w:tc>
          <w:tcPr>
            <w:tcW w:w="421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D962BC" w:rsidRDefault="00D962BC" w:rsidP="000A1AE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Lower threshold for secondary particle production</w:t>
            </w:r>
          </w:p>
        </w:tc>
      </w:tr>
      <w:tr w:rsidR="00D962BC" w:rsidRPr="00E44B98" w:rsidTr="00D962BC">
        <w:trPr>
          <w:trHeight w:val="4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D962BC" w:rsidRDefault="00D962BC" w:rsidP="000A1AE3">
            <w:pPr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/>
                <w:sz w:val="20"/>
                <w:szCs w:val="20"/>
              </w:rPr>
              <w:t>SetProductionCutHighEdge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</w:tcPr>
          <w:p w:rsidR="00D962BC" w:rsidRPr="00E44B98" w:rsidRDefault="00D962BC" w:rsidP="000A1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30 MeV</w:t>
            </w:r>
          </w:p>
        </w:tc>
        <w:tc>
          <w:tcPr>
            <w:tcW w:w="421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D962BC" w:rsidRDefault="00D962BC" w:rsidP="000A1A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Upper threshold for secondary particle produced ignoring cutoff </w:t>
            </w:r>
          </w:p>
        </w:tc>
      </w:tr>
      <w:tr w:rsidR="00D962BC" w:rsidRPr="00E44B98" w:rsidTr="00D96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D962BC" w:rsidRDefault="00D962BC" w:rsidP="000A1AE3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Voxel size</w:t>
            </w:r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</w:tcPr>
          <w:p w:rsidR="00D962BC" w:rsidRPr="00E44B98" w:rsidRDefault="00D962BC" w:rsidP="000A1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1 mm</w:t>
            </w:r>
            <w:r w:rsidRPr="00023ED3">
              <w:rPr>
                <w:rFonts w:asciiTheme="majorHAnsi" w:hAnsiTheme="majorHAnsi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421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D962BC" w:rsidRDefault="00D962BC" w:rsidP="000A1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Imported 3D calculation dose grid of cubic voxels.</w:t>
            </w:r>
          </w:p>
        </w:tc>
      </w:tr>
      <w:tr w:rsidR="00D962BC" w:rsidRPr="00E44B98" w:rsidTr="00D962BC">
        <w:trPr>
          <w:trHeight w:val="4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D962BC" w:rsidRDefault="00D962BC" w:rsidP="000A1AE3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692062">
              <w:rPr>
                <w:rFonts w:ascii="Times New Roman" w:hAnsi="Times New Roman" w:cs="Times New Roman"/>
                <w:sz w:val="24"/>
                <w:szCs w:val="24"/>
              </w:rPr>
              <w:t>article histories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977" w:type="dxa"/>
            <w:tcBorders>
              <w:top w:val="single" w:sz="4" w:space="0" w:color="auto"/>
              <w:bottom w:val="single" w:sz="12" w:space="0" w:color="auto"/>
            </w:tcBorders>
          </w:tcPr>
          <w:p w:rsidR="00D962BC" w:rsidRPr="00E44B98" w:rsidRDefault="00D962BC" w:rsidP="000A1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≈ 10</w:t>
            </w:r>
            <w:r w:rsidRPr="00C0669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9</w:t>
            </w:r>
          </w:p>
        </w:tc>
        <w:tc>
          <w:tcPr>
            <w:tcW w:w="4216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D962BC" w:rsidRDefault="00D962BC" w:rsidP="000A1A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</w:tc>
      </w:tr>
    </w:tbl>
    <w:p w:rsidR="00D962BC" w:rsidRDefault="00D962BC" w:rsidP="00D962B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D57C3" w:rsidRDefault="005D57C3"/>
    <w:p w:rsidR="00FD3CEC" w:rsidRDefault="00FD3CEC"/>
    <w:p w:rsidR="00FD3CEC" w:rsidRDefault="00FD3CEC" w:rsidP="00FD3CE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FD3CEC" w:rsidRDefault="00FD3CEC" w:rsidP="00FD3CE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BC647D" wp14:editId="5C67DEE8">
                <wp:simplePos x="0" y="0"/>
                <wp:positionH relativeFrom="column">
                  <wp:posOffset>0</wp:posOffset>
                </wp:positionH>
                <wp:positionV relativeFrom="paragraph">
                  <wp:posOffset>157480</wp:posOffset>
                </wp:positionV>
                <wp:extent cx="5904230" cy="786130"/>
                <wp:effectExtent l="0" t="0" r="0" b="0"/>
                <wp:wrapNone/>
                <wp:docPr id="24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4230" cy="786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D3CEC" w:rsidRDefault="00FD3CEC" w:rsidP="00FD3CEC">
                            <w:pPr>
                              <w:spacing w:line="48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B6E9C">
                              <w:rPr>
                                <w:rFonts w:ascii="Times New Roman" w:hAnsi="Times New Roman" w:cs="Times New Roman"/>
                                <w:color w:val="000099"/>
                                <w:sz w:val="24"/>
                                <w:szCs w:val="24"/>
                              </w:rPr>
                              <w:t>Table 2</w:t>
                            </w:r>
                            <w:r w:rsidRPr="006D6C69">
                              <w:rPr>
                                <w:rFonts w:ascii="Times New Roman" w:hAnsi="Times New Roman" w:cs="Times New Roman"/>
                                <w:color w:val="0000CC"/>
                                <w:sz w:val="24"/>
                                <w:szCs w:val="24"/>
                              </w:rPr>
                              <w:t>.</w:t>
                            </w:r>
                            <w:r w:rsidRPr="00B8217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Materials, mass densities, and elemental composition of TG-186 generic applicator modeled in TOPAS for MC simulation. </w:t>
                            </w:r>
                          </w:p>
                          <w:p w:rsidR="00FD3CEC" w:rsidRPr="00B82171" w:rsidRDefault="00FD3CEC" w:rsidP="00FD3CE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BC647D" id="Text Box 6" o:spid="_x0000_s1027" type="#_x0000_t202" style="position:absolute;left:0;text-align:left;margin-left:0;margin-top:12.4pt;width:464.9pt;height:61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" filled="f" stroked="f">
                <v:textbox>
                  <w:txbxContent>
                    <w:p w:rsidR="00FD3CEC" w:rsidRDefault="00FD3CEC" w:rsidP="00FD3CEC">
                      <w:pPr>
                        <w:spacing w:line="48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B6E9C">
                        <w:rPr>
                          <w:rFonts w:ascii="Times New Roman" w:hAnsi="Times New Roman" w:cs="Times New Roman"/>
                          <w:color w:val="000099"/>
                          <w:sz w:val="24"/>
                          <w:szCs w:val="24"/>
                        </w:rPr>
                        <w:t>Table 2</w:t>
                      </w:r>
                      <w:r w:rsidRPr="006D6C69">
                        <w:rPr>
                          <w:rFonts w:ascii="Times New Roman" w:hAnsi="Times New Roman" w:cs="Times New Roman"/>
                          <w:color w:val="0000CC"/>
                          <w:sz w:val="24"/>
                          <w:szCs w:val="24"/>
                        </w:rPr>
                        <w:t>.</w:t>
                      </w:r>
                      <w:r w:rsidRPr="00B8217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Materials, mass densities, and elemental composition of TG-186 generic applicator modeled in TOPAS for MC simulation. </w:t>
                      </w:r>
                    </w:p>
                    <w:p w:rsidR="00FD3CEC" w:rsidRPr="00B82171" w:rsidRDefault="00FD3CEC" w:rsidP="00FD3CEC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FD3CEC" w:rsidRDefault="00FD3CEC" w:rsidP="00FD3CE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D3CEC" w:rsidRDefault="00FD3CEC" w:rsidP="00FD3CE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LightShading1"/>
        <w:tblpPr w:leftFromText="180" w:rightFromText="180" w:vertAnchor="text" w:horzAnchor="margin" w:tblpXSpec="center" w:tblpY="250"/>
        <w:tblW w:w="9315" w:type="dxa"/>
        <w:tblLayout w:type="fixed"/>
        <w:tblLook w:val="04A0" w:firstRow="1" w:lastRow="0" w:firstColumn="1" w:lastColumn="0" w:noHBand="0" w:noVBand="1"/>
      </w:tblPr>
      <w:tblGrid>
        <w:gridCol w:w="1743"/>
        <w:gridCol w:w="1743"/>
        <w:gridCol w:w="4542"/>
        <w:gridCol w:w="1287"/>
      </w:tblGrid>
      <w:tr w:rsidR="00FD3CEC" w:rsidRPr="00E44B98" w:rsidTr="000A1A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3" w:type="dxa"/>
          </w:tcPr>
          <w:p w:rsidR="00FD3CEC" w:rsidRPr="00E44B98" w:rsidRDefault="00FD3CEC" w:rsidP="000A1AE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Components </w:t>
            </w:r>
          </w:p>
        </w:tc>
        <w:tc>
          <w:tcPr>
            <w:tcW w:w="1743" w:type="dxa"/>
          </w:tcPr>
          <w:p w:rsidR="00FD3CEC" w:rsidRPr="00E44B98" w:rsidRDefault="00FD3CEC" w:rsidP="000A1A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E44B98">
              <w:rPr>
                <w:rFonts w:asciiTheme="majorHAnsi" w:hAnsiTheme="majorHAnsi"/>
                <w:sz w:val="20"/>
                <w:szCs w:val="20"/>
              </w:rPr>
              <w:t>Materials</w:t>
            </w:r>
          </w:p>
        </w:tc>
        <w:tc>
          <w:tcPr>
            <w:tcW w:w="4542" w:type="dxa"/>
          </w:tcPr>
          <w:p w:rsidR="00FD3CEC" w:rsidRPr="00E44B98" w:rsidRDefault="00FD3CEC" w:rsidP="000A1A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E44B98">
              <w:rPr>
                <w:rFonts w:asciiTheme="majorHAnsi" w:hAnsiTheme="majorHAnsi"/>
                <w:sz w:val="20"/>
                <w:szCs w:val="20"/>
              </w:rPr>
              <w:t>Elements &amp; Percentages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(%)</w:t>
            </w:r>
          </w:p>
        </w:tc>
        <w:tc>
          <w:tcPr>
            <w:tcW w:w="1287" w:type="dxa"/>
          </w:tcPr>
          <w:p w:rsidR="00FD3CEC" w:rsidRPr="00E44B98" w:rsidRDefault="00FD3CEC" w:rsidP="000A1A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Density (</w:t>
            </w:r>
            <w:r w:rsidRPr="00CA20AA">
              <w:rPr>
                <w:rFonts w:asciiTheme="majorHAnsi" w:hAnsiTheme="majorHAnsi"/>
                <w:i/>
                <w:sz w:val="20"/>
                <w:szCs w:val="20"/>
              </w:rPr>
              <w:t>g/cm</w:t>
            </w:r>
            <w:r w:rsidRPr="00CA20AA">
              <w:rPr>
                <w:rFonts w:asciiTheme="majorHAnsi" w:hAnsiTheme="majorHAnsi"/>
                <w:i/>
                <w:sz w:val="20"/>
                <w:szCs w:val="20"/>
                <w:vertAlign w:val="superscript"/>
              </w:rPr>
              <w:t>3</w:t>
            </w:r>
            <w:r w:rsidRPr="00E44B98">
              <w:rPr>
                <w:rFonts w:asciiTheme="majorHAnsi" w:hAnsiTheme="majorHAnsi"/>
                <w:sz w:val="20"/>
                <w:szCs w:val="20"/>
              </w:rPr>
              <w:t xml:space="preserve">) </w:t>
            </w:r>
          </w:p>
        </w:tc>
      </w:tr>
      <w:tr w:rsidR="00FD3CEC" w:rsidRPr="00E44B98" w:rsidTr="000A1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3" w:type="dxa"/>
            <w:vAlign w:val="center"/>
          </w:tcPr>
          <w:p w:rsidR="00FD3CEC" w:rsidRDefault="00FD3CEC" w:rsidP="000A1AE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Cylinder Body &amp; Cap</w:t>
            </w:r>
          </w:p>
        </w:tc>
        <w:tc>
          <w:tcPr>
            <w:tcW w:w="1743" w:type="dxa"/>
            <w:vAlign w:val="center"/>
          </w:tcPr>
          <w:p w:rsidR="00FD3CEC" w:rsidRPr="00E44B98" w:rsidRDefault="00FD3CEC" w:rsidP="000A1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PMMA (Lucite)</w:t>
            </w:r>
          </w:p>
        </w:tc>
        <w:tc>
          <w:tcPr>
            <w:tcW w:w="4542" w:type="dxa"/>
            <w:vAlign w:val="center"/>
          </w:tcPr>
          <w:p w:rsidR="00FD3CEC" w:rsidRPr="00E44B98" w:rsidRDefault="00FD3CEC" w:rsidP="000A1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H (8.0538 %), C (59.9848%), O (31.9614%)</w:t>
            </w:r>
          </w:p>
        </w:tc>
        <w:tc>
          <w:tcPr>
            <w:tcW w:w="1287" w:type="dxa"/>
            <w:vAlign w:val="center"/>
          </w:tcPr>
          <w:p w:rsidR="00FD3CEC" w:rsidRDefault="00FD3CEC" w:rsidP="000A1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:rsidR="00FD3CEC" w:rsidRPr="00E44B98" w:rsidRDefault="00FD3CEC" w:rsidP="000A1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1.19</w:t>
            </w:r>
          </w:p>
        </w:tc>
      </w:tr>
      <w:tr w:rsidR="00FD3CEC" w:rsidRPr="00E44B98" w:rsidTr="000A1AE3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3" w:type="dxa"/>
            <w:vAlign w:val="center"/>
          </w:tcPr>
          <w:p w:rsidR="00FD3CEC" w:rsidRDefault="00FD3CEC" w:rsidP="000A1AE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  <w:p w:rsidR="00FD3CEC" w:rsidRPr="00E44B98" w:rsidRDefault="00FD3CEC" w:rsidP="000A1AE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Insertion tube</w:t>
            </w:r>
          </w:p>
        </w:tc>
        <w:tc>
          <w:tcPr>
            <w:tcW w:w="1743" w:type="dxa"/>
            <w:vAlign w:val="center"/>
          </w:tcPr>
          <w:p w:rsidR="00FD3CEC" w:rsidRDefault="00FD3CEC" w:rsidP="000A1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:rsidR="00FD3CEC" w:rsidRPr="00E44B98" w:rsidRDefault="00FD3CEC" w:rsidP="000A1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E44B98">
              <w:rPr>
                <w:rFonts w:asciiTheme="majorHAnsi" w:hAnsiTheme="majorHAnsi"/>
                <w:sz w:val="20"/>
                <w:szCs w:val="20"/>
              </w:rPr>
              <w:t>AISI 316L Stainless Steel</w:t>
            </w:r>
          </w:p>
        </w:tc>
        <w:tc>
          <w:tcPr>
            <w:tcW w:w="4542" w:type="dxa"/>
            <w:vAlign w:val="center"/>
          </w:tcPr>
          <w:p w:rsidR="00FD3CEC" w:rsidRDefault="00FD3CEC" w:rsidP="000A1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:rsidR="00FD3CEC" w:rsidRDefault="00FD3CEC" w:rsidP="000A1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P (0.045%), C (0.08</w:t>
            </w:r>
            <w:r w:rsidRPr="00E44B98">
              <w:rPr>
                <w:rFonts w:asciiTheme="majorHAnsi" w:hAnsiTheme="majorHAnsi"/>
                <w:sz w:val="20"/>
                <w:szCs w:val="20"/>
              </w:rPr>
              <w:t xml:space="preserve">%), 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Si (1 </w:t>
            </w:r>
            <w:r w:rsidRPr="00E44B98">
              <w:rPr>
                <w:rFonts w:asciiTheme="majorHAnsi" w:hAnsiTheme="majorHAnsi"/>
                <w:sz w:val="20"/>
                <w:szCs w:val="20"/>
              </w:rPr>
              <w:t>%)</w:t>
            </w:r>
            <w:proofErr w:type="gramStart"/>
            <w:r w:rsidRPr="00E44B98">
              <w:rPr>
                <w:rFonts w:asciiTheme="majorHAnsi" w:hAnsiTheme="majorHAnsi"/>
                <w:sz w:val="20"/>
                <w:szCs w:val="20"/>
              </w:rPr>
              <w:t xml:space="preserve">,  </w:t>
            </w:r>
            <w:proofErr w:type="spellStart"/>
            <w:r w:rsidRPr="00E44B98">
              <w:rPr>
                <w:rFonts w:asciiTheme="majorHAnsi" w:hAnsiTheme="majorHAnsi"/>
                <w:sz w:val="20"/>
                <w:szCs w:val="20"/>
              </w:rPr>
              <w:t>Mn</w:t>
            </w:r>
            <w:proofErr w:type="spellEnd"/>
            <w:proofErr w:type="gramEnd"/>
            <w:r w:rsidRPr="00E44B98">
              <w:rPr>
                <w:rFonts w:asciiTheme="majorHAnsi" w:hAnsiTheme="majorHAnsi"/>
                <w:sz w:val="20"/>
                <w:szCs w:val="20"/>
              </w:rPr>
              <w:t xml:space="preserve"> (2%),</w:t>
            </w:r>
          </w:p>
          <w:p w:rsidR="00FD3CEC" w:rsidRPr="00E44B98" w:rsidRDefault="00FD3CEC" w:rsidP="000A1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Ni (9.5</w:t>
            </w:r>
            <w:r w:rsidRPr="00E44B98">
              <w:rPr>
                <w:rFonts w:asciiTheme="majorHAnsi" w:hAnsiTheme="majorHAnsi"/>
                <w:sz w:val="20"/>
                <w:szCs w:val="20"/>
              </w:rPr>
              <w:t xml:space="preserve">%), </w:t>
            </w:r>
            <w:r>
              <w:rPr>
                <w:rFonts w:asciiTheme="majorHAnsi" w:hAnsiTheme="majorHAnsi"/>
                <w:sz w:val="20"/>
                <w:szCs w:val="20"/>
              </w:rPr>
              <w:t>Cr (19</w:t>
            </w:r>
            <w:r w:rsidRPr="00E44B98">
              <w:rPr>
                <w:rFonts w:asciiTheme="majorHAnsi" w:hAnsiTheme="majorHAnsi"/>
                <w:sz w:val="20"/>
                <w:szCs w:val="20"/>
              </w:rPr>
              <w:t xml:space="preserve">%), </w:t>
            </w:r>
            <w:proofErr w:type="spellStart"/>
            <w:r>
              <w:rPr>
                <w:rFonts w:asciiTheme="majorHAnsi" w:hAnsiTheme="majorHAnsi"/>
                <w:sz w:val="20"/>
                <w:szCs w:val="20"/>
              </w:rPr>
              <w:t>Ir</w:t>
            </w:r>
            <w:proofErr w:type="spellEnd"/>
            <w:r>
              <w:rPr>
                <w:rFonts w:asciiTheme="majorHAnsi" w:hAnsiTheme="majorHAnsi"/>
                <w:sz w:val="20"/>
                <w:szCs w:val="20"/>
              </w:rPr>
              <w:t xml:space="preserve"> (68.375%),</w:t>
            </w:r>
          </w:p>
        </w:tc>
        <w:tc>
          <w:tcPr>
            <w:tcW w:w="1287" w:type="dxa"/>
            <w:vAlign w:val="center"/>
          </w:tcPr>
          <w:p w:rsidR="00FD3CEC" w:rsidRDefault="00FD3CEC" w:rsidP="000A1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:rsidR="00FD3CEC" w:rsidRPr="00E44B98" w:rsidRDefault="00FD3CEC" w:rsidP="000A1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8</w:t>
            </w:r>
          </w:p>
        </w:tc>
      </w:tr>
      <w:tr w:rsidR="00FD3CEC" w:rsidRPr="00E44B98" w:rsidTr="000A1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3" w:type="dxa"/>
            <w:vAlign w:val="center"/>
          </w:tcPr>
          <w:p w:rsidR="00FD3CEC" w:rsidRDefault="00FD3CEC" w:rsidP="000A1AE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  <w:p w:rsidR="00FD3CEC" w:rsidRPr="00E44B98" w:rsidRDefault="00FD3CEC" w:rsidP="000A1AE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Shield</w:t>
            </w:r>
          </w:p>
        </w:tc>
        <w:tc>
          <w:tcPr>
            <w:tcW w:w="1743" w:type="dxa"/>
            <w:vAlign w:val="center"/>
          </w:tcPr>
          <w:p w:rsidR="00FD3CEC" w:rsidRDefault="00FD3CEC" w:rsidP="000A1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:rsidR="00FD3CEC" w:rsidRDefault="00FD3CEC" w:rsidP="000A1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DensimetD176</w:t>
            </w:r>
          </w:p>
          <w:p w:rsidR="00FD3CEC" w:rsidRPr="00E44B98" w:rsidRDefault="00FD3CEC" w:rsidP="000A1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542" w:type="dxa"/>
            <w:vAlign w:val="center"/>
          </w:tcPr>
          <w:p w:rsidR="00FD3CEC" w:rsidRDefault="00FD3CEC" w:rsidP="000A1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:rsidR="00FD3CEC" w:rsidRPr="00E44B98" w:rsidRDefault="00FD3CEC" w:rsidP="000A1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/>
                <w:sz w:val="20"/>
                <w:szCs w:val="20"/>
              </w:rPr>
              <w:t>Ir</w:t>
            </w:r>
            <w:proofErr w:type="spellEnd"/>
            <w:r>
              <w:rPr>
                <w:rFonts w:asciiTheme="majorHAnsi" w:hAnsiTheme="majorHAnsi"/>
                <w:sz w:val="20"/>
                <w:szCs w:val="20"/>
              </w:rPr>
              <w:t xml:space="preserve"> (2.5%), Ni (5</w:t>
            </w:r>
            <w:r w:rsidRPr="00E44B98">
              <w:rPr>
                <w:rFonts w:asciiTheme="majorHAnsi" w:hAnsiTheme="majorHAnsi"/>
                <w:sz w:val="20"/>
                <w:szCs w:val="20"/>
              </w:rPr>
              <w:t xml:space="preserve">%), </w:t>
            </w:r>
            <w:r>
              <w:rPr>
                <w:rFonts w:asciiTheme="majorHAnsi" w:hAnsiTheme="majorHAnsi"/>
                <w:sz w:val="20"/>
                <w:szCs w:val="20"/>
              </w:rPr>
              <w:t>W (92.5%)</w:t>
            </w:r>
          </w:p>
        </w:tc>
        <w:tc>
          <w:tcPr>
            <w:tcW w:w="1287" w:type="dxa"/>
            <w:vAlign w:val="center"/>
          </w:tcPr>
          <w:p w:rsidR="00FD3CEC" w:rsidRDefault="00FD3CEC" w:rsidP="000A1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:rsidR="00FD3CEC" w:rsidRPr="00E44B98" w:rsidRDefault="00FD3CEC" w:rsidP="000A1A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17.6</w:t>
            </w:r>
          </w:p>
        </w:tc>
      </w:tr>
      <w:tr w:rsidR="00FD3CEC" w:rsidRPr="00E44B98" w:rsidTr="000A1AE3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3" w:type="dxa"/>
            <w:vAlign w:val="center"/>
          </w:tcPr>
          <w:p w:rsidR="00FD3CEC" w:rsidRPr="00E44B98" w:rsidRDefault="00FD3CEC" w:rsidP="000A1AE3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Air40</w:t>
            </w:r>
          </w:p>
        </w:tc>
        <w:tc>
          <w:tcPr>
            <w:tcW w:w="1743" w:type="dxa"/>
            <w:vAlign w:val="center"/>
          </w:tcPr>
          <w:p w:rsidR="00FD3CEC" w:rsidRPr="00E44B98" w:rsidRDefault="00FD3CEC" w:rsidP="000A1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40% Humidity </w:t>
            </w:r>
            <w:r w:rsidRPr="00E44B98">
              <w:rPr>
                <w:rFonts w:asciiTheme="majorHAnsi" w:hAnsiTheme="majorHAnsi"/>
                <w:sz w:val="20"/>
                <w:szCs w:val="20"/>
              </w:rPr>
              <w:t>Air</w:t>
            </w:r>
          </w:p>
        </w:tc>
        <w:tc>
          <w:tcPr>
            <w:tcW w:w="4542" w:type="dxa"/>
            <w:vAlign w:val="center"/>
          </w:tcPr>
          <w:p w:rsidR="00FD3CEC" w:rsidRDefault="00FD3CEC" w:rsidP="000A1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C (0.0123</w:t>
            </w:r>
            <w:r w:rsidRPr="00E44B98">
              <w:rPr>
                <w:rFonts w:asciiTheme="majorHAnsi" w:hAnsiTheme="majorHAnsi"/>
                <w:sz w:val="20"/>
                <w:szCs w:val="20"/>
              </w:rPr>
              <w:t xml:space="preserve">%), </w:t>
            </w:r>
            <w:r>
              <w:rPr>
                <w:rFonts w:asciiTheme="majorHAnsi" w:hAnsiTheme="majorHAnsi"/>
                <w:sz w:val="20"/>
                <w:szCs w:val="20"/>
              </w:rPr>
              <w:t>H (0.0732</w:t>
            </w:r>
            <w:r w:rsidRPr="00E44B98">
              <w:rPr>
                <w:rFonts w:asciiTheme="majorHAnsi" w:hAnsiTheme="majorHAnsi"/>
                <w:sz w:val="20"/>
                <w:szCs w:val="20"/>
              </w:rPr>
              <w:t xml:space="preserve">%), </w:t>
            </w:r>
            <w:proofErr w:type="spellStart"/>
            <w:r w:rsidRPr="00E44B98">
              <w:rPr>
                <w:rFonts w:asciiTheme="majorHAnsi" w:hAnsiTheme="majorHAnsi"/>
                <w:sz w:val="20"/>
                <w:szCs w:val="20"/>
              </w:rPr>
              <w:t>Ar</w:t>
            </w:r>
            <w:proofErr w:type="spellEnd"/>
            <w:r w:rsidRPr="00E44B98">
              <w:rPr>
                <w:rFonts w:asciiTheme="majorHAnsi" w:hAnsiTheme="majorHAnsi"/>
                <w:sz w:val="20"/>
                <w:szCs w:val="20"/>
              </w:rPr>
              <w:t xml:space="preserve"> (1.2</w:t>
            </w:r>
            <w:r>
              <w:rPr>
                <w:rFonts w:asciiTheme="majorHAnsi" w:hAnsiTheme="majorHAnsi"/>
                <w:sz w:val="20"/>
                <w:szCs w:val="20"/>
              </w:rPr>
              <w:t>743</w:t>
            </w:r>
            <w:r w:rsidRPr="00E44B98">
              <w:rPr>
                <w:rFonts w:asciiTheme="majorHAnsi" w:hAnsiTheme="majorHAnsi"/>
                <w:sz w:val="20"/>
                <w:szCs w:val="20"/>
              </w:rPr>
              <w:t>%)</w:t>
            </w:r>
          </w:p>
          <w:p w:rsidR="00FD3CEC" w:rsidRPr="00E44B98" w:rsidRDefault="00FD3CEC" w:rsidP="000A1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O (23.6077%), N (75.0325%)</w:t>
            </w:r>
          </w:p>
        </w:tc>
        <w:tc>
          <w:tcPr>
            <w:tcW w:w="1287" w:type="dxa"/>
            <w:vAlign w:val="center"/>
          </w:tcPr>
          <w:p w:rsidR="00FD3CEC" w:rsidRDefault="00FD3CEC" w:rsidP="000A1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:rsidR="00FD3CEC" w:rsidRPr="00E44B98" w:rsidRDefault="00FD3CEC" w:rsidP="000A1A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1.19</w:t>
            </w:r>
          </w:p>
        </w:tc>
      </w:tr>
    </w:tbl>
    <w:p w:rsidR="00FD3CEC" w:rsidRDefault="00FD3CEC" w:rsidP="00FD3CEC">
      <w:pPr>
        <w:spacing w:after="0"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D3CEC" w:rsidRDefault="00FD3CEC"/>
    <w:p w:rsidR="00FD3CEC" w:rsidRDefault="00FD3CEC"/>
    <w:p w:rsidR="00FD3CEC" w:rsidRDefault="00FD3CEC"/>
    <w:sectPr w:rsidR="00FD3C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7D2"/>
    <w:rsid w:val="0058236A"/>
    <w:rsid w:val="005D57C3"/>
    <w:rsid w:val="00A647D2"/>
    <w:rsid w:val="00D962BC"/>
    <w:rsid w:val="00FD3CEC"/>
    <w:rsid w:val="00FD4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A36923-7861-4702-AF27-977DDA972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62BC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LightShading1">
    <w:name w:val="Light Shading1"/>
    <w:basedOn w:val="TableNormal"/>
    <w:uiPriority w:val="60"/>
    <w:rsid w:val="00D962BC"/>
    <w:pPr>
      <w:spacing w:after="0" w:line="240" w:lineRule="auto"/>
    </w:pPr>
    <w:rPr>
      <w:rFonts w:eastAsiaTheme="minorEastAsia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 B. Shende</dc:creator>
  <cp:keywords/>
  <dc:description/>
  <cp:lastModifiedBy>Ravindra B. Shende</cp:lastModifiedBy>
  <cp:revision>5</cp:revision>
  <dcterms:created xsi:type="dcterms:W3CDTF">2026-02-16T06:19:00Z</dcterms:created>
  <dcterms:modified xsi:type="dcterms:W3CDTF">2026-02-16T06:24:00Z</dcterms:modified>
</cp:coreProperties>
</file>