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3771AA5E" wp14:textId="4F2A66E4">
      <w:pPr>
        <w:pStyle w:val="Title"/>
      </w:pPr>
      <w:r w:rsidRPr="7164B8D5" w:rsidR="7164B8D5">
        <w:rPr>
          <w:sz w:val="32"/>
          <w:szCs w:val="32"/>
        </w:rPr>
        <w:t xml:space="preserve">AI Opportunity </w:t>
      </w:r>
      <w:r w:rsidRPr="7164B8D5" w:rsidR="7164B8D5">
        <w:rPr>
          <w:sz w:val="32"/>
          <w:szCs w:val="32"/>
        </w:rPr>
        <w:t>Analyser</w:t>
      </w:r>
      <w:r w:rsidRPr="7164B8D5" w:rsidR="7164B8D5">
        <w:rPr>
          <w:sz w:val="32"/>
          <w:szCs w:val="32"/>
        </w:rPr>
        <w:t xml:space="preserve"> | BDO Case | README</w:t>
      </w:r>
    </w:p>
    <w:p xmlns:wp14="http://schemas.microsoft.com/office/word/2010/wordml" w:rsidP="7164B8D5" w14:paraId="4C377010" wp14:textId="549872CD">
      <w:pPr>
        <w:rPr>
          <w:b w:val="1"/>
          <w:bCs w:val="1"/>
          <w:sz w:val="22"/>
          <w:szCs w:val="22"/>
        </w:rPr>
      </w:pPr>
      <w:r w:rsidRPr="6975FFE4" w:rsidR="30C936A4">
        <w:rPr>
          <w:b w:val="1"/>
          <w:bCs w:val="1"/>
          <w:sz w:val="22"/>
          <w:szCs w:val="22"/>
        </w:rPr>
        <w:t>BDO CASE | AI Engineer | Dr. Ravindra R. Patil</w:t>
      </w:r>
    </w:p>
    <w:p xmlns:wp14="http://schemas.microsoft.com/office/word/2010/wordml" w:rsidP="7164B8D5" w14:paraId="20BCDC1A" wp14:textId="42C31E18">
      <w:pPr>
        <w:rPr>
          <w:b w:val="0"/>
          <w:bCs w:val="0"/>
          <w:sz w:val="20"/>
          <w:szCs w:val="20"/>
        </w:rPr>
      </w:pPr>
      <w:r w:rsidRPr="7164B8D5" w:rsidR="7164B8D5">
        <w:rPr>
          <w:b w:val="1"/>
          <w:bCs w:val="1"/>
          <w:sz w:val="20"/>
          <w:szCs w:val="20"/>
        </w:rPr>
        <w:t>Live application:</w:t>
      </w:r>
      <w:r w:rsidRPr="7164B8D5" w:rsidR="7164B8D5">
        <w:rPr>
          <w:b w:val="0"/>
          <w:bCs w:val="0"/>
          <w:sz w:val="20"/>
          <w:szCs w:val="20"/>
        </w:rPr>
        <w:t xml:space="preserve"> https://bdo-ai-case.onrender.com (health check: /health)   </w:t>
      </w:r>
    </w:p>
    <w:p xmlns:wp14="http://schemas.microsoft.com/office/word/2010/wordml" w:rsidP="7164B8D5" w14:paraId="46989057" wp14:textId="479748B0">
      <w:pPr>
        <w:spacing w:after="0" w:afterAutospacing="off" w:line="240" w:lineRule="auto"/>
      </w:pPr>
      <w:r w:rsidRPr="7164B8D5" w:rsidR="7164B8D5">
        <w:rPr>
          <w:b w:val="1"/>
          <w:bCs w:val="1"/>
          <w:sz w:val="20"/>
          <w:szCs w:val="20"/>
        </w:rPr>
        <w:t xml:space="preserve">Repository: </w:t>
      </w:r>
      <w:r w:rsidRPr="7164B8D5" w:rsidR="7164B8D5">
        <w:rPr>
          <w:b w:val="0"/>
          <w:bCs w:val="0"/>
          <w:sz w:val="20"/>
          <w:szCs w:val="20"/>
        </w:rPr>
        <w:t>https://github.com/RavindraPatilg/bdo-ai-case</w:t>
      </w:r>
    </w:p>
    <w:p xmlns:wp14="http://schemas.microsoft.com/office/word/2010/wordml" w:rsidP="7164B8D5" w14:paraId="4BED9D4B"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7164B8D5" w:rsidR="7164B8D5">
        <w:rPr>
          <w:color w:val="365F91" w:themeColor="accent1" w:themeTint="FF" w:themeShade="BF"/>
          <w:sz w:val="22"/>
          <w:szCs w:val="22"/>
        </w:rPr>
        <w:t>Repository layout</w:t>
      </w:r>
    </w:p>
    <w:p w:rsidR="7164B8D5" w:rsidP="7164B8D5" w:rsidRDefault="7164B8D5" w14:paraId="18E90885" w14:textId="739DEAAA">
      <w:pPr>
        <w:rPr>
          <w:b w:val="0"/>
          <w:bCs w:val="0"/>
          <w:sz w:val="20"/>
          <w:szCs w:val="20"/>
        </w:rPr>
      </w:pPr>
      <w:r w:rsidRPr="7164B8D5" w:rsidR="7164B8D5">
        <w:rPr>
          <w:b w:val="0"/>
          <w:bCs w:val="0"/>
          <w:sz w:val="20"/>
          <w:szCs w:val="20"/>
        </w:rPr>
        <w:t>bdo</w:t>
      </w:r>
      <w:r w:rsidRPr="7164B8D5" w:rsidR="7164B8D5">
        <w:rPr>
          <w:b w:val="0"/>
          <w:bCs w:val="0"/>
          <w:sz w:val="20"/>
          <w:szCs w:val="20"/>
        </w:rPr>
        <w:t>-ai-case/</w:t>
      </w:r>
      <w:r>
        <w:br/>
      </w:r>
      <w:r w:rsidRPr="7164B8D5" w:rsidR="7164B8D5">
        <w:rPr>
          <w:b w:val="0"/>
          <w:bCs w:val="0"/>
          <w:sz w:val="20"/>
          <w:szCs w:val="20"/>
        </w:rPr>
        <w:t xml:space="preserve">├── app/            FastAPI application (config, sources, verify, </w:t>
      </w:r>
      <w:r w:rsidRPr="7164B8D5" w:rsidR="7164B8D5">
        <w:rPr>
          <w:b w:val="0"/>
          <w:bCs w:val="0"/>
          <w:sz w:val="20"/>
          <w:szCs w:val="20"/>
        </w:rPr>
        <w:t>websearch</w:t>
      </w:r>
      <w:r w:rsidRPr="7164B8D5" w:rsidR="7164B8D5">
        <w:rPr>
          <w:b w:val="0"/>
          <w:bCs w:val="0"/>
          <w:sz w:val="20"/>
          <w:szCs w:val="20"/>
        </w:rPr>
        <w:t xml:space="preserve">, </w:t>
      </w:r>
      <w:r w:rsidRPr="7164B8D5" w:rsidR="7164B8D5">
        <w:rPr>
          <w:b w:val="0"/>
          <w:bCs w:val="0"/>
          <w:sz w:val="20"/>
          <w:szCs w:val="20"/>
        </w:rPr>
        <w:t>llm</w:t>
      </w:r>
      <w:r w:rsidRPr="7164B8D5" w:rsidR="7164B8D5">
        <w:rPr>
          <w:b w:val="0"/>
          <w:bCs w:val="0"/>
          <w:sz w:val="20"/>
          <w:szCs w:val="20"/>
        </w:rPr>
        <w:t>, models, store, main)</w:t>
      </w:r>
      <w:r>
        <w:br/>
      </w:r>
      <w:r w:rsidRPr="7164B8D5" w:rsidR="7164B8D5">
        <w:rPr>
          <w:b w:val="0"/>
          <w:bCs w:val="0"/>
          <w:sz w:val="20"/>
          <w:szCs w:val="20"/>
        </w:rPr>
        <w:t>├── tests/          5 offline tests plus the offline guarantee in conftest.py</w:t>
      </w:r>
      <w:r>
        <w:br/>
      </w:r>
      <w:r w:rsidRPr="7164B8D5" w:rsidR="7164B8D5">
        <w:rPr>
          <w:b w:val="0"/>
          <w:bCs w:val="0"/>
          <w:sz w:val="20"/>
          <w:szCs w:val="20"/>
        </w:rPr>
        <w:t>├── docs/           Deliverable README (Word/PDF), saved analyses, design notes, architecture sketch</w:t>
      </w:r>
      <w:r>
        <w:br/>
      </w:r>
      <w:r w:rsidRPr="7164B8D5" w:rsidR="7164B8D5">
        <w:rPr>
          <w:b w:val="0"/>
          <w:bCs w:val="0"/>
          <w:sz w:val="20"/>
          <w:szCs w:val="20"/>
        </w:rPr>
        <w:t>├── infra/          How the cloud environment is set up</w:t>
      </w:r>
      <w:r>
        <w:br/>
      </w:r>
      <w:r w:rsidRPr="7164B8D5" w:rsidR="7164B8D5">
        <w:rPr>
          <w:b w:val="0"/>
          <w:bCs w:val="0"/>
          <w:sz w:val="20"/>
          <w:szCs w:val="20"/>
        </w:rPr>
        <w:t xml:space="preserve">├── </w:t>
      </w:r>
      <w:r w:rsidRPr="7164B8D5" w:rsidR="7164B8D5">
        <w:rPr>
          <w:b w:val="0"/>
          <w:bCs w:val="0"/>
          <w:sz w:val="20"/>
          <w:szCs w:val="20"/>
        </w:rPr>
        <w:t>Dockerfile</w:t>
      </w:r>
      <w:r w:rsidRPr="7164B8D5" w:rsidR="7164B8D5">
        <w:rPr>
          <w:b w:val="0"/>
          <w:bCs w:val="0"/>
          <w:sz w:val="20"/>
          <w:szCs w:val="20"/>
        </w:rPr>
        <w:t xml:space="preserve">      Container image; binds to the platform-provided PORT</w:t>
      </w:r>
      <w:r>
        <w:br/>
      </w:r>
      <w:r w:rsidRPr="7164B8D5" w:rsidR="7164B8D5">
        <w:rPr>
          <w:b w:val="0"/>
          <w:bCs w:val="0"/>
          <w:sz w:val="20"/>
          <w:szCs w:val="20"/>
        </w:rPr>
        <w:t xml:space="preserve">├── </w:t>
      </w:r>
      <w:r w:rsidRPr="7164B8D5" w:rsidR="7164B8D5">
        <w:rPr>
          <w:b w:val="0"/>
          <w:bCs w:val="0"/>
          <w:sz w:val="20"/>
          <w:szCs w:val="20"/>
        </w:rPr>
        <w:t>render.yaml</w:t>
      </w:r>
      <w:r w:rsidRPr="7164B8D5" w:rsidR="7164B8D5">
        <w:rPr>
          <w:b w:val="0"/>
          <w:bCs w:val="0"/>
          <w:sz w:val="20"/>
          <w:szCs w:val="20"/>
        </w:rPr>
        <w:t xml:space="preserve">     Infrastructure as code for the Render service</w:t>
      </w:r>
      <w:r>
        <w:br/>
      </w:r>
      <w:r w:rsidRPr="7164B8D5" w:rsidR="7164B8D5">
        <w:rPr>
          <w:b w:val="0"/>
          <w:bCs w:val="0"/>
          <w:sz w:val="20"/>
          <w:szCs w:val="20"/>
        </w:rPr>
        <w:t>└── requirements.txt, pytest.ini, .</w:t>
      </w:r>
      <w:r w:rsidRPr="7164B8D5" w:rsidR="7164B8D5">
        <w:rPr>
          <w:b w:val="0"/>
          <w:bCs w:val="0"/>
          <w:sz w:val="20"/>
          <w:szCs w:val="20"/>
        </w:rPr>
        <w:t>env.example</w:t>
      </w:r>
      <w:r w:rsidRPr="7164B8D5" w:rsidR="7164B8D5">
        <w:rPr>
          <w:b w:val="0"/>
          <w:bCs w:val="0"/>
          <w:sz w:val="20"/>
          <w:szCs w:val="20"/>
        </w:rPr>
        <w:t>, .</w:t>
      </w:r>
      <w:r w:rsidRPr="7164B8D5" w:rsidR="7164B8D5">
        <w:rPr>
          <w:b w:val="0"/>
          <w:bCs w:val="0"/>
          <w:sz w:val="20"/>
          <w:szCs w:val="20"/>
        </w:rPr>
        <w:t>gitignore</w:t>
      </w:r>
    </w:p>
    <w:p xmlns:wp14="http://schemas.microsoft.com/office/word/2010/wordml" w:rsidP="7164B8D5" w14:paraId="31B678AC" wp14:textId="77777777">
      <w:pPr>
        <w:jc w:val="both"/>
        <w:rPr>
          <w:b w:val="0"/>
          <w:bCs w:val="0"/>
          <w:i w:val="1"/>
          <w:iCs w:val="1"/>
          <w:sz w:val="22"/>
          <w:szCs w:val="22"/>
        </w:rPr>
      </w:pPr>
      <w:r w:rsidRPr="7164B8D5" w:rsidR="7164B8D5">
        <w:rPr>
          <w:b w:val="1"/>
          <w:bCs w:val="1"/>
          <w:i w:val="1"/>
          <w:iCs w:val="1"/>
          <w:sz w:val="20"/>
          <w:szCs w:val="20"/>
        </w:rPr>
        <w:t>A complement with design-decision justifications (choice, reasoning, rejected alternative), the project journey, and the agentic next step is in docs/design_notes.docx.</w:t>
      </w:r>
    </w:p>
    <w:p xmlns:wp14="http://schemas.microsoft.com/office/word/2010/wordml" w:rsidP="7164B8D5" w14:paraId="243926ED"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7164B8D5" w:rsidR="7164B8D5">
        <w:rPr>
          <w:color w:val="365F91" w:themeColor="accent1" w:themeTint="FF" w:themeShade="BF"/>
          <w:sz w:val="22"/>
          <w:szCs w:val="22"/>
        </w:rPr>
        <w:t>1. Deployment and testing</w:t>
      </w:r>
    </w:p>
    <w:p xmlns:wp14="http://schemas.microsoft.com/office/word/2010/wordml" w:rsidP="7164B8D5" w14:paraId="752C84B1" wp14:textId="77777777">
      <w:pPr>
        <w:jc w:val="both"/>
        <w:rPr>
          <w:b w:val="0"/>
          <w:bCs w:val="0"/>
          <w:sz w:val="20"/>
          <w:szCs w:val="20"/>
        </w:rPr>
      </w:pPr>
      <w:r w:rsidRPr="7164B8D5" w:rsidR="7164B8D5">
        <w:rPr>
          <w:b w:val="1"/>
          <w:bCs w:val="1"/>
          <w:sz w:val="20"/>
          <w:szCs w:val="20"/>
        </w:rPr>
        <w:t xml:space="preserve">Architecture: </w:t>
      </w:r>
      <w:r w:rsidRPr="7164B8D5" w:rsidR="7164B8D5">
        <w:rPr>
          <w:b w:val="0"/>
          <w:bCs w:val="0"/>
          <w:sz w:val="20"/>
          <w:szCs w:val="20"/>
        </w:rPr>
        <w:t xml:space="preserve">FastAPI app in a Docker container, deployed on Render.com (free tier, Frankfurt region), built automatically from the Git repository. Public HTTPS URL from Render's ingress. Secrets are passed as Render environment variables, never committed to the repository. SQLite stores saved analyses. Deployment commands and infrastructure-as-code </w:t>
      </w:r>
      <w:r w:rsidRPr="7164B8D5" w:rsidR="7164B8D5">
        <w:rPr>
          <w:b w:val="0"/>
          <w:bCs w:val="0"/>
          <w:color w:val="595959" w:themeColor="text1" w:themeTint="A6" w:themeShade="FF"/>
          <w:sz w:val="20"/>
          <w:szCs w:val="20"/>
        </w:rPr>
        <w:t>(render.yaml)</w:t>
      </w:r>
      <w:r w:rsidRPr="7164B8D5" w:rsidR="7164B8D5">
        <w:rPr>
          <w:b w:val="0"/>
          <w:bCs w:val="0"/>
          <w:sz w:val="20"/>
          <w:szCs w:val="20"/>
        </w:rPr>
        <w:t xml:space="preserve"> are in </w:t>
      </w:r>
      <w:r w:rsidRPr="7164B8D5" w:rsidR="7164B8D5">
        <w:rPr>
          <w:rFonts w:ascii="Calibri" w:hAnsi="Calibri" w:eastAsia="ＭＳ 明朝" w:cs="" w:asciiTheme="minorAscii" w:hAnsiTheme="minorAscii" w:eastAsiaTheme="minorEastAsia" w:cstheme="minorBidi"/>
          <w:b w:val="0"/>
          <w:bCs w:val="0"/>
          <w:color w:val="595959" w:themeColor="text1" w:themeTint="A6" w:themeShade="FF"/>
          <w:sz w:val="20"/>
          <w:szCs w:val="20"/>
          <w:lang w:eastAsia="en-US" w:bidi="ar-SA"/>
        </w:rPr>
        <w:t>in</w:t>
      </w:r>
      <w:r w:rsidRPr="7164B8D5" w:rsidR="7164B8D5">
        <w:rPr>
          <w:b w:val="0"/>
          <w:bCs w:val="0"/>
          <w:color w:val="595959" w:themeColor="text1" w:themeTint="A6" w:themeShade="FF"/>
          <w:sz w:val="20"/>
          <w:szCs w:val="20"/>
        </w:rPr>
        <w:t>fra/README_deployment.md</w:t>
      </w:r>
      <w:r w:rsidRPr="7164B8D5" w:rsidR="7164B8D5">
        <w:rPr>
          <w:b w:val="0"/>
          <w:bCs w:val="0"/>
          <w:sz w:val="20"/>
          <w:szCs w:val="20"/>
        </w:rPr>
        <w:t>.</w:t>
      </w:r>
    </w:p>
    <w:p xmlns:wp14="http://schemas.microsoft.com/office/word/2010/wordml" w:rsidP="7164B8D5" w14:paraId="7E8DD581" wp14:textId="77777777">
      <w:pPr>
        <w:jc w:val="both"/>
        <w:rPr>
          <w:b w:val="0"/>
          <w:bCs w:val="0"/>
          <w:sz w:val="20"/>
          <w:szCs w:val="20"/>
        </w:rPr>
      </w:pPr>
      <w:r w:rsidRPr="7164B8D5" w:rsidR="7164B8D5">
        <w:rPr>
          <w:b w:val="1"/>
          <w:bCs w:val="1"/>
          <w:sz w:val="20"/>
          <w:szCs w:val="20"/>
        </w:rPr>
        <w:t>Model:</w:t>
      </w:r>
      <w:r w:rsidRPr="7164B8D5" w:rsidR="7164B8D5">
        <w:rPr>
          <w:b w:val="0"/>
          <w:bCs w:val="0"/>
          <w:sz w:val="20"/>
          <w:szCs w:val="20"/>
        </w:rPr>
        <w:t xml:space="preserve"> </w:t>
      </w:r>
      <w:r w:rsidRPr="7164B8D5" w:rsidR="7164B8D5">
        <w:rPr>
          <w:b w:val="0"/>
          <w:bCs w:val="0"/>
          <w:color w:val="595959" w:themeColor="text1" w:themeTint="A6" w:themeShade="FF"/>
          <w:sz w:val="20"/>
          <w:szCs w:val="20"/>
        </w:rPr>
        <w:t>openai/gpt-oss-20b</w:t>
      </w:r>
      <w:r w:rsidRPr="7164B8D5" w:rsidR="7164B8D5">
        <w:rPr>
          <w:b w:val="0"/>
          <w:bCs w:val="0"/>
          <w:sz w:val="20"/>
          <w:szCs w:val="20"/>
        </w:rPr>
        <w:t xml:space="preserve"> served by Groq, a free OpenAI-compatible API. The application talks to any OpenAI-compatible provider through configuration </w:t>
      </w:r>
      <w:r w:rsidRPr="7164B8D5" w:rsidR="7164B8D5">
        <w:rPr>
          <w:b w:val="0"/>
          <w:bCs w:val="0"/>
          <w:color w:val="595959" w:themeColor="text1" w:themeTint="A6" w:themeShade="FF"/>
          <w:sz w:val="20"/>
          <w:szCs w:val="20"/>
        </w:rPr>
        <w:t>(OPENAI_BASE_URL, OPENAI_MODEL, OPENAI_API_KEY)</w:t>
      </w:r>
      <w:r w:rsidRPr="7164B8D5" w:rsidR="7164B8D5">
        <w:rPr>
          <w:b w:val="0"/>
          <w:bCs w:val="0"/>
          <w:sz w:val="20"/>
          <w:szCs w:val="20"/>
        </w:rPr>
        <w:t>; the provider was switched once during the project (GitHub Models was retired by Microsoft mid-project) without any code change, which demonstrates the value of this abstraction.</w:t>
      </w:r>
    </w:p>
    <w:p xmlns:wp14="http://schemas.microsoft.com/office/word/2010/wordml" w:rsidP="7164B8D5" w14:paraId="7106BD51" wp14:textId="77777777">
      <w:pPr>
        <w:jc w:val="both"/>
        <w:rPr>
          <w:b w:val="0"/>
          <w:bCs w:val="0"/>
          <w:color w:val="404040" w:themeColor="text1" w:themeTint="BF" w:themeShade="FF"/>
          <w:sz w:val="20"/>
          <w:szCs w:val="20"/>
        </w:rPr>
      </w:pPr>
      <w:r w:rsidRPr="7164B8D5" w:rsidR="7164B8D5">
        <w:rPr>
          <w:b w:val="1"/>
          <w:bCs w:val="1"/>
          <w:i w:val="0"/>
          <w:iCs w:val="0"/>
          <w:sz w:val="20"/>
          <w:szCs w:val="20"/>
        </w:rPr>
        <w:t xml:space="preserve">Local run: </w:t>
      </w:r>
      <w:r w:rsidRPr="7164B8D5" w:rsidR="7164B8D5">
        <w:rPr>
          <w:b w:val="0"/>
          <w:bCs w:val="0"/>
          <w:sz w:val="20"/>
          <w:szCs w:val="20"/>
        </w:rPr>
        <w:t xml:space="preserve">copy </w:t>
      </w:r>
      <w:r w:rsidRPr="7164B8D5" w:rsidR="7164B8D5">
        <w:rPr>
          <w:b w:val="0"/>
          <w:bCs w:val="0"/>
          <w:color w:val="595959" w:themeColor="text1" w:themeTint="A6" w:themeShade="FF"/>
          <w:sz w:val="20"/>
          <w:szCs w:val="20"/>
        </w:rPr>
        <w:t>.env.example</w:t>
      </w:r>
      <w:r w:rsidRPr="7164B8D5" w:rsidR="7164B8D5">
        <w:rPr>
          <w:b w:val="0"/>
          <w:bCs w:val="0"/>
          <w:color w:val="auto"/>
          <w:sz w:val="20"/>
          <w:szCs w:val="20"/>
        </w:rPr>
        <w:t xml:space="preserve"> to</w:t>
      </w:r>
      <w:r w:rsidRPr="7164B8D5" w:rsidR="7164B8D5">
        <w:rPr>
          <w:b w:val="0"/>
          <w:bCs w:val="0"/>
          <w:color w:val="595959" w:themeColor="text1" w:themeTint="A6" w:themeShade="FF"/>
          <w:sz w:val="20"/>
          <w:szCs w:val="20"/>
        </w:rPr>
        <w:t xml:space="preserve"> .env</w:t>
      </w:r>
      <w:r w:rsidRPr="7164B8D5" w:rsidR="7164B8D5">
        <w:rPr>
          <w:b w:val="0"/>
          <w:bCs w:val="0"/>
          <w:sz w:val="20"/>
          <w:szCs w:val="20"/>
        </w:rPr>
        <w:t xml:space="preserve">. Set </w:t>
      </w:r>
      <w:r w:rsidRPr="7164B8D5" w:rsidR="7164B8D5">
        <w:rPr>
          <w:b w:val="0"/>
          <w:bCs w:val="0"/>
          <w:color w:val="595959" w:themeColor="text1" w:themeTint="A6" w:themeShade="FF"/>
          <w:sz w:val="20"/>
          <w:szCs w:val="20"/>
        </w:rPr>
        <w:t>LLM_PROVIDER=mock</w:t>
      </w:r>
      <w:r w:rsidRPr="7164B8D5" w:rsidR="7164B8D5">
        <w:rPr>
          <w:b w:val="0"/>
          <w:bCs w:val="0"/>
          <w:sz w:val="20"/>
          <w:szCs w:val="20"/>
        </w:rPr>
        <w:t xml:space="preserve"> for a no-key demo, or configure a real provider key as an environment secret. Run </w:t>
      </w:r>
      <w:r w:rsidRPr="7164B8D5" w:rsidR="7164B8D5">
        <w:rPr>
          <w:b w:val="0"/>
          <w:bCs w:val="0"/>
          <w:color w:val="595959" w:themeColor="text1" w:themeTint="A6" w:themeShade="FF"/>
          <w:sz w:val="20"/>
          <w:szCs w:val="20"/>
        </w:rPr>
        <w:t>pip install -r requirements.txt</w:t>
      </w:r>
      <w:r w:rsidRPr="7164B8D5" w:rsidR="7164B8D5">
        <w:rPr>
          <w:b w:val="0"/>
          <w:bCs w:val="0"/>
          <w:sz w:val="20"/>
          <w:szCs w:val="20"/>
        </w:rPr>
        <w:t xml:space="preserve">, then </w:t>
      </w:r>
      <w:r w:rsidRPr="7164B8D5" w:rsidR="7164B8D5">
        <w:rPr>
          <w:b w:val="0"/>
          <w:bCs w:val="0"/>
          <w:color w:val="595959" w:themeColor="text1" w:themeTint="A6" w:themeShade="FF"/>
          <w:sz w:val="20"/>
          <w:szCs w:val="20"/>
        </w:rPr>
        <w:t>python -m pytest tests/ -q</w:t>
      </w:r>
      <w:r w:rsidRPr="7164B8D5" w:rsidR="7164B8D5">
        <w:rPr>
          <w:b w:val="0"/>
          <w:bCs w:val="0"/>
          <w:sz w:val="20"/>
          <w:szCs w:val="20"/>
        </w:rPr>
        <w:t xml:space="preserve">, then </w:t>
      </w:r>
      <w:r w:rsidRPr="7164B8D5" w:rsidR="7164B8D5">
        <w:rPr>
          <w:b w:val="0"/>
          <w:bCs w:val="0"/>
          <w:color w:val="595959" w:themeColor="text1" w:themeTint="A6" w:themeShade="FF"/>
          <w:sz w:val="20"/>
          <w:szCs w:val="20"/>
        </w:rPr>
        <w:t>uvicorn app.main:app --port 8000</w:t>
      </w:r>
      <w:r w:rsidRPr="7164B8D5" w:rsidR="7164B8D5">
        <w:rPr>
          <w:b w:val="0"/>
          <w:bCs w:val="0"/>
          <w:sz w:val="20"/>
          <w:szCs w:val="20"/>
        </w:rPr>
        <w:t xml:space="preserve">. Open </w:t>
      </w:r>
      <w:r w:rsidRPr="7164B8D5" w:rsidR="7164B8D5">
        <w:rPr>
          <w:b w:val="0"/>
          <w:bCs w:val="0"/>
          <w:color w:val="595959" w:themeColor="text1" w:themeTint="A6" w:themeShade="FF"/>
          <w:sz w:val="20"/>
          <w:szCs w:val="20"/>
        </w:rPr>
        <w:t>http://localhost:8000</w:t>
      </w:r>
      <w:r w:rsidRPr="7164B8D5" w:rsidR="7164B8D5">
        <w:rPr>
          <w:b w:val="0"/>
          <w:bCs w:val="0"/>
          <w:sz w:val="20"/>
          <w:szCs w:val="20"/>
        </w:rPr>
        <w:t>. The Dockerfile binds to the platform-provided PORT with a fallback to 8000, so the same image runs locally and in the cloud.</w:t>
      </w:r>
    </w:p>
    <w:p w:rsidR="7164B8D5" w:rsidP="7164B8D5" w:rsidRDefault="7164B8D5" w14:paraId="284846C2" w14:textId="10F1108A">
      <w:pPr>
        <w:jc w:val="both"/>
      </w:pPr>
      <w:r w:rsidRPr="7164B8D5" w:rsidR="7164B8D5">
        <w:rPr>
          <w:b w:val="1"/>
          <w:bCs w:val="1"/>
          <w:sz w:val="20"/>
          <w:szCs w:val="20"/>
        </w:rPr>
        <w:t>Tests:</w:t>
      </w:r>
      <w:r w:rsidRPr="7164B8D5" w:rsidR="7164B8D5">
        <w:rPr>
          <w:b w:val="0"/>
          <w:bCs w:val="0"/>
          <w:sz w:val="20"/>
          <w:szCs w:val="20"/>
        </w:rPr>
        <w:t xml:space="preserve"> 5 offline pytest tests, one per requirement that matters: (1) input check - typo </w:t>
      </w:r>
      <w:r w:rsidRPr="7164B8D5" w:rsidR="7164B8D5">
        <w:rPr>
          <w:b w:val="0"/>
          <w:bCs w:val="0"/>
          <w:sz w:val="20"/>
          <w:szCs w:val="20"/>
        </w:rPr>
        <w:t>orgnr</w:t>
      </w:r>
      <w:r w:rsidRPr="7164B8D5" w:rsidR="7164B8D5">
        <w:rPr>
          <w:b w:val="0"/>
          <w:bCs w:val="0"/>
          <w:sz w:val="20"/>
          <w:szCs w:val="20"/>
        </w:rPr>
        <w:t xml:space="preserve"> rejected before any external call or LLM cost; (2) registry - facts parsed correctly, Brreg failure is a clean status; (3) trust - the LLM answer is validated, invented fact IDs are rejected; (4) pipeline - full flow offline with mocked externals; (5) cache - a repeat never triggers a new LLM call. They make no external calls.</w:t>
      </w:r>
    </w:p>
    <w:p w:rsidR="7164B8D5" w:rsidP="7164B8D5" w:rsidRDefault="7164B8D5" w14:paraId="73DE50BA" w14:textId="38679043">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7164B8D5" w:rsidR="7164B8D5">
        <w:rPr>
          <w:color w:val="365F91" w:themeColor="accent1" w:themeTint="FF" w:themeShade="BF"/>
          <w:sz w:val="22"/>
          <w:szCs w:val="22"/>
        </w:rPr>
        <w:t>2. Architecture and components</w:t>
      </w:r>
    </w:p>
    <w:p w:rsidR="7395ABFD" w:rsidP="7164B8D5" w:rsidRDefault="7395ABFD" w14:paraId="2F935797" w14:textId="6DA18DE8">
      <w:pPr>
        <w:jc w:val="both"/>
      </w:pPr>
      <w:r w:rsidRPr="7164B8D5" w:rsidR="7395ABFD">
        <w:rPr>
          <w:b w:val="0"/>
          <w:bCs w:val="0"/>
          <w:sz w:val="20"/>
          <w:szCs w:val="20"/>
        </w:rPr>
        <w:t xml:space="preserve">Browser / API -&gt; FastAPI -&gt; Brreg facts + unstructured source (registered homepage, or a search-verified company site fetched via the Reader service when blocked) -&gt; LLM grounded in fact IDs -&gt; schema and source validation -&gt; SQLite cache. </w:t>
      </w:r>
      <w:r w:rsidRPr="7164B8D5" w:rsidR="7395ABFD">
        <w:rPr>
          <w:b w:val="0"/>
          <w:bCs w:val="0"/>
          <w:color w:val="595959" w:themeColor="text1" w:themeTint="A6" w:themeShade="FF"/>
          <w:sz w:val="20"/>
          <w:szCs w:val="20"/>
        </w:rPr>
        <w:t>GET /analysis/{</w:t>
      </w:r>
      <w:r w:rsidRPr="7164B8D5" w:rsidR="7395ABFD">
        <w:rPr>
          <w:b w:val="0"/>
          <w:bCs w:val="0"/>
          <w:color w:val="595959" w:themeColor="text1" w:themeTint="A6" w:themeShade="FF"/>
          <w:sz w:val="20"/>
          <w:szCs w:val="20"/>
        </w:rPr>
        <w:t>orgnr</w:t>
      </w:r>
      <w:r w:rsidRPr="7164B8D5" w:rsidR="7395ABFD">
        <w:rPr>
          <w:b w:val="0"/>
          <w:bCs w:val="0"/>
          <w:color w:val="595959" w:themeColor="text1" w:themeTint="A6" w:themeShade="FF"/>
          <w:sz w:val="20"/>
          <w:szCs w:val="20"/>
        </w:rPr>
        <w:t>}</w:t>
      </w:r>
      <w:r w:rsidRPr="7164B8D5" w:rsidR="7395ABFD">
        <w:rPr>
          <w:b w:val="0"/>
          <w:bCs w:val="0"/>
          <w:sz w:val="20"/>
          <w:szCs w:val="20"/>
        </w:rPr>
        <w:t xml:space="preserve"> returns the saved result without another LLM call (see Figure 1 in docs/architecture.png).</w:t>
      </w:r>
    </w:p>
    <w:tbl>
      <w:tblPr>
        <w:tblStyle w:val="TableGridLight"/>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Grid>
        <w:gridCol w:w="1515"/>
        <w:gridCol w:w="4470"/>
        <w:gridCol w:w="4440"/>
      </w:tblGrid>
      <w:tr w:rsidR="7164B8D5" w:rsidTr="7164B8D5" w14:paraId="3DCB7EDB">
        <w:trPr>
          <w:trHeight w:val="300"/>
        </w:trPr>
        <w:tc>
          <w:tcPr>
            <w:tcW w:w="1515" w:type="dxa"/>
            <w:shd w:val="clear" w:color="auto" w:fill="DBE5F1" w:themeFill="accent1" w:themeFillTint="33"/>
            <w:tcMar/>
          </w:tcPr>
          <w:p w:rsidR="7164B8D5" w:rsidP="7164B8D5" w:rsidRDefault="7164B8D5" w14:paraId="2173923A">
            <w:pPr>
              <w:spacing w:after="20"/>
              <w:rPr>
                <w:b w:val="1"/>
                <w:bCs w:val="1"/>
                <w:sz w:val="20"/>
                <w:szCs w:val="20"/>
              </w:rPr>
            </w:pPr>
            <w:r w:rsidRPr="7164B8D5" w:rsidR="7164B8D5">
              <w:rPr>
                <w:b w:val="1"/>
                <w:bCs w:val="1"/>
                <w:sz w:val="20"/>
                <w:szCs w:val="20"/>
              </w:rPr>
              <w:t>Component</w:t>
            </w:r>
          </w:p>
        </w:tc>
        <w:tc>
          <w:tcPr>
            <w:tcW w:w="4470" w:type="dxa"/>
            <w:shd w:val="clear" w:color="auto" w:fill="DBE5F1" w:themeFill="accent1" w:themeFillTint="33"/>
            <w:tcMar/>
          </w:tcPr>
          <w:p w:rsidR="7164B8D5" w:rsidP="7164B8D5" w:rsidRDefault="7164B8D5" w14:paraId="7EF67F1D">
            <w:pPr>
              <w:spacing w:after="20"/>
              <w:rPr>
                <w:b w:val="1"/>
                <w:bCs w:val="1"/>
                <w:sz w:val="20"/>
                <w:szCs w:val="20"/>
              </w:rPr>
            </w:pPr>
            <w:r w:rsidRPr="7164B8D5" w:rsidR="7164B8D5">
              <w:rPr>
                <w:b w:val="1"/>
                <w:bCs w:val="1"/>
                <w:sz w:val="20"/>
                <w:szCs w:val="20"/>
              </w:rPr>
              <w:t>Role</w:t>
            </w:r>
          </w:p>
        </w:tc>
        <w:tc>
          <w:tcPr>
            <w:tcW w:w="4440" w:type="dxa"/>
            <w:shd w:val="clear" w:color="auto" w:fill="DBE5F1" w:themeFill="accent1" w:themeFillTint="33"/>
            <w:tcMar/>
          </w:tcPr>
          <w:p w:rsidR="7164B8D5" w:rsidP="7164B8D5" w:rsidRDefault="7164B8D5" w14:paraId="0FA7D92A">
            <w:pPr>
              <w:spacing w:after="20"/>
              <w:rPr>
                <w:b w:val="1"/>
                <w:bCs w:val="1"/>
                <w:sz w:val="20"/>
                <w:szCs w:val="20"/>
              </w:rPr>
            </w:pPr>
            <w:r w:rsidRPr="7164B8D5" w:rsidR="7164B8D5">
              <w:rPr>
                <w:b w:val="1"/>
                <w:bCs w:val="1"/>
                <w:sz w:val="20"/>
                <w:szCs w:val="20"/>
              </w:rPr>
              <w:t>Key choice</w:t>
            </w:r>
          </w:p>
        </w:tc>
      </w:tr>
      <w:tr w:rsidR="7164B8D5" w:rsidTr="7164B8D5" w14:paraId="413F7178">
        <w:trPr>
          <w:trHeight w:val="300"/>
        </w:trPr>
        <w:tc>
          <w:tcPr>
            <w:tcW w:w="1515" w:type="dxa"/>
            <w:shd w:val="clear" w:color="auto" w:fill="FFFFFF" w:themeFill="background1"/>
            <w:tcMar/>
          </w:tcPr>
          <w:p w:rsidR="7164B8D5" w:rsidP="7164B8D5" w:rsidRDefault="7164B8D5" w14:paraId="699DF467">
            <w:pPr>
              <w:spacing w:after="20"/>
              <w:rPr>
                <w:b w:val="1"/>
                <w:bCs w:val="1"/>
                <w:i w:val="1"/>
                <w:iCs w:val="1"/>
                <w:sz w:val="18"/>
                <w:szCs w:val="18"/>
              </w:rPr>
            </w:pPr>
            <w:r w:rsidRPr="7164B8D5" w:rsidR="7164B8D5">
              <w:rPr>
                <w:b w:val="1"/>
                <w:bCs w:val="1"/>
                <w:i w:val="1"/>
                <w:iCs w:val="1"/>
                <w:sz w:val="18"/>
                <w:szCs w:val="18"/>
              </w:rPr>
              <w:t>sources.py</w:t>
            </w:r>
          </w:p>
        </w:tc>
        <w:tc>
          <w:tcPr>
            <w:tcW w:w="4470" w:type="dxa"/>
            <w:shd w:val="clear" w:color="auto" w:fill="FFFFFF" w:themeFill="background1"/>
            <w:tcMar/>
          </w:tcPr>
          <w:p w:rsidR="7164B8D5" w:rsidP="7164B8D5" w:rsidRDefault="7164B8D5" w14:paraId="37831A25">
            <w:pPr>
              <w:spacing w:after="20"/>
              <w:rPr>
                <w:sz w:val="18"/>
                <w:szCs w:val="18"/>
              </w:rPr>
            </w:pPr>
            <w:r w:rsidRPr="7164B8D5" w:rsidR="7164B8D5">
              <w:rPr>
                <w:sz w:val="18"/>
                <w:szCs w:val="18"/>
              </w:rPr>
              <w:t>Brreg facts, page fetching (browser identities, byte cap), consent-banner cleaning, source-selection ladder</w:t>
            </w:r>
          </w:p>
        </w:tc>
        <w:tc>
          <w:tcPr>
            <w:tcW w:w="4440" w:type="dxa"/>
            <w:shd w:val="clear" w:color="auto" w:fill="FFFFFF" w:themeFill="background1"/>
            <w:tcMar/>
          </w:tcPr>
          <w:p w:rsidR="7164B8D5" w:rsidP="7164B8D5" w:rsidRDefault="7164B8D5" w14:paraId="304D45D8">
            <w:pPr>
              <w:spacing w:after="20"/>
              <w:rPr>
                <w:sz w:val="18"/>
                <w:szCs w:val="18"/>
              </w:rPr>
            </w:pPr>
            <w:r w:rsidRPr="7164B8D5" w:rsidR="7164B8D5">
              <w:rPr>
                <w:sz w:val="18"/>
                <w:szCs w:val="18"/>
              </w:rPr>
              <w:t>Failures become visible statuses, never an unhandled crash</w:t>
            </w:r>
          </w:p>
        </w:tc>
      </w:tr>
      <w:tr w:rsidR="7164B8D5" w:rsidTr="7164B8D5" w14:paraId="0D933561">
        <w:trPr>
          <w:trHeight w:val="300"/>
        </w:trPr>
        <w:tc>
          <w:tcPr>
            <w:tcW w:w="1515" w:type="dxa"/>
            <w:shd w:val="clear" w:color="auto" w:fill="FFFFFF" w:themeFill="background1"/>
            <w:tcMar/>
          </w:tcPr>
          <w:p w:rsidR="7164B8D5" w:rsidP="7164B8D5" w:rsidRDefault="7164B8D5" w14:paraId="5618A48E">
            <w:pPr>
              <w:spacing w:after="20"/>
              <w:rPr>
                <w:b w:val="1"/>
                <w:bCs w:val="1"/>
                <w:i w:val="1"/>
                <w:iCs w:val="1"/>
                <w:sz w:val="18"/>
                <w:szCs w:val="18"/>
              </w:rPr>
            </w:pPr>
            <w:r w:rsidRPr="7164B8D5" w:rsidR="7164B8D5">
              <w:rPr>
                <w:b w:val="1"/>
                <w:bCs w:val="1"/>
                <w:i w:val="1"/>
                <w:iCs w:val="1"/>
                <w:sz w:val="18"/>
                <w:szCs w:val="18"/>
              </w:rPr>
              <w:t>verify.py</w:t>
            </w:r>
          </w:p>
        </w:tc>
        <w:tc>
          <w:tcPr>
            <w:tcW w:w="4470" w:type="dxa"/>
            <w:shd w:val="clear" w:color="auto" w:fill="FFFFFF" w:themeFill="background1"/>
            <w:tcMar/>
          </w:tcPr>
          <w:p w:rsidR="7164B8D5" w:rsidP="7164B8D5" w:rsidRDefault="7164B8D5" w14:paraId="005E722E">
            <w:pPr>
              <w:spacing w:after="20"/>
              <w:rPr>
                <w:sz w:val="18"/>
                <w:szCs w:val="18"/>
              </w:rPr>
            </w:pPr>
            <w:r w:rsidRPr="7164B8D5" w:rsidR="7164B8D5">
              <w:rPr>
                <w:sz w:val="18"/>
                <w:szCs w:val="18"/>
              </w:rPr>
              <w:t>Verification of every fetched page against the registry facts (name + one more signal)</w:t>
            </w:r>
          </w:p>
        </w:tc>
        <w:tc>
          <w:tcPr>
            <w:tcW w:w="4440" w:type="dxa"/>
            <w:shd w:val="clear" w:color="auto" w:fill="FFFFFF" w:themeFill="background1"/>
            <w:tcMar/>
          </w:tcPr>
          <w:p w:rsidR="7164B8D5" w:rsidP="7164B8D5" w:rsidRDefault="7164B8D5" w14:paraId="0667C3D1">
            <w:pPr>
              <w:spacing w:after="20"/>
              <w:rPr>
                <w:sz w:val="18"/>
                <w:szCs w:val="18"/>
              </w:rPr>
            </w:pPr>
            <w:r w:rsidRPr="7164B8D5" w:rsidR="7164B8D5">
              <w:rPr>
                <w:sz w:val="18"/>
                <w:szCs w:val="18"/>
              </w:rPr>
              <w:t>A page that does not match the facts is never used</w:t>
            </w:r>
          </w:p>
        </w:tc>
      </w:tr>
      <w:tr w:rsidR="7164B8D5" w:rsidTr="7164B8D5" w14:paraId="2574DCC6">
        <w:trPr>
          <w:trHeight w:val="300"/>
        </w:trPr>
        <w:tc>
          <w:tcPr>
            <w:tcW w:w="1515" w:type="dxa"/>
            <w:shd w:val="clear" w:color="auto" w:fill="FFFFFF" w:themeFill="background1"/>
            <w:tcMar/>
          </w:tcPr>
          <w:p w:rsidR="7164B8D5" w:rsidP="7164B8D5" w:rsidRDefault="7164B8D5" w14:paraId="2DCC58EC">
            <w:pPr>
              <w:spacing w:after="20"/>
              <w:rPr>
                <w:b w:val="1"/>
                <w:bCs w:val="1"/>
                <w:i w:val="1"/>
                <w:iCs w:val="1"/>
                <w:sz w:val="18"/>
                <w:szCs w:val="18"/>
              </w:rPr>
            </w:pPr>
            <w:r w:rsidRPr="7164B8D5" w:rsidR="7164B8D5">
              <w:rPr>
                <w:b w:val="1"/>
                <w:bCs w:val="1"/>
                <w:i w:val="1"/>
                <w:iCs w:val="1"/>
                <w:sz w:val="18"/>
                <w:szCs w:val="18"/>
              </w:rPr>
              <w:t>websearch.py</w:t>
            </w:r>
          </w:p>
        </w:tc>
        <w:tc>
          <w:tcPr>
            <w:tcW w:w="4470" w:type="dxa"/>
            <w:shd w:val="clear" w:color="auto" w:fill="FFFFFF" w:themeFill="background1"/>
            <w:tcMar/>
          </w:tcPr>
          <w:p w:rsidR="7164B8D5" w:rsidP="7164B8D5" w:rsidRDefault="7164B8D5" w14:paraId="35A4DAC7">
            <w:pPr>
              <w:spacing w:after="20"/>
              <w:rPr>
                <w:sz w:val="18"/>
                <w:szCs w:val="18"/>
              </w:rPr>
            </w:pPr>
            <w:r w:rsidRPr="7164B8D5" w:rsidR="7164B8D5">
              <w:rPr>
                <w:sz w:val="18"/>
                <w:szCs w:val="18"/>
              </w:rPr>
              <w:t>Serper search, only when Brreg has no registered homepage</w:t>
            </w:r>
          </w:p>
        </w:tc>
        <w:tc>
          <w:tcPr>
            <w:tcW w:w="4440" w:type="dxa"/>
            <w:shd w:val="clear" w:color="auto" w:fill="FFFFFF" w:themeFill="background1"/>
            <w:tcMar/>
          </w:tcPr>
          <w:p w:rsidR="7164B8D5" w:rsidP="7164B8D5" w:rsidRDefault="7164B8D5" w14:paraId="43EC4E37">
            <w:pPr>
              <w:spacing w:after="20"/>
              <w:rPr>
                <w:sz w:val="18"/>
                <w:szCs w:val="18"/>
              </w:rPr>
            </w:pPr>
            <w:r w:rsidRPr="7164B8D5" w:rsidR="7164B8D5">
              <w:rPr>
                <w:sz w:val="18"/>
                <w:szCs w:val="18"/>
              </w:rPr>
              <w:t>Candidates restricted to the company's own domain by a general rule, no blocklist</w:t>
            </w:r>
          </w:p>
        </w:tc>
      </w:tr>
      <w:tr w:rsidR="7164B8D5" w:rsidTr="7164B8D5" w14:paraId="7175C178">
        <w:trPr>
          <w:trHeight w:val="300"/>
        </w:trPr>
        <w:tc>
          <w:tcPr>
            <w:tcW w:w="1515" w:type="dxa"/>
            <w:shd w:val="clear" w:color="auto" w:fill="FFFFFF" w:themeFill="background1"/>
            <w:tcMar/>
          </w:tcPr>
          <w:p w:rsidR="7164B8D5" w:rsidP="7164B8D5" w:rsidRDefault="7164B8D5" w14:paraId="409F164D">
            <w:pPr>
              <w:spacing w:after="20"/>
              <w:rPr>
                <w:b w:val="1"/>
                <w:bCs w:val="1"/>
                <w:i w:val="1"/>
                <w:iCs w:val="1"/>
                <w:sz w:val="18"/>
                <w:szCs w:val="18"/>
              </w:rPr>
            </w:pPr>
            <w:r w:rsidRPr="7164B8D5" w:rsidR="7164B8D5">
              <w:rPr>
                <w:b w:val="1"/>
                <w:bCs w:val="1"/>
                <w:i w:val="1"/>
                <w:iCs w:val="1"/>
                <w:sz w:val="18"/>
                <w:szCs w:val="18"/>
              </w:rPr>
              <w:t>llm.py</w:t>
            </w:r>
          </w:p>
        </w:tc>
        <w:tc>
          <w:tcPr>
            <w:tcW w:w="4470" w:type="dxa"/>
            <w:shd w:val="clear" w:color="auto" w:fill="FFFFFF" w:themeFill="background1"/>
            <w:tcMar/>
          </w:tcPr>
          <w:p w:rsidR="7164B8D5" w:rsidP="7164B8D5" w:rsidRDefault="7164B8D5" w14:paraId="50193D93">
            <w:pPr>
              <w:spacing w:after="20"/>
              <w:rPr>
                <w:sz w:val="18"/>
                <w:szCs w:val="18"/>
              </w:rPr>
            </w:pPr>
            <w:r w:rsidRPr="7164B8D5" w:rsidR="7164B8D5">
              <w:rPr>
                <w:sz w:val="18"/>
                <w:szCs w:val="18"/>
              </w:rPr>
              <w:t xml:space="preserve">Grounded prompt, strict JSON, one corrective </w:t>
            </w:r>
            <w:r w:rsidRPr="7164B8D5" w:rsidR="7164B8D5">
              <w:rPr>
                <w:sz w:val="18"/>
                <w:szCs w:val="18"/>
              </w:rPr>
              <w:t>retry</w:t>
            </w:r>
          </w:p>
        </w:tc>
        <w:tc>
          <w:tcPr>
            <w:tcW w:w="4440" w:type="dxa"/>
            <w:shd w:val="clear" w:color="auto" w:fill="FFFFFF" w:themeFill="background1"/>
            <w:tcMar/>
          </w:tcPr>
          <w:p w:rsidR="7164B8D5" w:rsidP="7164B8D5" w:rsidRDefault="7164B8D5" w14:paraId="1A8B0406">
            <w:pPr>
              <w:spacing w:after="20"/>
              <w:rPr>
                <w:sz w:val="18"/>
                <w:szCs w:val="18"/>
              </w:rPr>
            </w:pPr>
            <w:r w:rsidRPr="7164B8D5" w:rsidR="7164B8D5">
              <w:rPr>
                <w:sz w:val="18"/>
                <w:szCs w:val="18"/>
              </w:rPr>
              <w:t>Rejects malformed output and unknown fact IDs; provider-agnostic</w:t>
            </w:r>
          </w:p>
        </w:tc>
      </w:tr>
      <w:tr w:rsidR="7164B8D5" w:rsidTr="7164B8D5" w14:paraId="6BB7FC8F">
        <w:trPr>
          <w:trHeight w:val="300"/>
        </w:trPr>
        <w:tc>
          <w:tcPr>
            <w:tcW w:w="1515" w:type="dxa"/>
            <w:shd w:val="clear" w:color="auto" w:fill="FFFFFF" w:themeFill="background1"/>
            <w:tcMar/>
          </w:tcPr>
          <w:p w:rsidR="7164B8D5" w:rsidP="7164B8D5" w:rsidRDefault="7164B8D5" w14:paraId="1168CDEE">
            <w:pPr>
              <w:spacing w:after="20"/>
              <w:rPr>
                <w:b w:val="1"/>
                <w:bCs w:val="1"/>
                <w:i w:val="1"/>
                <w:iCs w:val="1"/>
                <w:sz w:val="18"/>
                <w:szCs w:val="18"/>
              </w:rPr>
            </w:pPr>
            <w:r w:rsidRPr="7164B8D5" w:rsidR="7164B8D5">
              <w:rPr>
                <w:b w:val="1"/>
                <w:bCs w:val="1"/>
                <w:i w:val="1"/>
                <w:iCs w:val="1"/>
                <w:sz w:val="18"/>
                <w:szCs w:val="18"/>
              </w:rPr>
              <w:t>models.py</w:t>
            </w:r>
          </w:p>
        </w:tc>
        <w:tc>
          <w:tcPr>
            <w:tcW w:w="4470" w:type="dxa"/>
            <w:shd w:val="clear" w:color="auto" w:fill="FFFFFF" w:themeFill="background1"/>
            <w:tcMar/>
          </w:tcPr>
          <w:p w:rsidR="7164B8D5" w:rsidP="7164B8D5" w:rsidRDefault="7164B8D5" w14:paraId="6930DEBF">
            <w:pPr>
              <w:spacing w:after="20"/>
              <w:rPr>
                <w:sz w:val="18"/>
                <w:szCs w:val="18"/>
              </w:rPr>
            </w:pPr>
            <w:r w:rsidRPr="7164B8D5" w:rsidR="7164B8D5">
              <w:rPr>
                <w:sz w:val="18"/>
                <w:szCs w:val="18"/>
              </w:rPr>
              <w:t>Pydantic data contract for facts, sources, assessments</w:t>
            </w:r>
          </w:p>
        </w:tc>
        <w:tc>
          <w:tcPr>
            <w:tcW w:w="4440" w:type="dxa"/>
            <w:shd w:val="clear" w:color="auto" w:fill="FFFFFF" w:themeFill="background1"/>
            <w:tcMar/>
          </w:tcPr>
          <w:p w:rsidR="7164B8D5" w:rsidP="7164B8D5" w:rsidRDefault="7164B8D5" w14:paraId="34D47651">
            <w:pPr>
              <w:spacing w:after="20"/>
              <w:rPr>
                <w:sz w:val="18"/>
                <w:szCs w:val="18"/>
              </w:rPr>
            </w:pPr>
            <w:r w:rsidRPr="7164B8D5" w:rsidR="7164B8D5">
              <w:rPr>
                <w:sz w:val="18"/>
                <w:szCs w:val="18"/>
              </w:rPr>
              <w:t>Assessment cannot be confused with sourced facts</w:t>
            </w:r>
          </w:p>
        </w:tc>
      </w:tr>
      <w:tr w:rsidR="7164B8D5" w:rsidTr="7164B8D5" w14:paraId="5187601D">
        <w:trPr>
          <w:trHeight w:val="300"/>
        </w:trPr>
        <w:tc>
          <w:tcPr>
            <w:tcW w:w="1515" w:type="dxa"/>
            <w:shd w:val="clear" w:color="auto" w:fill="FFFFFF" w:themeFill="background1"/>
            <w:tcMar/>
          </w:tcPr>
          <w:p w:rsidR="7164B8D5" w:rsidP="7164B8D5" w:rsidRDefault="7164B8D5" w14:paraId="7ABB0959">
            <w:pPr>
              <w:spacing w:after="20"/>
              <w:rPr>
                <w:b w:val="1"/>
                <w:bCs w:val="1"/>
                <w:i w:val="1"/>
                <w:iCs w:val="1"/>
                <w:sz w:val="18"/>
                <w:szCs w:val="18"/>
              </w:rPr>
            </w:pPr>
            <w:r w:rsidRPr="7164B8D5" w:rsidR="7164B8D5">
              <w:rPr>
                <w:b w:val="1"/>
                <w:bCs w:val="1"/>
                <w:i w:val="1"/>
                <w:iCs w:val="1"/>
                <w:sz w:val="18"/>
                <w:szCs w:val="18"/>
              </w:rPr>
              <w:t>store.py</w:t>
            </w:r>
          </w:p>
        </w:tc>
        <w:tc>
          <w:tcPr>
            <w:tcW w:w="4470" w:type="dxa"/>
            <w:shd w:val="clear" w:color="auto" w:fill="FFFFFF" w:themeFill="background1"/>
            <w:tcMar/>
          </w:tcPr>
          <w:p w:rsidR="7164B8D5" w:rsidP="7164B8D5" w:rsidRDefault="7164B8D5" w14:paraId="358715A9">
            <w:pPr>
              <w:spacing w:after="20"/>
              <w:rPr>
                <w:sz w:val="18"/>
                <w:szCs w:val="18"/>
              </w:rPr>
            </w:pPr>
            <w:r w:rsidRPr="7164B8D5" w:rsidR="7164B8D5">
              <w:rPr>
                <w:sz w:val="18"/>
                <w:szCs w:val="18"/>
              </w:rPr>
              <w:t>SQLite persistence by orgnr</w:t>
            </w:r>
          </w:p>
        </w:tc>
        <w:tc>
          <w:tcPr>
            <w:tcW w:w="4440" w:type="dxa"/>
            <w:shd w:val="clear" w:color="auto" w:fill="FFFFFF" w:themeFill="background1"/>
            <w:tcMar/>
          </w:tcPr>
          <w:p w:rsidR="7164B8D5" w:rsidP="7164B8D5" w:rsidRDefault="7164B8D5" w14:paraId="3EF8EF87">
            <w:pPr>
              <w:spacing w:after="20"/>
              <w:rPr>
                <w:sz w:val="18"/>
                <w:szCs w:val="18"/>
              </w:rPr>
            </w:pPr>
            <w:r w:rsidRPr="7164B8D5" w:rsidR="7164B8D5">
              <w:rPr>
                <w:sz w:val="18"/>
                <w:szCs w:val="18"/>
              </w:rPr>
              <w:t>No new LLM call for a repeated request</w:t>
            </w:r>
          </w:p>
        </w:tc>
      </w:tr>
      <w:tr w:rsidR="7164B8D5" w:rsidTr="7164B8D5" w14:paraId="628CC87E">
        <w:trPr>
          <w:trHeight w:val="300"/>
        </w:trPr>
        <w:tc>
          <w:tcPr>
            <w:tcW w:w="1515" w:type="dxa"/>
            <w:shd w:val="clear" w:color="auto" w:fill="FFFFFF" w:themeFill="background1"/>
            <w:tcMar/>
          </w:tcPr>
          <w:p w:rsidR="7164B8D5" w:rsidP="7164B8D5" w:rsidRDefault="7164B8D5" w14:paraId="72A4AC7C">
            <w:pPr>
              <w:spacing w:after="20"/>
              <w:rPr>
                <w:b w:val="1"/>
                <w:bCs w:val="1"/>
                <w:i w:val="1"/>
                <w:iCs w:val="1"/>
                <w:sz w:val="18"/>
                <w:szCs w:val="18"/>
              </w:rPr>
            </w:pPr>
            <w:r w:rsidRPr="7164B8D5" w:rsidR="7164B8D5">
              <w:rPr>
                <w:b w:val="1"/>
                <w:bCs w:val="1"/>
                <w:i w:val="1"/>
                <w:iCs w:val="1"/>
                <w:sz w:val="18"/>
                <w:szCs w:val="18"/>
              </w:rPr>
              <w:t>main.py</w:t>
            </w:r>
          </w:p>
        </w:tc>
        <w:tc>
          <w:tcPr>
            <w:tcW w:w="4470" w:type="dxa"/>
            <w:shd w:val="clear" w:color="auto" w:fill="FFFFFF" w:themeFill="background1"/>
            <w:tcMar/>
          </w:tcPr>
          <w:p w:rsidR="7164B8D5" w:rsidP="7164B8D5" w:rsidRDefault="7164B8D5" w14:paraId="168CD00D">
            <w:pPr>
              <w:spacing w:after="20"/>
              <w:rPr>
                <w:sz w:val="18"/>
                <w:szCs w:val="18"/>
              </w:rPr>
            </w:pPr>
            <w:r w:rsidRPr="7164B8D5" w:rsidR="7164B8D5">
              <w:rPr>
                <w:sz w:val="18"/>
                <w:szCs w:val="18"/>
              </w:rPr>
              <w:t>API, simple form, logging, rate limit, optional token</w:t>
            </w:r>
          </w:p>
        </w:tc>
        <w:tc>
          <w:tcPr>
            <w:tcW w:w="4440" w:type="dxa"/>
            <w:shd w:val="clear" w:color="auto" w:fill="FFFFFF" w:themeFill="background1"/>
            <w:tcMar/>
          </w:tcPr>
          <w:p w:rsidR="7164B8D5" w:rsidP="7164B8D5" w:rsidRDefault="7164B8D5" w14:paraId="4915B06A">
            <w:pPr>
              <w:spacing w:after="20"/>
              <w:rPr>
                <w:sz w:val="18"/>
                <w:szCs w:val="18"/>
              </w:rPr>
            </w:pPr>
            <w:r w:rsidRPr="7164B8D5" w:rsidR="7164B8D5">
              <w:rPr>
                <w:sz w:val="18"/>
                <w:szCs w:val="18"/>
              </w:rPr>
              <w:t>Input check + per-IP cost protection</w:t>
            </w:r>
          </w:p>
        </w:tc>
      </w:tr>
    </w:tbl>
    <w:p w:rsidR="6D196A39" w:rsidP="7164B8D5" w:rsidRDefault="6D196A39" w14:paraId="2E9C8C78" w14:textId="7901C002">
      <w:pPr>
        <w:pStyle w:val="Normal"/>
        <w:jc w:val="center"/>
      </w:pPr>
      <w:r w:rsidR="57439B9D">
        <w:drawing>
          <wp:inline wp14:editId="77A3A2D8" wp14:anchorId="26E9C838">
            <wp:extent cx="6152086" cy="3037032"/>
            <wp:effectExtent l="0" t="0" r="0" b="0"/>
            <wp:docPr id="275830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830275" name="Picture 275830275"/>
                    <pic:cNvPicPr/>
                  </pic:nvPicPr>
                  <pic:blipFill>
                    <a:blip xmlns:r="http://schemas.openxmlformats.org/officeDocument/2006/relationships" r:embed="rId1480929082">
                      <a:extLst>
                        <a:ext uri="{28A0092B-C50C-407E-A947-70E740481C1C}">
                          <a14:useLocalDpi xmlns:a14="http://schemas.microsoft.com/office/drawing/2010/main"/>
                        </a:ext>
                      </a:extLst>
                    </a:blip>
                    <a:stretch>
                      <a:fillRect/>
                    </a:stretch>
                  </pic:blipFill>
                  <pic:spPr>
                    <a:xfrm rot="0">
                      <a:off x="0" y="0"/>
                      <a:ext cx="6152086" cy="3037032"/>
                    </a:xfrm>
                    <a:prstGeom prst="rect">
                      <a:avLst/>
                    </a:prstGeom>
                  </pic:spPr>
                </pic:pic>
              </a:graphicData>
            </a:graphic>
          </wp:inline>
        </w:drawing>
      </w:r>
      <w:r w:rsidRPr="4B087237" w:rsidR="4A021D4B">
        <w:rPr>
          <w:rFonts w:ascii="Calibri" w:hAnsi="Calibri" w:eastAsia="Calibri" w:cs="Calibri"/>
          <w:b w:val="1"/>
          <w:bCs w:val="1"/>
          <w:noProof w:val="0"/>
          <w:color w:val="0070C0"/>
          <w:sz w:val="22"/>
          <w:szCs w:val="22"/>
          <w:lang w:val="en-US"/>
        </w:rPr>
        <w:t xml:space="preserve">  </w:t>
      </w:r>
    </w:p>
    <w:p w:rsidR="299120BA" w:rsidP="4B087237" w:rsidRDefault="299120BA" w14:paraId="03E70479" w14:textId="699B556B">
      <w:pPr>
        <w:keepNext w:val="0"/>
        <w:keepLines w:val="0"/>
        <w:spacing w:line="240" w:lineRule="auto"/>
        <w:jc w:val="center"/>
        <w:rPr>
          <w:rFonts w:ascii="Calibri" w:hAnsi="Calibri" w:eastAsia="Calibri" w:cs="Calibri"/>
          <w:b w:val="1"/>
          <w:bCs w:val="1"/>
          <w:noProof w:val="0"/>
          <w:color w:val="0070C0"/>
          <w:sz w:val="20"/>
          <w:szCs w:val="20"/>
          <w:lang w:val="en-US"/>
        </w:rPr>
      </w:pPr>
      <w:r w:rsidRPr="4B087237" w:rsidR="4717CB45">
        <w:rPr>
          <w:rFonts w:ascii="Calibri" w:hAnsi="Calibri" w:eastAsia="Calibri" w:cs="Calibri"/>
          <w:b w:val="1"/>
          <w:bCs w:val="1"/>
          <w:noProof w:val="0"/>
          <w:color w:val="0070C0"/>
          <w:sz w:val="20"/>
          <w:szCs w:val="20"/>
          <w:lang w:val="en-US"/>
        </w:rPr>
        <w:t xml:space="preserve">Figure 1: Architecture of the AI Opportunity </w:t>
      </w:r>
      <w:r w:rsidRPr="4B087237" w:rsidR="4717CB45">
        <w:rPr>
          <w:rFonts w:ascii="Calibri" w:hAnsi="Calibri" w:eastAsia="Calibri" w:cs="Calibri"/>
          <w:b w:val="1"/>
          <w:bCs w:val="1"/>
          <w:noProof w:val="0"/>
          <w:color w:val="0070C0"/>
          <w:sz w:val="20"/>
          <w:szCs w:val="20"/>
          <w:lang w:val="en-US"/>
        </w:rPr>
        <w:t>Analyser</w:t>
      </w:r>
    </w:p>
    <w:p xmlns:wp14="http://schemas.microsoft.com/office/word/2010/wordml" w:rsidP="4B087237" w14:paraId="297633A3" wp14:textId="77777777">
      <w:pPr>
        <w:pStyle w:val="Heading3"/>
        <w:keepNext w:val="0"/>
        <w:keepLines w:val="0"/>
        <w:suppressLineNumbers w:val="0"/>
        <w:bidi w:val="0"/>
        <w:spacing w:before="200" w:beforeAutospacing="off" w:after="0" w:afterAutospacing="off" w:line="240" w:lineRule="auto"/>
        <w:ind w:left="0" w:right="0"/>
        <w:jc w:val="left"/>
        <w:rPr>
          <w:color w:val="365F91" w:themeColor="accent1" w:themeTint="FF" w:themeShade="BF"/>
          <w:sz w:val="22"/>
          <w:szCs w:val="22"/>
        </w:rPr>
      </w:pPr>
      <w:r w:rsidRPr="4B087237" w:rsidR="30C936A4">
        <w:rPr>
          <w:color w:val="365F91" w:themeColor="accent1" w:themeTint="FF" w:themeShade="BF"/>
          <w:sz w:val="22"/>
          <w:szCs w:val="22"/>
        </w:rPr>
        <w:t xml:space="preserve">3. Technical choices </w:t>
      </w:r>
      <w:r w:rsidRPr="4B087237" w:rsidR="30C936A4">
        <w:rPr>
          <w:color w:val="365F91" w:themeColor="accent1" w:themeTint="FF" w:themeShade="BF"/>
          <w:sz w:val="22"/>
          <w:szCs w:val="22"/>
        </w:rPr>
        <w:t>and</w:t>
      </w:r>
      <w:r w:rsidRPr="4B087237" w:rsidR="30C936A4">
        <w:rPr>
          <w:color w:val="365F91" w:themeColor="accent1" w:themeTint="FF" w:themeShade="BF"/>
          <w:sz w:val="22"/>
          <w:szCs w:val="22"/>
        </w:rPr>
        <w:t xml:space="preserve"> scope</w:t>
      </w:r>
    </w:p>
    <w:tbl>
      <w:tblPr>
        <w:tblStyle w:val="TableGrid"/>
        <w:tblW w:w="10426" w:type="dxa"/>
        <w:tblLook w:val="04A0" w:firstRow="1" w:lastRow="0" w:firstColumn="1" w:lastColumn="0" w:noHBand="0" w:noVBand="1"/>
      </w:tblPr>
      <w:tblGrid>
        <w:gridCol w:w="2250"/>
        <w:gridCol w:w="8176"/>
      </w:tblGrid>
      <w:tr xmlns:wp14="http://schemas.microsoft.com/office/word/2010/wordml" w:rsidTr="4B087237" w14:paraId="1BBF145D" wp14:textId="77777777">
        <w:tc>
          <w:tcPr>
            <w:tcW w:w="2250" w:type="dxa"/>
            <w:shd w:val="clear" w:color="auto" w:fill="DBE5F1" w:themeFill="accent1" w:themeFillTint="33"/>
            <w:tcMar/>
          </w:tcPr>
          <w:p w:rsidP="7164B8D5" w14:paraId="63220416" wp14:textId="77777777">
            <w:pPr>
              <w:pStyle w:val="Normal"/>
              <w:suppressLineNumbers w:val="0"/>
              <w:bidi w:val="0"/>
              <w:spacing w:before="0" w:beforeAutospacing="off" w:after="20" w:afterAutospacing="off" w:line="240" w:lineRule="auto"/>
              <w:ind w:left="0" w:right="0"/>
              <w:jc w:val="left"/>
              <w:rPr>
                <w:b w:val="1"/>
                <w:bCs w:val="1"/>
                <w:sz w:val="20"/>
                <w:szCs w:val="20"/>
              </w:rPr>
            </w:pPr>
            <w:r w:rsidRPr="7164B8D5" w:rsidR="7164B8D5">
              <w:rPr>
                <w:b w:val="1"/>
                <w:bCs w:val="1"/>
                <w:sz w:val="20"/>
                <w:szCs w:val="20"/>
              </w:rPr>
              <w:t>Choice</w:t>
            </w:r>
          </w:p>
        </w:tc>
        <w:tc>
          <w:tcPr>
            <w:tcW w:w="8176" w:type="dxa"/>
            <w:shd w:val="clear" w:color="auto" w:fill="DBE5F1" w:themeFill="accent1" w:themeFillTint="33"/>
            <w:tcMar/>
          </w:tcPr>
          <w:p w:rsidP="7164B8D5" w14:paraId="7CF1BEF7" wp14:textId="77777777">
            <w:pPr>
              <w:pStyle w:val="Normal"/>
              <w:suppressLineNumbers w:val="0"/>
              <w:bidi w:val="0"/>
              <w:spacing w:before="0" w:beforeAutospacing="off" w:after="20" w:afterAutospacing="off" w:line="240" w:lineRule="auto"/>
              <w:ind w:left="0" w:right="0"/>
              <w:jc w:val="left"/>
              <w:rPr>
                <w:b w:val="1"/>
                <w:bCs w:val="1"/>
                <w:sz w:val="20"/>
                <w:szCs w:val="20"/>
              </w:rPr>
            </w:pPr>
            <w:r w:rsidRPr="7164B8D5" w:rsidR="7164B8D5">
              <w:rPr>
                <w:b w:val="1"/>
                <w:bCs w:val="1"/>
                <w:sz w:val="20"/>
                <w:szCs w:val="20"/>
              </w:rPr>
              <w:t>Reason / deliberately not built</w:t>
            </w:r>
          </w:p>
        </w:tc>
      </w:tr>
      <w:tr xmlns:wp14="http://schemas.microsoft.com/office/word/2010/wordml" w:rsidTr="4B087237" w14:paraId="29737C43" wp14:textId="77777777">
        <w:tc>
          <w:tcPr>
            <w:tcW w:w="2250" w:type="dxa"/>
            <w:shd w:val="clear" w:color="auto" w:fill="FFFFFF" w:themeFill="background1"/>
            <w:tcMar/>
          </w:tcPr>
          <w:p w:rsidP="7164B8D5" w14:paraId="1B28A292"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FastAPI + Pydantic</w:t>
            </w:r>
          </w:p>
        </w:tc>
        <w:tc>
          <w:tcPr>
            <w:tcW w:w="8176" w:type="dxa"/>
            <w:shd w:val="clear" w:color="auto" w:fill="FFFFFF" w:themeFill="background1"/>
            <w:tcMar/>
          </w:tcPr>
          <w:p w:rsidP="7164B8D5" w14:paraId="62AC6B96"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Provides API and simple UI; strict output validation. Streamlit avoided because API is required.</w:t>
            </w:r>
          </w:p>
        </w:tc>
      </w:tr>
      <w:tr xmlns:wp14="http://schemas.microsoft.com/office/word/2010/wordml" w:rsidTr="4B087237" w14:paraId="473E00C4" wp14:textId="77777777">
        <w:tc>
          <w:tcPr>
            <w:tcW w:w="2250" w:type="dxa"/>
            <w:shd w:val="clear" w:color="auto" w:fill="FFFFFF" w:themeFill="background1"/>
            <w:tcMar/>
          </w:tcPr>
          <w:p w:rsidP="7164B8D5" w14:paraId="3DA51C6A"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Render.com hosting</w:t>
            </w:r>
          </w:p>
        </w:tc>
        <w:tc>
          <w:tcPr>
            <w:tcW w:w="8176" w:type="dxa"/>
            <w:shd w:val="clear" w:color="auto" w:fill="FFFFFF" w:themeFill="background1"/>
            <w:tcMar/>
          </w:tcPr>
          <w:p w:rsidP="7164B8D5" w14:paraId="2F507222"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Git-connected Docker deploy, free tier, EU region. Azure was attempted first: the employer Azure tenant did not permit resource creation, and a new personal subscription restricts Docker image builds (ACR Tasks) - full chain in infra/README_deployment.md.</w:t>
            </w:r>
          </w:p>
        </w:tc>
      </w:tr>
      <w:tr xmlns:wp14="http://schemas.microsoft.com/office/word/2010/wordml" w:rsidTr="4B087237" w14:paraId="0870E148" wp14:textId="77777777">
        <w:tc>
          <w:tcPr>
            <w:tcW w:w="2250" w:type="dxa"/>
            <w:shd w:val="clear" w:color="auto" w:fill="FFFFFF" w:themeFill="background1"/>
            <w:tcMar/>
          </w:tcPr>
          <w:p w:rsidP="7164B8D5" w14:paraId="04D8FBAE"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Groq-hosted GPT-OSS-20B</w:t>
            </w:r>
          </w:p>
        </w:tc>
        <w:tc>
          <w:tcPr>
            <w:tcW w:w="8176" w:type="dxa"/>
            <w:shd w:val="clear" w:color="auto" w:fill="FFFFFF" w:themeFill="background1"/>
            <w:tcMar/>
          </w:tcPr>
          <w:p w:rsidP="7164B8D5" w14:paraId="4C7D8D92"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Free tier, OpenAI-compatible; the provider sits behind one configuration layer, so it can be swapped without code changes.</w:t>
            </w:r>
          </w:p>
        </w:tc>
      </w:tr>
      <w:tr xmlns:wp14="http://schemas.microsoft.com/office/word/2010/wordml" w:rsidTr="4B087237" w14:paraId="41A5E65C" wp14:textId="77777777">
        <w:tc>
          <w:tcPr>
            <w:tcW w:w="2250" w:type="dxa"/>
            <w:shd w:val="clear" w:color="auto" w:fill="FFFFFF" w:themeFill="background1"/>
            <w:tcMar/>
          </w:tcPr>
          <w:p w:rsidP="7164B8D5" w14:paraId="4DEE875C"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SQLite</w:t>
            </w:r>
          </w:p>
        </w:tc>
        <w:tc>
          <w:tcPr>
            <w:tcW w:w="8176" w:type="dxa"/>
            <w:shd w:val="clear" w:color="auto" w:fill="FFFFFF" w:themeFill="background1"/>
            <w:tcMar/>
          </w:tcPr>
          <w:p w:rsidP="7164B8D5" w14:paraId="0AD0CB2C"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Simple persistent cache for case scope. No managed database needed for demo.</w:t>
            </w:r>
          </w:p>
        </w:tc>
      </w:tr>
      <w:tr xmlns:wp14="http://schemas.microsoft.com/office/word/2010/wordml" w:rsidTr="4B087237" w14:paraId="72E9160A" wp14:textId="77777777">
        <w:tc>
          <w:tcPr>
            <w:tcW w:w="2250" w:type="dxa"/>
            <w:shd w:val="clear" w:color="auto" w:fill="FFFFFF" w:themeFill="background1"/>
            <w:tcMar/>
          </w:tcPr>
          <w:p w:rsidP="7164B8D5" w14:paraId="317BB35E"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Single webpage fetch</w:t>
            </w:r>
          </w:p>
        </w:tc>
        <w:tc>
          <w:tcPr>
            <w:tcW w:w="8176" w:type="dxa"/>
            <w:shd w:val="clear" w:color="auto" w:fill="FFFFFF" w:themeFill="background1"/>
            <w:tcMar/>
          </w:tcPr>
          <w:p w:rsidP="7164B8D5" w14:paraId="0D0803C4"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Full crawler, rankings, email drafts and contact suggestions are explicitly out of scope.</w:t>
            </w:r>
          </w:p>
        </w:tc>
      </w:tr>
      <w:tr xmlns:wp14="http://schemas.microsoft.com/office/word/2010/wordml" w:rsidTr="4B087237" w14:paraId="3B688A6F" wp14:textId="77777777">
        <w:tc>
          <w:tcPr>
            <w:tcW w:w="2250" w:type="dxa"/>
            <w:shd w:val="clear" w:color="auto" w:fill="FFFFFF" w:themeFill="background1"/>
            <w:tcMar/>
          </w:tcPr>
          <w:p w:rsidP="7164B8D5" w14:paraId="1DF93DBD"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One LLM call with schema + retry</w:t>
            </w:r>
          </w:p>
        </w:tc>
        <w:tc>
          <w:tcPr>
            <w:tcW w:w="8176" w:type="dxa"/>
            <w:shd w:val="clear" w:color="auto" w:fill="FFFFFF" w:themeFill="background1"/>
            <w:tcMar/>
          </w:tcPr>
          <w:p w:rsidP="7164B8D5" w14:paraId="31B71E6E"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One LLM call per analysis; strict JSON validated in code against the schema and the collected fact IDs, one retry with a targeted correction on invalid output. Trust comes from this check: only grounded suggestions reach the screen. The architecture follows the data: at this scope (one registry record plus one unstructured source) agent frameworks and vector databases would add overhead without value; with a per-company document corpus in the next version they become the right fit.</w:t>
            </w:r>
          </w:p>
        </w:tc>
      </w:tr>
      <w:tr xmlns:wp14="http://schemas.microsoft.com/office/word/2010/wordml" w:rsidTr="4B087237" w14:paraId="02981F2E" wp14:textId="77777777">
        <w:tc>
          <w:tcPr>
            <w:tcW w:w="2250" w:type="dxa"/>
            <w:shd w:val="clear" w:color="auto" w:fill="FFFFFF" w:themeFill="background1"/>
            <w:tcMar/>
          </w:tcPr>
          <w:p w:rsidP="7164B8D5" w14:paraId="6DE47574"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MOD11 check + rate limit + cache</w:t>
            </w:r>
          </w:p>
        </w:tc>
        <w:tc>
          <w:tcPr>
            <w:tcW w:w="8176" w:type="dxa"/>
            <w:shd w:val="clear" w:color="auto" w:fill="FFFFFF" w:themeFill="background1"/>
            <w:tcMar/>
          </w:tcPr>
          <w:p w:rsidP="7164B8D5" w14:paraId="2DB6E47B"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Cheapest checks first: typo orgnr rejected before any call, repeats cost nothing.</w:t>
            </w:r>
          </w:p>
        </w:tc>
      </w:tr>
      <w:tr xmlns:wp14="http://schemas.microsoft.com/office/word/2010/wordml" w:rsidTr="4B087237" w14:paraId="4EE79E2B" wp14:textId="77777777">
        <w:tc>
          <w:tcPr>
            <w:tcW w:w="2250" w:type="dxa"/>
            <w:shd w:val="clear" w:color="auto" w:fill="FFFFFF" w:themeFill="background1"/>
            <w:tcMar/>
          </w:tcPr>
          <w:p w:rsidP="7164B8D5" w14:paraId="209AFA2E"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Access: public demo, unprotected by design</w:t>
            </w:r>
          </w:p>
        </w:tc>
        <w:tc>
          <w:tcPr>
            <w:tcW w:w="8176" w:type="dxa"/>
            <w:shd w:val="clear" w:color="auto" w:fill="FFFFFF" w:themeFill="background1"/>
            <w:tcMar/>
          </w:tcPr>
          <w:p w:rsidP="7164B8D5" w14:paraId="1A53FF4D"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Public registry data only, per-client rate limit and bounded cost; an optional shared-token mechanism exists (APP_ACCESS_TOKEN). Production would use Entra ID and role-based access.</w:t>
            </w:r>
          </w:p>
        </w:tc>
      </w:tr>
      <w:tr xmlns:wp14="http://schemas.microsoft.com/office/word/2010/wordml" w:rsidTr="4B087237" w14:paraId="538A45CB" wp14:textId="77777777">
        <w:tc>
          <w:tcPr>
            <w:tcW w:w="2250" w:type="dxa"/>
            <w:shd w:val="clear" w:color="auto" w:fill="FFFFFF" w:themeFill="background1"/>
            <w:tcMar/>
          </w:tcPr>
          <w:p w:rsidP="7164B8D5" w14:paraId="49789ADD"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Missing website in Brreg</w:t>
            </w:r>
          </w:p>
        </w:tc>
        <w:tc>
          <w:tcPr>
            <w:tcW w:w="8176" w:type="dxa"/>
            <w:shd w:val="clear" w:color="auto" w:fill="FFFFFF" w:themeFill="background1"/>
            <w:tcMar/>
          </w:tcPr>
          <w:p w:rsidP="7164B8D5" w14:paraId="19EFA603"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Recorded as an explicit unavailable status. An opt-in Serper search (off by default) finds candidates restricted to the company's own domain by a general name-token rule (no blocklist); every URL is verified against the registry facts before use. If the live page blocks access, the same URL is fetched through the Reader service and must still pass verification.</w:t>
            </w:r>
          </w:p>
        </w:tc>
      </w:tr>
      <w:tr xmlns:wp14="http://schemas.microsoft.com/office/word/2010/wordml" w:rsidTr="4B087237" w14:paraId="061C8435" wp14:textId="77777777">
        <w:tc>
          <w:tcPr>
            <w:tcW w:w="2250" w:type="dxa"/>
            <w:shd w:val="clear" w:color="auto" w:fill="FFFFFF" w:themeFill="background1"/>
            <w:tcMar/>
          </w:tcPr>
          <w:p w:rsidP="7164B8D5" w14:paraId="2F5DF3F9"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Citation scheme</w:t>
            </w:r>
          </w:p>
        </w:tc>
        <w:tc>
          <w:tcPr>
            <w:tcW w:w="8176" w:type="dxa"/>
            <w:shd w:val="clear" w:color="auto" w:fill="FFFFFF" w:themeFill="background1"/>
            <w:tcMar/>
          </w:tcPr>
          <w:p w:rsidP="7164B8D5" w14:paraId="0AB0D211"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Registered homepage content is cited as brreg:website; a search-verified page is cited as websearch:text. Page text is never cited as brreg, so every citation shows its true origin.</w:t>
            </w:r>
          </w:p>
        </w:tc>
      </w:tr>
      <w:tr xmlns:wp14="http://schemas.microsoft.com/office/word/2010/wordml" w:rsidTr="4B087237" w14:paraId="61638CC6" wp14:textId="77777777">
        <w:tc>
          <w:tcPr>
            <w:tcW w:w="2250" w:type="dxa"/>
            <w:shd w:val="clear" w:color="auto" w:fill="FFFFFF" w:themeFill="background1"/>
            <w:tcMar/>
          </w:tcPr>
          <w:p w:rsidP="7164B8D5" w14:paraId="51F4272E"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Qualitative expected values</w:t>
            </w:r>
          </w:p>
        </w:tc>
        <w:tc>
          <w:tcPr>
            <w:tcW w:w="8176" w:type="dxa"/>
            <w:shd w:val="clear" w:color="auto" w:fill="FFFFFF" w:themeFill="background1"/>
            <w:tcMar/>
          </w:tcPr>
          <w:p w:rsidP="7164B8D5" w14:paraId="03028BD3"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The prompt forbids invented percentages, figures, dates or targets in titles, descriptions and expected values; unsourced specifics in an audit context destroy trust.</w:t>
            </w:r>
          </w:p>
        </w:tc>
      </w:tr>
      <w:tr xmlns:wp14="http://schemas.microsoft.com/office/word/2010/wordml" w:rsidTr="4B087237" w14:paraId="6F124154" wp14:textId="77777777">
        <w:tc>
          <w:tcPr>
            <w:tcW w:w="2250" w:type="dxa"/>
            <w:shd w:val="clear" w:color="auto" w:fill="FFFFFF" w:themeFill="background1"/>
            <w:tcMar/>
          </w:tcPr>
          <w:p w:rsidP="7164B8D5" w14:paraId="5C1418E9" wp14:textId="77777777">
            <w:pPr>
              <w:pStyle w:val="Normal"/>
              <w:suppressLineNumbers w:val="0"/>
              <w:bidi w:val="0"/>
              <w:spacing w:before="0" w:beforeAutospacing="off" w:after="20" w:afterAutospacing="off" w:line="240" w:lineRule="auto"/>
              <w:ind w:left="0" w:right="0"/>
              <w:jc w:val="left"/>
              <w:rPr>
                <w:b w:val="1"/>
                <w:bCs w:val="1"/>
                <w:sz w:val="18"/>
                <w:szCs w:val="18"/>
              </w:rPr>
            </w:pPr>
            <w:r w:rsidRPr="7164B8D5" w:rsidR="7164B8D5">
              <w:rPr>
                <w:b w:val="1"/>
                <w:bCs w:val="1"/>
                <w:sz w:val="18"/>
                <w:szCs w:val="18"/>
              </w:rPr>
              <w:t>Clean consultant view</w:t>
            </w:r>
          </w:p>
        </w:tc>
        <w:tc>
          <w:tcPr>
            <w:tcW w:w="8176" w:type="dxa"/>
            <w:shd w:val="clear" w:color="auto" w:fill="FFFFFF" w:themeFill="background1"/>
            <w:tcMar/>
          </w:tcPr>
          <w:p w:rsidP="7164B8D5" w14:paraId="7E99505B" wp14:textId="77777777">
            <w:pPr>
              <w:pStyle w:val="Normal"/>
              <w:suppressLineNumbers w:val="0"/>
              <w:bidi w:val="0"/>
              <w:spacing w:before="0" w:beforeAutospacing="off" w:after="20" w:afterAutospacing="off" w:line="240" w:lineRule="auto"/>
              <w:ind w:left="0" w:right="0"/>
              <w:jc w:val="left"/>
              <w:rPr>
                <w:b w:val="0"/>
                <w:bCs w:val="0"/>
                <w:sz w:val="18"/>
                <w:szCs w:val="18"/>
              </w:rPr>
            </w:pPr>
            <w:r w:rsidRPr="7164B8D5" w:rsidR="7164B8D5">
              <w:rPr>
                <w:b w:val="0"/>
                <w:bCs w:val="0"/>
                <w:sz w:val="18"/>
                <w:szCs w:val="18"/>
              </w:rPr>
              <w:t>The page shows only sources the analysis used (ok status); rejected attempts remain in the saved data and the logs for full auditability.</w:t>
            </w:r>
          </w:p>
        </w:tc>
      </w:tr>
    </w:tbl>
    <w:p xmlns:wp14="http://schemas.microsoft.com/office/word/2010/wordml" w:rsidP="7164B8D5" w14:paraId="1B124302"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7164B8D5" w:rsidR="7164B8D5">
        <w:rPr>
          <w:color w:val="365F91" w:themeColor="accent1" w:themeTint="FF" w:themeShade="BF"/>
          <w:sz w:val="22"/>
          <w:szCs w:val="22"/>
        </w:rPr>
        <w:t>4. Trust separation: documented facts vs AI assessment</w:t>
      </w:r>
    </w:p>
    <w:p xmlns:wp14="http://schemas.microsoft.com/office/word/2010/wordml" w:rsidP="7164B8D5" w14:paraId="7E50EE84" wp14:textId="77777777">
      <w:pPr>
        <w:rPr>
          <w:b w:val="0"/>
          <w:bCs w:val="0"/>
          <w:sz w:val="20"/>
          <w:szCs w:val="20"/>
        </w:rPr>
      </w:pPr>
      <w:r w:rsidRPr="7164B8D5" w:rsidR="7164B8D5">
        <w:rPr>
          <w:b w:val="0"/>
          <w:bCs w:val="0"/>
          <w:sz w:val="20"/>
          <w:szCs w:val="20"/>
        </w:rPr>
        <w:t>The boundary is enforced in code and visible in the UI. Facts are fetched only from Brreg or the company's own verified website and carry a fact_id, source, source URL and retrieval time. The LLM receives those facts and must cite fact IDs for each use case; a suggestion grounded only in website content is rejected. Assessments are explicitly marked is_assessment=true and stored separately. The validator rejects unknown or missing fact IDs before results are displayed. Limitations are stored as a third section. The page displays separate zones: Documented facts, AI assessment, Limitations. Logs record orgnr, source statuses and model per analysis.</w:t>
      </w:r>
    </w:p>
    <w:p xmlns:wp14="http://schemas.microsoft.com/office/word/2010/wordml" w:rsidP="7164B8D5" w14:paraId="3ED5AAC0"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7164B8D5" w:rsidR="7164B8D5">
        <w:rPr>
          <w:color w:val="365F91" w:themeColor="accent1" w:themeTint="FF" w:themeShade="BF"/>
          <w:sz w:val="22"/>
          <w:szCs w:val="22"/>
        </w:rPr>
        <w:t>5. Limitations and production needs</w:t>
      </w:r>
    </w:p>
    <w:p xmlns:wp14="http://schemas.microsoft.com/office/word/2010/wordml" w:rsidP="7164B8D5" w14:paraId="25A2BACA" wp14:textId="77777777">
      <w:pPr>
        <w:jc w:val="both"/>
        <w:rPr>
          <w:b w:val="0"/>
          <w:bCs w:val="0"/>
          <w:sz w:val="20"/>
          <w:szCs w:val="20"/>
        </w:rPr>
      </w:pPr>
      <w:r w:rsidRPr="4B087237" w:rsidR="30C936A4">
        <w:rPr>
          <w:b w:val="0"/>
          <w:bCs w:val="0"/>
          <w:sz w:val="20"/>
          <w:szCs w:val="20"/>
        </w:rPr>
        <w:t>• Current cache is single-container SQLite</w:t>
      </w:r>
      <w:bookmarkStart w:name="_Int_a0DPiulA" w:id="1699046825"/>
      <w:r w:rsidRPr="4B087237" w:rsidR="30C936A4">
        <w:rPr>
          <w:b w:val="0"/>
          <w:bCs w:val="0"/>
          <w:sz w:val="20"/>
          <w:szCs w:val="20"/>
        </w:rPr>
        <w:t>; production</w:t>
      </w:r>
      <w:bookmarkEnd w:id="1699046825"/>
      <w:r w:rsidRPr="4B087237" w:rsidR="30C936A4">
        <w:rPr>
          <w:b w:val="0"/>
          <w:bCs w:val="0"/>
          <w:sz w:val="20"/>
          <w:szCs w:val="20"/>
        </w:rPr>
        <w:t xml:space="preserve"> should use managed PostgreSQL or Azure Table Storage with durable backup.</w:t>
      </w:r>
    </w:p>
    <w:p xmlns:wp14="http://schemas.microsoft.com/office/word/2010/wordml" w:rsidP="7164B8D5" w14:paraId="6CE1A146" wp14:textId="77777777">
      <w:pPr>
        <w:jc w:val="both"/>
        <w:rPr>
          <w:b w:val="0"/>
          <w:bCs w:val="0"/>
          <w:sz w:val="20"/>
          <w:szCs w:val="20"/>
        </w:rPr>
      </w:pPr>
      <w:r w:rsidRPr="7164B8D5" w:rsidR="7164B8D5">
        <w:rPr>
          <w:b w:val="0"/>
          <w:bCs w:val="0"/>
          <w:sz w:val="20"/>
          <w:szCs w:val="20"/>
        </w:rPr>
        <w:t>• Render's free instance sleeps after 15 minutes idle; the first request then takes about a minute. A paid instance removes this.</w:t>
      </w:r>
    </w:p>
    <w:p xmlns:wp14="http://schemas.microsoft.com/office/word/2010/wordml" w:rsidP="7164B8D5" w14:paraId="11DD0BBA" wp14:textId="77777777">
      <w:pPr>
        <w:jc w:val="both"/>
        <w:rPr>
          <w:b w:val="0"/>
          <w:bCs w:val="0"/>
          <w:sz w:val="20"/>
          <w:szCs w:val="20"/>
        </w:rPr>
      </w:pPr>
      <w:r w:rsidRPr="7164B8D5" w:rsidR="7164B8D5">
        <w:rPr>
          <w:b w:val="0"/>
          <w:bCs w:val="0"/>
          <w:sz w:val="20"/>
          <w:szCs w:val="20"/>
        </w:rPr>
        <w:t>• Rate limiting is in-process; production should use shared gateway/redis-backed limits for multiple instances.</w:t>
      </w:r>
    </w:p>
    <w:p xmlns:wp14="http://schemas.microsoft.com/office/word/2010/wordml" w:rsidP="7164B8D5" w14:paraId="058ADCE9" wp14:textId="77777777">
      <w:pPr>
        <w:jc w:val="both"/>
        <w:rPr>
          <w:b w:val="0"/>
          <w:bCs w:val="0"/>
          <w:sz w:val="20"/>
          <w:szCs w:val="20"/>
        </w:rPr>
      </w:pPr>
      <w:r w:rsidRPr="7164B8D5" w:rsidR="7164B8D5">
        <w:rPr>
          <w:b w:val="0"/>
          <w:bCs w:val="0"/>
          <w:sz w:val="20"/>
          <w:szCs w:val="20"/>
        </w:rPr>
        <w:t>• Optional shared token is demo protection, not full authentication. Production should use Entra ID and role-based access.</w:t>
      </w:r>
    </w:p>
    <w:p xmlns:wp14="http://schemas.microsoft.com/office/word/2010/wordml" w:rsidP="7164B8D5" w14:paraId="552848B1" wp14:textId="77777777">
      <w:pPr>
        <w:jc w:val="both"/>
        <w:rPr>
          <w:b w:val="0"/>
          <w:bCs w:val="0"/>
          <w:sz w:val="20"/>
          <w:szCs w:val="20"/>
        </w:rPr>
      </w:pPr>
      <w:r w:rsidRPr="7164B8D5" w:rsidR="7164B8D5">
        <w:rPr>
          <w:b w:val="0"/>
          <w:bCs w:val="0"/>
          <w:sz w:val="20"/>
          <w:szCs w:val="20"/>
        </w:rPr>
        <w:t>• Website extraction handles static HTML only; JavaScript-heavy sites need rendering, with robots.txt and rate limits respected.</w:t>
      </w:r>
    </w:p>
    <w:p xmlns:wp14="http://schemas.microsoft.com/office/word/2010/wordml" w:rsidP="7164B8D5" w14:paraId="00E11C63" wp14:textId="77777777">
      <w:pPr>
        <w:jc w:val="both"/>
        <w:rPr>
          <w:b w:val="0"/>
          <w:bCs w:val="0"/>
          <w:sz w:val="20"/>
          <w:szCs w:val="20"/>
        </w:rPr>
      </w:pPr>
      <w:r w:rsidRPr="7164B8D5" w:rsidR="7164B8D5">
        <w:rPr>
          <w:b w:val="0"/>
          <w:bCs w:val="0"/>
          <w:sz w:val="20"/>
          <w:szCs w:val="20"/>
        </w:rPr>
        <w:t>• LLM output quality needs evaluation over a broader dataset, prompt versioning, monitoring, and human review before a consultant acts on advice.</w:t>
      </w:r>
    </w:p>
    <w:p xmlns:wp14="http://schemas.microsoft.com/office/word/2010/wordml" w:rsidP="7164B8D5" w14:paraId="43359774" wp14:textId="77777777">
      <w:pPr>
        <w:jc w:val="both"/>
        <w:rPr>
          <w:b w:val="0"/>
          <w:bCs w:val="0"/>
          <w:sz w:val="20"/>
          <w:szCs w:val="20"/>
        </w:rPr>
      </w:pPr>
      <w:r w:rsidRPr="7164B8D5" w:rsidR="7164B8D5">
        <w:rPr>
          <w:b w:val="0"/>
          <w:bCs w:val="0"/>
          <w:sz w:val="20"/>
          <w:szCs w:val="20"/>
        </w:rPr>
        <w:t>• Structured logs are provided; production needs Application Insights or similar, alerts, retention and cost monitoring.</w:t>
      </w:r>
    </w:p>
    <w:p xmlns:wp14="http://schemas.microsoft.com/office/word/2010/wordml" w:rsidP="7164B8D5" w14:paraId="2381C55A" wp14:textId="77777777">
      <w:pPr>
        <w:jc w:val="both"/>
        <w:rPr>
          <w:b w:val="0"/>
          <w:bCs w:val="0"/>
          <w:sz w:val="20"/>
          <w:szCs w:val="20"/>
        </w:rPr>
      </w:pPr>
      <w:r w:rsidRPr="7164B8D5" w:rsidR="7164B8D5">
        <w:rPr>
          <w:b w:val="0"/>
          <w:bCs w:val="0"/>
          <w:sz w:val="20"/>
          <w:szCs w:val="20"/>
        </w:rPr>
        <w:t>• Board-member names and other personal data are not stored or sent to the LLM. A formal privacy impact assessment and retention policy would be needed for production.</w:t>
      </w:r>
    </w:p>
    <w:p xmlns:wp14="http://schemas.microsoft.com/office/word/2010/wordml" w:rsidP="4B087237" w14:paraId="2665939E" wp14:textId="52D87705">
      <w:pPr>
        <w:pStyle w:val="Heading3"/>
        <w:suppressLineNumbers w:val="0"/>
        <w:spacing w:before="200" w:beforeAutospacing="off" w:after="0" w:afterAutospacing="off" w:line="276" w:lineRule="auto"/>
        <w:ind w:left="0" w:right="0"/>
        <w:jc w:val="left"/>
        <w:rPr>
          <w:noProof w:val="0"/>
          <w:color w:val="365F91" w:themeColor="accent1" w:themeTint="FF" w:themeShade="BF"/>
          <w:sz w:val="22"/>
          <w:szCs w:val="22"/>
          <w:lang w:val="en-US"/>
        </w:rPr>
      </w:pPr>
      <w:r w:rsidRPr="4B087237" w:rsidR="30C936A4">
        <w:rPr>
          <w:color w:val="365F91" w:themeColor="accent1" w:themeTint="FF" w:themeShade="BF"/>
          <w:sz w:val="22"/>
          <w:szCs w:val="22"/>
        </w:rPr>
        <w:t xml:space="preserve">6. </w:t>
      </w:r>
      <w:r w:rsidRPr="4B087237" w:rsidR="0853F5B4">
        <w:rPr>
          <w:noProof w:val="0"/>
          <w:color w:val="365F91" w:themeColor="accent1" w:themeTint="FF" w:themeShade="BF"/>
          <w:sz w:val="22"/>
          <w:szCs w:val="22"/>
          <w:lang w:val="en-US"/>
        </w:rPr>
        <w:t>What did not work at first</w:t>
      </w:r>
    </w:p>
    <w:p xmlns:wp14="http://schemas.microsoft.com/office/word/2010/wordml" w:rsidP="7164B8D5" w14:paraId="61899FE5" wp14:textId="204D35FD">
      <w:pPr>
        <w:jc w:val="both"/>
      </w:pPr>
      <w:r w:rsidRPr="7164B8D5" w:rsidR="7164B8D5">
        <w:rPr>
          <w:b w:val="0"/>
          <w:bCs w:val="0"/>
          <w:sz w:val="20"/>
          <w:szCs w:val="20"/>
        </w:rPr>
        <w:t xml:space="preserve">• The originally planned free LLM provider, GitHub Models (gpt-4o-mini), was fully retired by Microsoft on 30 July 2026, mid-project. Because the provider sits behind configuration, the switch to Groq </w:t>
      </w:r>
      <w:r w:rsidRPr="7164B8D5" w:rsidR="7164B8D5">
        <w:rPr>
          <w:b w:val="0"/>
          <w:bCs w:val="0"/>
          <w:sz w:val="20"/>
          <w:szCs w:val="20"/>
        </w:rPr>
        <w:t>required</w:t>
      </w:r>
      <w:r w:rsidRPr="7164B8D5" w:rsidR="7164B8D5">
        <w:rPr>
          <w:b w:val="0"/>
          <w:bCs w:val="0"/>
          <w:sz w:val="20"/>
          <w:szCs w:val="20"/>
        </w:rPr>
        <w:t xml:space="preserve"> no code change.</w:t>
      </w:r>
    </w:p>
    <w:p xmlns:wp14="http://schemas.microsoft.com/office/word/2010/wordml" w:rsidP="7164B8D5" w14:paraId="1C6EA238" wp14:textId="3B5BF40C">
      <w:pPr>
        <w:jc w:val="both"/>
        <w:rPr>
          <w:b w:val="0"/>
          <w:bCs w:val="0"/>
          <w:sz w:val="20"/>
          <w:szCs w:val="20"/>
        </w:rPr>
      </w:pPr>
      <w:r w:rsidRPr="7164B8D5" w:rsidR="7164B8D5">
        <w:rPr>
          <w:b w:val="0"/>
          <w:bCs w:val="0"/>
          <w:sz w:val="20"/>
          <w:szCs w:val="20"/>
        </w:rPr>
        <w:t>• The Azure Container Apps deployment was fully prepared but blocked by Azure's restriction on ACR Tasks for new subscriptions; the deployment moved to Render, keeping the free-tier requirement.</w:t>
      </w:r>
    </w:p>
    <w:p xmlns:wp14="http://schemas.microsoft.com/office/word/2010/wordml" w:rsidP="7164B8D5" w14:paraId="6C4D0185" wp14:textId="77777777">
      <w:pPr>
        <w:jc w:val="both"/>
      </w:pPr>
      <w:r w:rsidRPr="4B087237" w:rsidR="30C936A4">
        <w:rPr>
          <w:b w:val="0"/>
          <w:bCs w:val="0"/>
          <w:sz w:val="20"/>
          <w:szCs w:val="20"/>
        </w:rPr>
        <w:t>• Early model runs occasionally returned valid JSON with zero use cases, or answers wrapped in markdown fences; each was rejected by validation, retried once with a corrective instruction, and the prompt was hardened.</w:t>
      </w:r>
    </w:p>
    <w:p w:rsidR="4AB1FB29" w:rsidP="4B087237" w:rsidRDefault="4AB1FB29" w14:paraId="2B8C5A1D" w14:textId="430F4C6F">
      <w:pPr>
        <w:spacing w:after="60"/>
        <w:rPr>
          <w:rFonts w:ascii="Calibri" w:hAnsi="Calibri" w:eastAsia="Calibri" w:cs="Calibri"/>
          <w:noProof w:val="0"/>
          <w:sz w:val="20"/>
          <w:szCs w:val="20"/>
          <w:lang w:val="en-US"/>
        </w:rPr>
      </w:pPr>
      <w:r w:rsidRPr="4B087237" w:rsidR="4AB1FB29">
        <w:rPr>
          <w:rFonts w:ascii="Calibri" w:hAnsi="Calibri" w:eastAsia="Calibri" w:cs="Calibri"/>
          <w:b w:val="0"/>
          <w:bCs w:val="0"/>
          <w:i w:val="0"/>
          <w:iCs w:val="0"/>
          <w:caps w:val="0"/>
          <w:smallCaps w:val="0"/>
          <w:noProof w:val="0"/>
          <w:color w:val="000000" w:themeColor="text1" w:themeTint="FF" w:themeShade="FF"/>
          <w:sz w:val="19"/>
          <w:szCs w:val="19"/>
          <w:lang w:val="en-US"/>
        </w:rPr>
        <w:t>• Solstad's site blocks datacenter IPs with 403 even for browser identities; the Reader service rung was added.</w:t>
      </w:r>
    </w:p>
    <w:p xmlns:wp14="http://schemas.microsoft.com/office/word/2010/wordml" w:rsidP="7164B8D5" w14:paraId="1BD406B5"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7164B8D5" w:rsidR="7164B8D5">
        <w:rPr>
          <w:color w:val="365F91" w:themeColor="accent1" w:themeTint="FF" w:themeShade="BF"/>
          <w:sz w:val="22"/>
          <w:szCs w:val="22"/>
        </w:rPr>
        <w:t>7. Saved-output transparency</w:t>
      </w:r>
    </w:p>
    <w:p xmlns:wp14="http://schemas.microsoft.com/office/word/2010/wordml" w:rsidP="7164B8D5" w14:paraId="10060680" wp14:textId="77777777">
      <w:pPr>
        <w:jc w:val="both"/>
        <w:rPr>
          <w:b w:val="0"/>
          <w:bCs w:val="0"/>
          <w:sz w:val="20"/>
          <w:szCs w:val="20"/>
        </w:rPr>
      </w:pPr>
      <w:r w:rsidRPr="7164B8D5" w:rsidR="7164B8D5">
        <w:rPr>
          <w:b w:val="0"/>
          <w:bCs w:val="0"/>
          <w:sz w:val="20"/>
          <w:szCs w:val="20"/>
        </w:rPr>
        <w:t>docs/saved_outputs.json contains five live analyses against the deployed application, one for each test company in the case: DOF Group ASA (930053112), Solstad Offshore ASA (945883294), Simon Møkster Shipping AS (987341947), Archer AS (934361156) and Eviny AS (880309102). All are genuine model output (openai/gpt-oss-20b via Groq) with real Brreg facts. Archer's and Eviny's registered homepages were retrieved live; DOF and Simon Møkster have no homepage registered, so the search fallback found and verified their own pages (dof.com/contact, mokster.no/career); Solstad's site blocks datacenter IPs, so its live page was fetched through the Reader service and verified. Repeat requests for the same orgnr are served from the SQLite cache without a new LLM call.</w:t>
      </w:r>
    </w:p>
    <w:p xmlns:wp14="http://schemas.microsoft.com/office/word/2010/wordml" w:rsidP="7164B8D5" w14:paraId="496E6287" wp14:textId="77777777">
      <w:pPr>
        <w:jc w:val="both"/>
        <w:rPr>
          <w:b w:val="0"/>
          <w:bCs w:val="0"/>
          <w:sz w:val="20"/>
          <w:szCs w:val="20"/>
        </w:rPr>
      </w:pPr>
      <w:r w:rsidRPr="7164B8D5" w:rsidR="7164B8D5">
        <w:rPr>
          <w:b w:val="1"/>
          <w:bCs w:val="1"/>
          <w:sz w:val="20"/>
          <w:szCs w:val="20"/>
        </w:rPr>
        <w:t>Known gaps:</w:t>
      </w:r>
      <w:r w:rsidRPr="7164B8D5" w:rsidR="7164B8D5">
        <w:rPr>
          <w:b w:val="0"/>
          <w:bCs w:val="0"/>
          <w:sz w:val="20"/>
          <w:szCs w:val="20"/>
        </w:rPr>
        <w:t xml:space="preserve"> no evaluation harness for the suggestions yet, no multi-page crawler, and no production-grade identity or monitoring. With more time, I would add a prompt-evaluation set spanning all five test companies and a broader sample of Norwegian businesses, durable cloud storage, and operational telemetry.</w:t>
      </w:r>
    </w:p>
    <w:sectPr w:rsidRPr="0006063C" w:rsidR="00FC693F" w:rsidSect="00034616">
      <w:pgSz w:w="12240" w:h="15840" w:orient="portrait"/>
      <w:pgMar w:top="794" w:right="907" w:bottom="680" w:left="907" w:header="720" w:footer="720" w:gutter="0"/>
      <w:cols w:space="720"/>
      <w:docGrid w:linePitch="360"/>
      <w:headerReference w:type="default" r:id="R7e13d30cfa354348"/>
      <w:footerReference w:type="default" r:id="Rad724f2e2062400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4440"/>
      <w:gridCol w:w="2510"/>
    </w:tblGrid>
    <w:tr w:rsidR="7164B8D5" w:rsidTr="6975FFE4" w14:paraId="248FBE9B">
      <w:trPr>
        <w:trHeight w:val="300"/>
      </w:trPr>
      <w:tc>
        <w:tcPr>
          <w:tcW w:w="3475" w:type="dxa"/>
          <w:tcMar/>
        </w:tcPr>
        <w:p w:rsidR="7164B8D5" w:rsidP="7164B8D5" w:rsidRDefault="7164B8D5" w14:paraId="439CF000" w14:textId="4CE1F37A">
          <w:pPr>
            <w:pStyle w:val="Header"/>
            <w:bidi w:val="0"/>
            <w:ind w:left="-115"/>
            <w:jc w:val="left"/>
          </w:pPr>
        </w:p>
      </w:tc>
      <w:tc>
        <w:tcPr>
          <w:tcW w:w="4440" w:type="dxa"/>
          <w:tcMar/>
        </w:tcPr>
        <w:p w:rsidR="7164B8D5" w:rsidP="6975FFE4" w:rsidRDefault="7164B8D5" w14:paraId="794728F0" w14:textId="192788BC">
          <w:pPr>
            <w:pStyle w:val="Header"/>
            <w:bidi w:val="0"/>
            <w:jc w:val="center"/>
            <w:rPr>
              <w:b w:val="1"/>
              <w:bCs w:val="1"/>
              <w:noProof w:val="0"/>
              <w:sz w:val="18"/>
              <w:szCs w:val="18"/>
              <w:lang w:val="en-US"/>
            </w:rPr>
          </w:pPr>
          <w:r w:rsidRPr="6975FFE4" w:rsidR="6975FFE4">
            <w:rPr>
              <w:b w:val="1"/>
              <w:bCs w:val="1"/>
              <w:noProof w:val="0"/>
              <w:sz w:val="18"/>
              <w:szCs w:val="18"/>
              <w:lang w:val="en-US"/>
            </w:rPr>
            <w:t xml:space="preserve">BDO CASE | README | Dr. Ravindra R. Patil | page </w:t>
          </w:r>
          <w:r w:rsidRPr="6975FFE4">
            <w:rPr>
              <w:b w:val="1"/>
              <w:bCs w:val="1"/>
              <w:noProof w:val="0"/>
              <w:sz w:val="18"/>
              <w:szCs w:val="18"/>
              <w:lang w:val="en-US"/>
            </w:rPr>
            <w:fldChar w:fldCharType="begin"/>
          </w:r>
          <w:r>
            <w:instrText xml:space="preserve">PAGE</w:instrText>
          </w:r>
          <w:r>
            <w:fldChar w:fldCharType="separate"/>
          </w:r>
          <w:r w:rsidRPr="6975FFE4">
            <w:rPr>
              <w:b w:val="1"/>
              <w:bCs w:val="1"/>
              <w:noProof w:val="0"/>
              <w:sz w:val="18"/>
              <w:szCs w:val="18"/>
              <w:lang w:val="en-US"/>
            </w:rPr>
            <w:fldChar w:fldCharType="end"/>
          </w:r>
        </w:p>
      </w:tc>
      <w:tc>
        <w:tcPr>
          <w:tcW w:w="2510" w:type="dxa"/>
          <w:tcMar/>
        </w:tcPr>
        <w:p w:rsidR="7164B8D5" w:rsidP="6975FFE4" w:rsidRDefault="7164B8D5" w14:paraId="28A8E4A8" w14:textId="5F37013D">
          <w:pPr>
            <w:pStyle w:val="Header"/>
            <w:bidi w:val="0"/>
            <w:ind w:right="-115"/>
            <w:jc w:val="right"/>
            <w:rPr>
              <w:b w:val="1"/>
              <w:bCs w:val="1"/>
              <w:sz w:val="18"/>
              <w:szCs w:val="18"/>
            </w:rPr>
          </w:pPr>
        </w:p>
      </w:tc>
    </w:tr>
  </w:tbl>
  <w:p w:rsidR="7164B8D5" w:rsidRDefault="7164B8D5" w14:paraId="12762299" w14:textId="3E43E034"/>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7164B8D5" w:rsidTr="7164B8D5" w14:paraId="178E1B2D">
      <w:trPr>
        <w:trHeight w:val="300"/>
      </w:trPr>
      <w:tc>
        <w:tcPr>
          <w:tcW w:w="3475" w:type="dxa"/>
          <w:tcMar/>
        </w:tcPr>
        <w:p w:rsidR="7164B8D5" w:rsidP="7164B8D5" w:rsidRDefault="7164B8D5" w14:paraId="7CC3BA12" w14:textId="56C1268B">
          <w:pPr>
            <w:pStyle w:val="Header"/>
            <w:bidi w:val="0"/>
            <w:ind w:left="-115"/>
            <w:jc w:val="left"/>
          </w:pPr>
        </w:p>
      </w:tc>
      <w:tc>
        <w:tcPr>
          <w:tcW w:w="3475" w:type="dxa"/>
          <w:tcMar/>
        </w:tcPr>
        <w:p w:rsidR="7164B8D5" w:rsidP="7164B8D5" w:rsidRDefault="7164B8D5" w14:paraId="40DD061A" w14:textId="7CE5CF15">
          <w:pPr>
            <w:pStyle w:val="Header"/>
            <w:bidi w:val="0"/>
            <w:jc w:val="center"/>
          </w:pPr>
        </w:p>
      </w:tc>
      <w:tc>
        <w:tcPr>
          <w:tcW w:w="3475" w:type="dxa"/>
          <w:tcMar/>
        </w:tcPr>
        <w:p w:rsidR="7164B8D5" w:rsidP="7164B8D5" w:rsidRDefault="7164B8D5" w14:paraId="42BBA230" w14:textId="2A5BE2EA">
          <w:pPr>
            <w:pStyle w:val="Header"/>
            <w:bidi w:val="0"/>
            <w:ind w:right="-115"/>
            <w:jc w:val="right"/>
            <w:rPr>
              <w:b w:val="1"/>
              <w:bCs w:val="1"/>
              <w:noProof w:val="0"/>
              <w:lang w:val="en-US"/>
            </w:rPr>
          </w:pPr>
          <w:r w:rsidRPr="7164B8D5" w:rsidR="7164B8D5">
            <w:rPr>
              <w:b w:val="1"/>
              <w:bCs w:val="1"/>
              <w:noProof w:val="0"/>
              <w:lang w:val="en-US"/>
            </w:rPr>
            <w:t>AI OPPORTUNITY ANALYSER | BDO CASE</w:t>
          </w:r>
        </w:p>
      </w:tc>
    </w:tr>
  </w:tbl>
  <w:p w:rsidR="7164B8D5" w:rsidP="7164B8D5" w:rsidRDefault="7164B8D5" w14:paraId="22AB1DB2" w14:textId="4A9857C4">
    <w:pPr>
      <w:pStyle w:val="Header"/>
      <w:bidi w:val="0"/>
    </w:pPr>
  </w:p>
</w:hdr>
</file>

<file path=word/intelligence2.xml><?xml version="1.0" encoding="utf-8"?>
<int2:intelligence xmlns:int2="http://schemas.microsoft.com/office/intelligence/2020/intelligence">
  <int2:observations>
    <int2:textHash int2:hashCode="NeRMyUS1Pzszpp" int2:id="AUNusq18">
      <int2:state int2:type="spell" int2:value="Rejected"/>
    </int2:textHash>
    <int2:textHash int2:hashCode="+Uyd35vowhvNpJ" int2:id="SlvwLYRk">
      <int2:state int2:type="spell" int2:value="Rejected"/>
    </int2:textHash>
    <int2:textHash int2:hashCode="lloNBzj6NHzLVp" int2:id="zSrll8LW">
      <int2:state int2:type="spell" int2:value="Rejected"/>
    </int2:textHash>
    <int2:bookmark int2:bookmarkName="_Int_a0DPiulA" int2:invalidationBookmarkName="" int2:hashCode="nOWkg/GQHqh0Og" int2:id="xkuqFiRm">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D0A16"/>
    <w:rsid w:val="01CBE2BA"/>
    <w:rsid w:val="041F7B54"/>
    <w:rsid w:val="04D5B90B"/>
    <w:rsid w:val="06DC27CE"/>
    <w:rsid w:val="0853F5B4"/>
    <w:rsid w:val="0C5BFB8A"/>
    <w:rsid w:val="0D5F7295"/>
    <w:rsid w:val="0DBD3419"/>
    <w:rsid w:val="0DC49C20"/>
    <w:rsid w:val="1496097C"/>
    <w:rsid w:val="14B64E83"/>
    <w:rsid w:val="14F59F25"/>
    <w:rsid w:val="17FAA734"/>
    <w:rsid w:val="18312C03"/>
    <w:rsid w:val="189E0B25"/>
    <w:rsid w:val="19C4515E"/>
    <w:rsid w:val="1A970789"/>
    <w:rsid w:val="1D28FA86"/>
    <w:rsid w:val="1D343578"/>
    <w:rsid w:val="1D41CD78"/>
    <w:rsid w:val="1D88D758"/>
    <w:rsid w:val="1EAF67F0"/>
    <w:rsid w:val="1EF6DDC0"/>
    <w:rsid w:val="1F744C9F"/>
    <w:rsid w:val="1FBFB090"/>
    <w:rsid w:val="2034CD51"/>
    <w:rsid w:val="20D48DC0"/>
    <w:rsid w:val="223E060A"/>
    <w:rsid w:val="2272977F"/>
    <w:rsid w:val="249B97F6"/>
    <w:rsid w:val="28786420"/>
    <w:rsid w:val="29041A5C"/>
    <w:rsid w:val="299120BA"/>
    <w:rsid w:val="2AD79707"/>
    <w:rsid w:val="2D28C14D"/>
    <w:rsid w:val="2DC82533"/>
    <w:rsid w:val="30A40C17"/>
    <w:rsid w:val="30C936A4"/>
    <w:rsid w:val="31589D98"/>
    <w:rsid w:val="330F4E4C"/>
    <w:rsid w:val="33A80DD0"/>
    <w:rsid w:val="3426E7D6"/>
    <w:rsid w:val="35D73E38"/>
    <w:rsid w:val="363CEF03"/>
    <w:rsid w:val="369D6B51"/>
    <w:rsid w:val="3BCE3037"/>
    <w:rsid w:val="3CA5E566"/>
    <w:rsid w:val="3D602DCE"/>
    <w:rsid w:val="400C81F2"/>
    <w:rsid w:val="404CF364"/>
    <w:rsid w:val="41D840B2"/>
    <w:rsid w:val="426E94A7"/>
    <w:rsid w:val="433BBBCF"/>
    <w:rsid w:val="436EED6E"/>
    <w:rsid w:val="438A4B07"/>
    <w:rsid w:val="4396F5BF"/>
    <w:rsid w:val="4421E2B2"/>
    <w:rsid w:val="45AAB635"/>
    <w:rsid w:val="46B52950"/>
    <w:rsid w:val="4717CB45"/>
    <w:rsid w:val="48B877B9"/>
    <w:rsid w:val="4985D251"/>
    <w:rsid w:val="4A021D4B"/>
    <w:rsid w:val="4AB1FB29"/>
    <w:rsid w:val="4AB4AE80"/>
    <w:rsid w:val="4B087237"/>
    <w:rsid w:val="4DC86AB2"/>
    <w:rsid w:val="4E06E8A3"/>
    <w:rsid w:val="4F3A664B"/>
    <w:rsid w:val="4F992C82"/>
    <w:rsid w:val="50BBED4B"/>
    <w:rsid w:val="523A9FA0"/>
    <w:rsid w:val="5542F03E"/>
    <w:rsid w:val="57439B9D"/>
    <w:rsid w:val="57C4AC91"/>
    <w:rsid w:val="58DECDA1"/>
    <w:rsid w:val="5F91F4C8"/>
    <w:rsid w:val="5FCF7E05"/>
    <w:rsid w:val="63D54E75"/>
    <w:rsid w:val="6436C59A"/>
    <w:rsid w:val="6450AC71"/>
    <w:rsid w:val="6557092D"/>
    <w:rsid w:val="6660ED16"/>
    <w:rsid w:val="66EB01FA"/>
    <w:rsid w:val="6975FFE4"/>
    <w:rsid w:val="6A6FC0F4"/>
    <w:rsid w:val="6AFD367F"/>
    <w:rsid w:val="6B736648"/>
    <w:rsid w:val="6B9DACEF"/>
    <w:rsid w:val="6D196A39"/>
    <w:rsid w:val="6D3C63B2"/>
    <w:rsid w:val="6DE88247"/>
    <w:rsid w:val="6E0E0098"/>
    <w:rsid w:val="6F28A16B"/>
    <w:rsid w:val="7164B8D5"/>
    <w:rsid w:val="73254736"/>
    <w:rsid w:val="7395ABFD"/>
    <w:rsid w:val="749F1B0D"/>
    <w:rsid w:val="75A72115"/>
    <w:rsid w:val="774B60D3"/>
    <w:rsid w:val="78D3D84A"/>
    <w:rsid w:val="7F65BB2A"/>
    <w:rsid w:val="7FDC9E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C455EEA-7041-44B9-8674-56108ACE49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480929082" /><Relationship Type="http://schemas.openxmlformats.org/officeDocument/2006/relationships/header" Target="header.xml" Id="R7e13d30cfa354348" /><Relationship Type="http://schemas.openxmlformats.org/officeDocument/2006/relationships/footer" Target="footer.xml" Id="Rad724f2e20624002" /><Relationship Type="http://schemas.microsoft.com/office/2020/10/relationships/intelligence" Target="intelligence2.xml" Id="Rf4575c5a6cff41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Ravindra Patil</lastModifiedBy>
  <revision>4</revision>
  <dcterms:created xsi:type="dcterms:W3CDTF">2013-12-23T23:15:00.0000000Z</dcterms:created>
  <dcterms:modified xsi:type="dcterms:W3CDTF">2026-10-21T22:25:41.0540234Z</dcterms:modified>
  <category/>
</coreProperties>
</file>