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E0D1CD" w14:textId="77777777" w:rsidR="009B013A" w:rsidRDefault="00000000">
      <w:pPr>
        <w:spacing w:before="1250" w:after="40"/>
        <w:jc w:val="center"/>
      </w:pPr>
      <w:r>
        <w:rPr>
          <w:b/>
          <w:bCs/>
          <w:color w:val="C55A11"/>
          <w:sz w:val="26"/>
          <w:szCs w:val="26"/>
        </w:rPr>
        <w:t>PROJECT PROPOSAL</w:t>
      </w:r>
    </w:p>
    <w:p w14:paraId="6FDD8A2C" w14:textId="77777777" w:rsidR="009B013A" w:rsidRDefault="00000000">
      <w:pPr>
        <w:spacing w:after="40"/>
        <w:jc w:val="center"/>
      </w:pPr>
      <w:r>
        <w:rPr>
          <w:color w:val="2E5496"/>
          <w:sz w:val="20"/>
          <w:szCs w:val="20"/>
        </w:rPr>
        <w:t>CS3631 – Deep Neural Networks · Research Project (2026) · Group 04</w:t>
      </w:r>
    </w:p>
    <w:p w14:paraId="210ABEFC" w14:textId="77777777" w:rsidR="009B013A" w:rsidRDefault="009B013A">
      <w:pPr>
        <w:pBdr>
          <w:bottom w:val="single" w:sz="12" w:space="8" w:color="1F3864"/>
        </w:pBdr>
        <w:spacing w:after="340"/>
        <w:jc w:val="center"/>
      </w:pPr>
    </w:p>
    <w:p w14:paraId="344D8CE9" w14:textId="77777777" w:rsidR="009B013A" w:rsidRDefault="00000000">
      <w:pPr>
        <w:spacing w:after="130"/>
        <w:jc w:val="center"/>
      </w:pPr>
      <w:r>
        <w:rPr>
          <w:b/>
          <w:bCs/>
          <w:color w:val="1F3864"/>
          <w:sz w:val="34"/>
          <w:szCs w:val="34"/>
        </w:rPr>
        <w:t>Trustworthy Deep Learning for Chest X-ray Disease Detection</w:t>
      </w:r>
    </w:p>
    <w:p w14:paraId="1E238570" w14:textId="77777777" w:rsidR="009B013A" w:rsidRDefault="00000000">
      <w:pPr>
        <w:spacing w:after="360"/>
        <w:jc w:val="center"/>
      </w:pPr>
      <w:r>
        <w:rPr>
          <w:i/>
          <w:iCs/>
        </w:rPr>
        <w:t>A model-agnostic Shortcut-Suppression Module, evaluated through a five-axis trustworthiness benchmark across CNN and Transformer families.</w:t>
      </w:r>
    </w:p>
    <w:tbl>
      <w:tblPr>
        <w:tblW w:w="8600" w:type="dxa"/>
        <w:jc w:val="center"/>
        <w:tblBorders>
          <w:insideH w:val="single" w:sz="1" w:space="0" w:color="DCE6F1"/>
        </w:tblBorders>
        <w:tblCellMar>
          <w:left w:w="10" w:type="dxa"/>
          <w:right w:w="10" w:type="dxa"/>
        </w:tblCellMar>
        <w:tblLook w:val="0000" w:firstRow="0" w:lastRow="0" w:firstColumn="0" w:lastColumn="0" w:noHBand="0" w:noVBand="0"/>
      </w:tblPr>
      <w:tblGrid>
        <w:gridCol w:w="3300"/>
        <w:gridCol w:w="5300"/>
      </w:tblGrid>
      <w:tr w:rsidR="009B013A" w14:paraId="31D724D3"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53C2D568" w14:textId="77777777" w:rsidR="009B013A" w:rsidRDefault="00000000">
            <w:r>
              <w:rPr>
                <w:b/>
                <w:bCs/>
                <w:color w:val="1F3864"/>
                <w:sz w:val="19"/>
                <w:szCs w:val="19"/>
              </w:rPr>
              <w:t>Research objective</w:t>
            </w:r>
          </w:p>
        </w:tc>
        <w:tc>
          <w:tcPr>
            <w:tcW w:w="5300" w:type="dxa"/>
            <w:shd w:val="clear" w:color="auto" w:fill="FFFFFF"/>
            <w:tcMar>
              <w:top w:w="55" w:type="dxa"/>
              <w:left w:w="120" w:type="dxa"/>
              <w:bottom w:w="55" w:type="dxa"/>
              <w:right w:w="120" w:type="dxa"/>
            </w:tcMar>
          </w:tcPr>
          <w:p w14:paraId="7481C7B3" w14:textId="77777777" w:rsidR="009B013A" w:rsidRDefault="00000000">
            <w:r>
              <w:rPr>
                <w:sz w:val="19"/>
                <w:szCs w:val="19"/>
              </w:rPr>
              <w:t>Improve an existing DNN (§3-2): a novel module that reduces shortcut learning</w:t>
            </w:r>
          </w:p>
        </w:tc>
      </w:tr>
      <w:tr w:rsidR="009B013A" w14:paraId="1E21E67D"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25AC83CD" w14:textId="77777777" w:rsidR="009B013A" w:rsidRDefault="00000000">
            <w:r>
              <w:rPr>
                <w:b/>
                <w:bCs/>
                <w:color w:val="1F3864"/>
                <w:sz w:val="19"/>
                <w:szCs w:val="19"/>
              </w:rPr>
              <w:t>Core contribution</w:t>
            </w:r>
          </w:p>
        </w:tc>
        <w:tc>
          <w:tcPr>
            <w:tcW w:w="5300" w:type="dxa"/>
            <w:shd w:val="clear" w:color="auto" w:fill="FFFFFF"/>
            <w:tcMar>
              <w:top w:w="55" w:type="dxa"/>
              <w:left w:w="120" w:type="dxa"/>
              <w:bottom w:w="55" w:type="dxa"/>
              <w:right w:w="120" w:type="dxa"/>
            </w:tcMar>
          </w:tcPr>
          <w:p w14:paraId="66491E72" w14:textId="77777777" w:rsidR="009B013A" w:rsidRDefault="00000000">
            <w:r>
              <w:rPr>
                <w:sz w:val="19"/>
                <w:szCs w:val="19"/>
              </w:rPr>
              <w:t>Model-agnostic Shortcut-Suppression Module (3 candidate designs)</w:t>
            </w:r>
          </w:p>
        </w:tc>
      </w:tr>
      <w:tr w:rsidR="009B013A" w14:paraId="22943C82"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1594128B" w14:textId="77777777" w:rsidR="009B013A" w:rsidRDefault="00000000">
            <w:r>
              <w:rPr>
                <w:b/>
                <w:bCs/>
                <w:color w:val="1F3864"/>
                <w:sz w:val="19"/>
                <w:szCs w:val="19"/>
              </w:rPr>
              <w:t>Evaluation</w:t>
            </w:r>
          </w:p>
        </w:tc>
        <w:tc>
          <w:tcPr>
            <w:tcW w:w="5300" w:type="dxa"/>
            <w:shd w:val="clear" w:color="auto" w:fill="FFFFFF"/>
            <w:tcMar>
              <w:top w:w="55" w:type="dxa"/>
              <w:left w:w="120" w:type="dxa"/>
              <w:bottom w:w="55" w:type="dxa"/>
              <w:right w:w="120" w:type="dxa"/>
            </w:tcMar>
          </w:tcPr>
          <w:p w14:paraId="6C981CC2" w14:textId="77777777" w:rsidR="009B013A" w:rsidRDefault="00000000">
            <w:r>
              <w:rPr>
                <w:sz w:val="19"/>
                <w:szCs w:val="19"/>
              </w:rPr>
              <w:t>Five-axis trustworthiness benchmark across 4 architectures</w:t>
            </w:r>
          </w:p>
        </w:tc>
      </w:tr>
      <w:tr w:rsidR="009B013A" w14:paraId="45CF4F1E"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2BE20EA3" w14:textId="77777777" w:rsidR="009B013A" w:rsidRDefault="00000000">
            <w:r>
              <w:rPr>
                <w:b/>
                <w:bCs/>
                <w:color w:val="1F3864"/>
                <w:sz w:val="19"/>
                <w:szCs w:val="19"/>
              </w:rPr>
              <w:t>Baseline (§4)</w:t>
            </w:r>
          </w:p>
        </w:tc>
        <w:tc>
          <w:tcPr>
            <w:tcW w:w="5300" w:type="dxa"/>
            <w:shd w:val="clear" w:color="auto" w:fill="FFFFFF"/>
            <w:tcMar>
              <w:top w:w="55" w:type="dxa"/>
              <w:left w:w="120" w:type="dxa"/>
              <w:bottom w:w="55" w:type="dxa"/>
              <w:right w:w="120" w:type="dxa"/>
            </w:tcMar>
          </w:tcPr>
          <w:p w14:paraId="1A583AAA" w14:textId="77777777" w:rsidR="009B013A" w:rsidRDefault="00000000">
            <w:r>
              <w:rPr>
                <w:sz w:val="19"/>
                <w:szCs w:val="19"/>
              </w:rPr>
              <w:t>DenseNet121 (CNN), ImageNet-pretrained</w:t>
            </w:r>
          </w:p>
        </w:tc>
      </w:tr>
      <w:tr w:rsidR="009B013A" w14:paraId="4646C2C2"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3D1B170D" w14:textId="77777777" w:rsidR="009B013A" w:rsidRDefault="00000000">
            <w:r>
              <w:rPr>
                <w:b/>
                <w:bCs/>
                <w:color w:val="1F3864"/>
                <w:sz w:val="19"/>
                <w:szCs w:val="19"/>
              </w:rPr>
              <w:t>Architectures</w:t>
            </w:r>
          </w:p>
        </w:tc>
        <w:tc>
          <w:tcPr>
            <w:tcW w:w="5300" w:type="dxa"/>
            <w:shd w:val="clear" w:color="auto" w:fill="FFFFFF"/>
            <w:tcMar>
              <w:top w:w="55" w:type="dxa"/>
              <w:left w:w="120" w:type="dxa"/>
              <w:bottom w:w="55" w:type="dxa"/>
              <w:right w:w="120" w:type="dxa"/>
            </w:tcMar>
          </w:tcPr>
          <w:p w14:paraId="53502FCE" w14:textId="77777777" w:rsidR="009B013A" w:rsidRDefault="00000000">
            <w:r>
              <w:rPr>
                <w:sz w:val="19"/>
                <w:szCs w:val="19"/>
              </w:rPr>
              <w:t>ResNet50 · DenseNet121 · EfficientNet-B0 · ViT-Base</w:t>
            </w:r>
          </w:p>
        </w:tc>
      </w:tr>
      <w:tr w:rsidR="009B013A" w14:paraId="77CC15D9"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23AA6CE9" w14:textId="77777777" w:rsidR="009B013A" w:rsidRDefault="00000000">
            <w:r>
              <w:rPr>
                <w:b/>
                <w:bCs/>
                <w:color w:val="1F3864"/>
                <w:sz w:val="19"/>
                <w:szCs w:val="19"/>
              </w:rPr>
              <w:t>Datasets</w:t>
            </w:r>
          </w:p>
        </w:tc>
        <w:tc>
          <w:tcPr>
            <w:tcW w:w="5300" w:type="dxa"/>
            <w:shd w:val="clear" w:color="auto" w:fill="FFFFFF"/>
            <w:tcMar>
              <w:top w:w="55" w:type="dxa"/>
              <w:left w:w="120" w:type="dxa"/>
              <w:bottom w:w="55" w:type="dxa"/>
              <w:right w:w="120" w:type="dxa"/>
            </w:tcMar>
          </w:tcPr>
          <w:p w14:paraId="5C20F7B7" w14:textId="77777777" w:rsidR="009B013A" w:rsidRDefault="00000000">
            <w:r>
              <w:rPr>
                <w:sz w:val="19"/>
                <w:szCs w:val="19"/>
              </w:rPr>
              <w:t>COVID-19 Radiography (primary) · RSNA (external OOD)</w:t>
            </w:r>
          </w:p>
        </w:tc>
      </w:tr>
      <w:tr w:rsidR="009B013A" w14:paraId="047529D7"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6B6F1506" w14:textId="77777777" w:rsidR="009B013A" w:rsidRDefault="00000000">
            <w:r>
              <w:rPr>
                <w:b/>
                <w:bCs/>
                <w:color w:val="1F3864"/>
                <w:sz w:val="19"/>
                <w:szCs w:val="19"/>
              </w:rPr>
              <w:t>Compute</w:t>
            </w:r>
          </w:p>
        </w:tc>
        <w:tc>
          <w:tcPr>
            <w:tcW w:w="5300" w:type="dxa"/>
            <w:shd w:val="clear" w:color="auto" w:fill="FFFFFF"/>
            <w:tcMar>
              <w:top w:w="55" w:type="dxa"/>
              <w:left w:w="120" w:type="dxa"/>
              <w:bottom w:w="55" w:type="dxa"/>
              <w:right w:w="120" w:type="dxa"/>
            </w:tcMar>
          </w:tcPr>
          <w:p w14:paraId="1F86764D" w14:textId="77777777" w:rsidR="009B013A" w:rsidRDefault="00000000">
            <w:r>
              <w:rPr>
                <w:sz w:val="19"/>
                <w:szCs w:val="19"/>
              </w:rPr>
              <w:t>Free Google Colab / Kaggle GPU (§6)</w:t>
            </w:r>
          </w:p>
        </w:tc>
      </w:tr>
      <w:tr w:rsidR="009B013A" w14:paraId="66EDC3C6" w14:textId="77777777">
        <w:tblPrEx>
          <w:tblCellMar>
            <w:top w:w="0" w:type="dxa"/>
            <w:bottom w:w="0" w:type="dxa"/>
          </w:tblCellMar>
        </w:tblPrEx>
        <w:trPr>
          <w:jc w:val="center"/>
        </w:trPr>
        <w:tc>
          <w:tcPr>
            <w:tcW w:w="3300" w:type="dxa"/>
            <w:shd w:val="clear" w:color="auto" w:fill="DCE6F1"/>
            <w:tcMar>
              <w:top w:w="55" w:type="dxa"/>
              <w:left w:w="120" w:type="dxa"/>
              <w:bottom w:w="55" w:type="dxa"/>
              <w:right w:w="120" w:type="dxa"/>
            </w:tcMar>
          </w:tcPr>
          <w:p w14:paraId="1DD2C39F" w14:textId="77777777" w:rsidR="009B013A" w:rsidRDefault="00000000">
            <w:r>
              <w:rPr>
                <w:b/>
                <w:bCs/>
                <w:color w:val="1F3864"/>
                <w:sz w:val="19"/>
                <w:szCs w:val="19"/>
              </w:rPr>
              <w:t>Team / Duration</w:t>
            </w:r>
          </w:p>
        </w:tc>
        <w:tc>
          <w:tcPr>
            <w:tcW w:w="5300" w:type="dxa"/>
            <w:shd w:val="clear" w:color="auto" w:fill="FFFFFF"/>
            <w:tcMar>
              <w:top w:w="55" w:type="dxa"/>
              <w:left w:w="120" w:type="dxa"/>
              <w:bottom w:w="55" w:type="dxa"/>
              <w:right w:w="120" w:type="dxa"/>
            </w:tcMar>
          </w:tcPr>
          <w:p w14:paraId="39A76C2D" w14:textId="77777777" w:rsidR="009B013A" w:rsidRDefault="00000000">
            <w:r>
              <w:rPr>
                <w:sz w:val="19"/>
                <w:szCs w:val="19"/>
              </w:rPr>
              <w:t>5 members · one month</w:t>
            </w:r>
          </w:p>
        </w:tc>
      </w:tr>
    </w:tbl>
    <w:p w14:paraId="4A7C836E" w14:textId="77777777" w:rsidR="009B013A" w:rsidRDefault="00000000">
      <w:r>
        <w:br w:type="page"/>
      </w:r>
    </w:p>
    <w:p w14:paraId="25CB0082" w14:textId="77777777" w:rsidR="009B013A" w:rsidRDefault="00000000">
      <w:pPr>
        <w:pStyle w:val="Heading1"/>
        <w:spacing w:before="300" w:after="130"/>
      </w:pPr>
      <w:r>
        <w:rPr>
          <w:b/>
          <w:bCs/>
          <w:color w:val="1F3864"/>
          <w:sz w:val="30"/>
          <w:szCs w:val="30"/>
        </w:rPr>
        <w:lastRenderedPageBreak/>
        <w:t>Contents</w:t>
      </w:r>
    </w:p>
    <w:sdt>
      <w:sdtPr>
        <w:alias w:val="Contents"/>
        <w:id w:val="-1301611922"/>
      </w:sdtPr>
      <w:sdtContent>
        <w:p w14:paraId="77DF4421" w14:textId="77777777" w:rsidR="009B013A" w:rsidRDefault="00000000">
          <w:r>
            <w:fldChar w:fldCharType="begin"/>
          </w:r>
          <w:r>
            <w:instrText>TOC \h \o "1-2"</w:instrText>
          </w:r>
          <w:r>
            <w:fldChar w:fldCharType="separate"/>
          </w:r>
        </w:p>
        <w:p w14:paraId="4B459C13" w14:textId="77777777" w:rsidR="009B013A" w:rsidRDefault="00000000">
          <w:r>
            <w:fldChar w:fldCharType="end"/>
          </w:r>
        </w:p>
      </w:sdtContent>
    </w:sdt>
    <w:p w14:paraId="488168EE" w14:textId="77777777" w:rsidR="009B013A" w:rsidRDefault="00000000">
      <w:r>
        <w:br w:type="page"/>
      </w:r>
    </w:p>
    <w:p w14:paraId="27A35F1C" w14:textId="77777777" w:rsidR="009B013A" w:rsidRDefault="00000000">
      <w:pPr>
        <w:pStyle w:val="Heading1"/>
        <w:spacing w:before="300" w:after="130"/>
      </w:pPr>
      <w:r>
        <w:rPr>
          <w:b/>
          <w:bCs/>
          <w:color w:val="1F3864"/>
          <w:sz w:val="30"/>
          <w:szCs w:val="30"/>
        </w:rPr>
        <w:lastRenderedPageBreak/>
        <w:t>1. Abstract</w:t>
      </w:r>
    </w:p>
    <w:p w14:paraId="4184772F" w14:textId="77777777" w:rsidR="009B013A" w:rsidRDefault="00000000">
      <w:pPr>
        <w:spacing w:after="120" w:line="278" w:lineRule="auto"/>
        <w:jc w:val="both"/>
      </w:pPr>
      <w:r>
        <w:t>Deep-learning chest X-ray (CXR) classifiers report accuracies above 95%, but much of that performance comes from shortcut learning — exploiting hospital-source markers or acquisition artefacts rather than lung pathology — so accuracy collapses on data from unseen hospitals (AUC falling from &gt;0.99 to ~0.76). A clinically usable CXR model must additionally attend to the diseased lung, be well-calibrated, and generalise across hospitals; yet these properties are studied in isolation, and no lightweight architectural fix for shortcut learning has been shown to generalise across model families.</w:t>
      </w:r>
    </w:p>
    <w:p w14:paraId="11DD20E4" w14:textId="77777777" w:rsidR="009B013A" w:rsidRDefault="00000000">
      <w:pPr>
        <w:spacing w:after="120" w:line="278" w:lineRule="auto"/>
        <w:jc w:val="both"/>
      </w:pPr>
      <w:r>
        <w:t xml:space="preserve">This project makes a two-fold contribution: (1) a novel, model-agnostic </w:t>
      </w:r>
      <w:r>
        <w:rPr>
          <w:b/>
          <w:bCs/>
        </w:rPr>
        <w:t>Shortcut-Suppression Module</w:t>
      </w:r>
      <w:r>
        <w:t xml:space="preserve"> — investigated as three candidate designs (a lung-region attention block, an auxiliary segmentation head, and a Grad-CAM-based suppression loss) — that forces any backbone to attend to clinically relevant lung regions; and (2) a </w:t>
      </w:r>
      <w:r>
        <w:rPr>
          <w:b/>
          <w:bCs/>
        </w:rPr>
        <w:t>five-axis trustworthiness benchmark</w:t>
      </w:r>
      <w:r>
        <w:t xml:space="preserve"> (accuracy, calibration, explanation faithfulness, efficiency, cross-dataset robustness) that evaluates the module in a controlled, before-and-after manner. The winning module is applied to four architectures (ResNet50, DenseNet121, EfficientNet-B0, ViT-Base), turning the multi-architecture sweep into a generalisation test of the fix across CNN and Transformer families.</w:t>
      </w:r>
    </w:p>
    <w:p w14:paraId="6B4383FF" w14:textId="77777777" w:rsidR="009B013A" w:rsidRDefault="00000000">
      <w:pPr>
        <w:pStyle w:val="Heading1"/>
        <w:spacing w:before="300" w:after="130"/>
      </w:pPr>
      <w:r>
        <w:rPr>
          <w:b/>
          <w:bCs/>
          <w:color w:val="1F3864"/>
          <w:sz w:val="30"/>
          <w:szCs w:val="30"/>
        </w:rPr>
        <w:t>2. Problem Motivation</w:t>
      </w:r>
    </w:p>
    <w:p w14:paraId="182BBE2F" w14:textId="77777777" w:rsidR="009B013A" w:rsidRDefault="00000000">
      <w:pPr>
        <w:spacing w:after="120" w:line="278" w:lineRule="auto"/>
        <w:jc w:val="both"/>
      </w:pPr>
      <w:r>
        <w:t>Chest X-ray is the most common medical imaging examination worldwide, and automated screening is especially valuable where radiologists are scarce. But high headline accuracy is misleading: models frequently exploit dataset artefacts — hospital source markers, acquisition-device signatures, text and borders — rather than genuine lung pathology. When tested on data from unseen hospitals, performance drops sharply (AUC from above 0.99 to around 0.76). A CXR model intended for clinical use must therefore satisfy three conditions beyond accuracy:</w:t>
      </w:r>
    </w:p>
    <w:p w14:paraId="612BBDCE" w14:textId="77777777" w:rsidR="009B013A" w:rsidRDefault="00000000">
      <w:pPr>
        <w:pStyle w:val="ListParagraph"/>
        <w:numPr>
          <w:ilvl w:val="0"/>
          <w:numId w:val="2"/>
        </w:numPr>
        <w:spacing w:after="60" w:line="268" w:lineRule="auto"/>
      </w:pPr>
      <w:r>
        <w:t>It must focus on the diseased lung region rather than image artefacts.</w:t>
      </w:r>
    </w:p>
    <w:p w14:paraId="661D7288" w14:textId="77777777" w:rsidR="009B013A" w:rsidRDefault="00000000">
      <w:pPr>
        <w:pStyle w:val="ListParagraph"/>
        <w:numPr>
          <w:ilvl w:val="0"/>
          <w:numId w:val="2"/>
        </w:numPr>
        <w:spacing w:after="60" w:line="268" w:lineRule="auto"/>
      </w:pPr>
      <w:r>
        <w:t>Its confidence scores must be calibrated so clinicians can trust predicted probabilities.</w:t>
      </w:r>
    </w:p>
    <w:p w14:paraId="12BFBE6D" w14:textId="77777777" w:rsidR="009B013A" w:rsidRDefault="00000000">
      <w:pPr>
        <w:pStyle w:val="ListParagraph"/>
        <w:numPr>
          <w:ilvl w:val="0"/>
          <w:numId w:val="2"/>
        </w:numPr>
        <w:spacing w:after="60" w:line="268" w:lineRule="auto"/>
      </w:pPr>
      <w:r>
        <w:t>It must generalise to unseen hospital data.</w:t>
      </w:r>
    </w:p>
    <w:p w14:paraId="60F9081A" w14:textId="77777777" w:rsidR="009B013A" w:rsidRDefault="00000000">
      <w:pPr>
        <w:spacing w:after="120" w:line="278" w:lineRule="auto"/>
        <w:jc w:val="both"/>
      </w:pPr>
      <w:r>
        <w:t>Existing studies address these properties separately. No work combines accuracy, calibration, explanation faithfulness, computational efficiency and cross-dataset robustness into one controlled comparison, nor proposes a lightweight architectural fix for shortcut learning that generalises across model families. This project addresses both gaps.</w:t>
      </w:r>
    </w:p>
    <w:p w14:paraId="4CB8C99A" w14:textId="77777777" w:rsidR="009B013A" w:rsidRDefault="00000000">
      <w:pPr>
        <w:pStyle w:val="Heading1"/>
        <w:spacing w:before="300" w:after="130"/>
      </w:pPr>
      <w:r>
        <w:rPr>
          <w:b/>
          <w:bCs/>
          <w:color w:val="1F3864"/>
          <w:sz w:val="30"/>
          <w:szCs w:val="30"/>
        </w:rPr>
        <w:t>3. Research Gap &amp; Positioning</w:t>
      </w:r>
    </w:p>
    <w:p w14:paraId="681AF1F5" w14:textId="77777777" w:rsidR="009B013A" w:rsidRDefault="00000000">
      <w:pPr>
        <w:spacing w:after="120" w:line="278" w:lineRule="auto"/>
        <w:jc w:val="both"/>
      </w:pPr>
      <w:r>
        <w:t>Two gaps define the opportunity, and our contribution targets both.</w:t>
      </w:r>
    </w:p>
    <w:p w14:paraId="6CC13C1D" w14:textId="77777777" w:rsidR="009B013A" w:rsidRDefault="00000000">
      <w:pPr>
        <w:pStyle w:val="ListParagraph"/>
        <w:numPr>
          <w:ilvl w:val="0"/>
          <w:numId w:val="3"/>
        </w:numPr>
        <w:spacing w:after="60" w:line="268" w:lineRule="auto"/>
      </w:pPr>
      <w:r>
        <w:rPr>
          <w:b/>
          <w:bCs/>
        </w:rPr>
        <w:t xml:space="preserve">No cross-family shortcut fix. </w:t>
      </w:r>
      <w:r>
        <w:t>Prior debiasing methods are typically demonstrated on a single backbone. Whether a lightweight module can suppress shortcut learning across both CNNs and Vision Transformers is unknown.</w:t>
      </w:r>
    </w:p>
    <w:p w14:paraId="4C2C04E4" w14:textId="77777777" w:rsidR="009B013A" w:rsidRDefault="00000000">
      <w:pPr>
        <w:pStyle w:val="ListParagraph"/>
        <w:numPr>
          <w:ilvl w:val="0"/>
          <w:numId w:val="3"/>
        </w:numPr>
        <w:spacing w:after="60" w:line="268" w:lineRule="auto"/>
      </w:pPr>
      <w:r>
        <w:rPr>
          <w:b/>
          <w:bCs/>
        </w:rPr>
        <w:t xml:space="preserve">No unified trustworthiness evaluation. </w:t>
      </w:r>
      <w:r>
        <w:t>Accuracy, calibration, faithfulness, efficiency and robustness are rarely measured together under one identical protocol, so it is unclear whether a fix genuinely reduces shortcut reliance or merely shifts the problem.</w:t>
      </w:r>
    </w:p>
    <w:tbl>
      <w:tblPr>
        <w:tblW w:w="9360" w:type="dxa"/>
        <w:tblBorders>
          <w:top w:val="single" w:sz="6" w:space="0" w:color="2E7D32"/>
          <w:left w:val="single" w:sz="18"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013A" w14:paraId="4040CC2D" w14:textId="77777777">
        <w:tblPrEx>
          <w:tblCellMar>
            <w:top w:w="0" w:type="dxa"/>
            <w:bottom w:w="0" w:type="dxa"/>
          </w:tblCellMar>
        </w:tblPrEx>
        <w:tc>
          <w:tcPr>
            <w:tcW w:w="9360" w:type="dxa"/>
            <w:shd w:val="clear" w:color="auto" w:fill="E7F3EC"/>
            <w:tcMar>
              <w:top w:w="110" w:type="dxa"/>
              <w:left w:w="150" w:type="dxa"/>
              <w:bottom w:w="110" w:type="dxa"/>
              <w:right w:w="150" w:type="dxa"/>
            </w:tcMar>
          </w:tcPr>
          <w:p w14:paraId="4FC48F4B" w14:textId="77777777" w:rsidR="009B013A" w:rsidRDefault="00000000">
            <w:pPr>
              <w:spacing w:after="50"/>
            </w:pPr>
            <w:r>
              <w:rPr>
                <w:b/>
                <w:bCs/>
                <w:color w:val="2E7D32"/>
              </w:rPr>
              <w:t>Our contribution answers both</w:t>
            </w:r>
          </w:p>
          <w:p w14:paraId="42BA22BD" w14:textId="77777777" w:rsidR="009B013A" w:rsidRDefault="00000000">
            <w:pPr>
              <w:spacing w:after="40"/>
            </w:pPr>
            <w:r>
              <w:rPr>
                <w:color w:val="1E4D2B"/>
                <w:sz w:val="20"/>
                <w:szCs w:val="20"/>
              </w:rPr>
              <w:t>We propose a model-agnostic Shortcut-Suppression Module and prove it generalises by plugging it into four architectures; and we build a five-axis trustworthiness benchmark that measures, before and after, whether it truly reduces shortcut reliance.</w:t>
            </w:r>
          </w:p>
          <w:p w14:paraId="79D3751D" w14:textId="77777777" w:rsidR="009B013A" w:rsidRDefault="00000000">
            <w:pPr>
              <w:spacing w:after="40"/>
            </w:pPr>
            <w:r>
              <w:rPr>
                <w:color w:val="1E4D2B"/>
                <w:sz w:val="20"/>
                <w:szCs w:val="20"/>
              </w:rPr>
              <w:lastRenderedPageBreak/>
              <w:t>This is a genuine DNN contribution (a novel module / learning strategy), not a benchmark of pretrained models — the benchmark is the module's evaluation framework.</w:t>
            </w:r>
          </w:p>
        </w:tc>
      </w:tr>
    </w:tbl>
    <w:p w14:paraId="10E5B0BE" w14:textId="77777777" w:rsidR="009B013A" w:rsidRDefault="00000000">
      <w:pPr>
        <w:pStyle w:val="Heading1"/>
        <w:spacing w:before="300" w:after="130"/>
      </w:pPr>
      <w:r>
        <w:rPr>
          <w:b/>
          <w:bCs/>
          <w:color w:val="1F3864"/>
          <w:sz w:val="30"/>
          <w:szCs w:val="30"/>
        </w:rPr>
        <w:lastRenderedPageBreak/>
        <w:t>4. Identified Datasets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500"/>
        <w:gridCol w:w="3200"/>
        <w:gridCol w:w="3660"/>
      </w:tblGrid>
      <w:tr w:rsidR="009B013A" w14:paraId="447506E9" w14:textId="77777777">
        <w:tblPrEx>
          <w:tblCellMar>
            <w:top w:w="0" w:type="dxa"/>
            <w:bottom w:w="0" w:type="dxa"/>
          </w:tblCellMar>
        </w:tblPrEx>
        <w:trPr>
          <w:tblHeader/>
        </w:trPr>
        <w:tc>
          <w:tcPr>
            <w:tcW w:w="2500" w:type="dxa"/>
            <w:shd w:val="clear" w:color="auto" w:fill="1F3864"/>
            <w:tcMar>
              <w:top w:w="50" w:type="dxa"/>
              <w:left w:w="80" w:type="dxa"/>
              <w:bottom w:w="50" w:type="dxa"/>
              <w:right w:w="80" w:type="dxa"/>
            </w:tcMar>
          </w:tcPr>
          <w:p w14:paraId="56BA2D0F" w14:textId="77777777" w:rsidR="009B013A" w:rsidRDefault="00000000">
            <w:r>
              <w:rPr>
                <w:b/>
                <w:bCs/>
                <w:color w:val="FFFFFF"/>
                <w:sz w:val="18"/>
                <w:szCs w:val="18"/>
              </w:rPr>
              <w:t>Dataset</w:t>
            </w:r>
          </w:p>
        </w:tc>
        <w:tc>
          <w:tcPr>
            <w:tcW w:w="3200" w:type="dxa"/>
            <w:shd w:val="clear" w:color="auto" w:fill="1F3864"/>
            <w:tcMar>
              <w:top w:w="50" w:type="dxa"/>
              <w:left w:w="80" w:type="dxa"/>
              <w:bottom w:w="50" w:type="dxa"/>
              <w:right w:w="80" w:type="dxa"/>
            </w:tcMar>
          </w:tcPr>
          <w:p w14:paraId="3F5F6F97" w14:textId="77777777" w:rsidR="009B013A" w:rsidRDefault="00000000">
            <w:r>
              <w:rPr>
                <w:b/>
                <w:bCs/>
                <w:color w:val="FFFFFF"/>
                <w:sz w:val="18"/>
                <w:szCs w:val="18"/>
              </w:rPr>
              <w:t>Content</w:t>
            </w:r>
          </w:p>
        </w:tc>
        <w:tc>
          <w:tcPr>
            <w:tcW w:w="3660" w:type="dxa"/>
            <w:shd w:val="clear" w:color="auto" w:fill="1F3864"/>
            <w:tcMar>
              <w:top w:w="50" w:type="dxa"/>
              <w:left w:w="80" w:type="dxa"/>
              <w:bottom w:w="50" w:type="dxa"/>
              <w:right w:w="80" w:type="dxa"/>
            </w:tcMar>
          </w:tcPr>
          <w:p w14:paraId="4B48D736" w14:textId="77777777" w:rsidR="009B013A" w:rsidRDefault="00000000">
            <w:r>
              <w:rPr>
                <w:b/>
                <w:bCs/>
                <w:color w:val="FFFFFF"/>
                <w:sz w:val="18"/>
                <w:szCs w:val="18"/>
              </w:rPr>
              <w:t>Role</w:t>
            </w:r>
          </w:p>
        </w:tc>
      </w:tr>
      <w:tr w:rsidR="009B013A" w14:paraId="72884BE9" w14:textId="77777777">
        <w:tblPrEx>
          <w:tblCellMar>
            <w:top w:w="0" w:type="dxa"/>
            <w:bottom w:w="0" w:type="dxa"/>
          </w:tblCellMar>
        </w:tblPrEx>
        <w:tc>
          <w:tcPr>
            <w:tcW w:w="2500" w:type="dxa"/>
            <w:shd w:val="clear" w:color="auto" w:fill="DCE6F1"/>
            <w:tcMar>
              <w:top w:w="45" w:type="dxa"/>
              <w:left w:w="80" w:type="dxa"/>
              <w:bottom w:w="45" w:type="dxa"/>
              <w:right w:w="80" w:type="dxa"/>
            </w:tcMar>
          </w:tcPr>
          <w:p w14:paraId="5896FFBF" w14:textId="77777777" w:rsidR="009B013A" w:rsidRDefault="00000000">
            <w:r>
              <w:rPr>
                <w:sz w:val="17"/>
                <w:szCs w:val="17"/>
              </w:rPr>
              <w:t>COVID-19 Radiography Database (Kaggle)</w:t>
            </w:r>
          </w:p>
        </w:tc>
        <w:tc>
          <w:tcPr>
            <w:tcW w:w="3200" w:type="dxa"/>
            <w:shd w:val="clear" w:color="auto" w:fill="DCE6F1"/>
            <w:tcMar>
              <w:top w:w="45" w:type="dxa"/>
              <w:left w:w="80" w:type="dxa"/>
              <w:bottom w:w="45" w:type="dxa"/>
              <w:right w:w="80" w:type="dxa"/>
            </w:tcMar>
          </w:tcPr>
          <w:p w14:paraId="33DE19D4" w14:textId="77777777" w:rsidR="009B013A" w:rsidRDefault="00000000">
            <w:r>
              <w:rPr>
                <w:sz w:val="17"/>
                <w:szCs w:val="17"/>
              </w:rPr>
              <w:t>~21,000 images · 4 classes (COVID-19, Normal, Viral Pneumonia, Lung Opacity)</w:t>
            </w:r>
          </w:p>
        </w:tc>
        <w:tc>
          <w:tcPr>
            <w:tcW w:w="3660" w:type="dxa"/>
            <w:shd w:val="clear" w:color="auto" w:fill="DCE6F1"/>
            <w:tcMar>
              <w:top w:w="45" w:type="dxa"/>
              <w:left w:w="80" w:type="dxa"/>
              <w:bottom w:w="45" w:type="dxa"/>
              <w:right w:w="80" w:type="dxa"/>
            </w:tcMar>
          </w:tcPr>
          <w:p w14:paraId="6A91B2E1" w14:textId="77777777" w:rsidR="009B013A" w:rsidRDefault="00000000">
            <w:r>
              <w:rPr>
                <w:sz w:val="17"/>
                <w:szCs w:val="17"/>
              </w:rPr>
              <w:t>PRIMARY — train / val / test. Known source bias makes it ideal for studying shortcut learning.</w:t>
            </w:r>
          </w:p>
        </w:tc>
      </w:tr>
      <w:tr w:rsidR="009B013A" w14:paraId="32FFC4D7" w14:textId="77777777">
        <w:tblPrEx>
          <w:tblCellMar>
            <w:top w:w="0" w:type="dxa"/>
            <w:bottom w:w="0" w:type="dxa"/>
          </w:tblCellMar>
        </w:tblPrEx>
        <w:tc>
          <w:tcPr>
            <w:tcW w:w="2500" w:type="dxa"/>
            <w:shd w:val="clear" w:color="auto" w:fill="FFFFFF"/>
            <w:tcMar>
              <w:top w:w="45" w:type="dxa"/>
              <w:left w:w="80" w:type="dxa"/>
              <w:bottom w:w="45" w:type="dxa"/>
              <w:right w:w="80" w:type="dxa"/>
            </w:tcMar>
          </w:tcPr>
          <w:p w14:paraId="71D5123E" w14:textId="77777777" w:rsidR="009B013A" w:rsidRDefault="00000000">
            <w:r>
              <w:rPr>
                <w:sz w:val="17"/>
                <w:szCs w:val="17"/>
              </w:rPr>
              <w:t>RSNA Pneumonia Detection (Kaggle)</w:t>
            </w:r>
          </w:p>
        </w:tc>
        <w:tc>
          <w:tcPr>
            <w:tcW w:w="3200" w:type="dxa"/>
            <w:shd w:val="clear" w:color="auto" w:fill="FFFFFF"/>
            <w:tcMar>
              <w:top w:w="45" w:type="dxa"/>
              <w:left w:w="80" w:type="dxa"/>
              <w:bottom w:w="45" w:type="dxa"/>
              <w:right w:w="80" w:type="dxa"/>
            </w:tcMar>
          </w:tcPr>
          <w:p w14:paraId="1629C43F" w14:textId="77777777" w:rsidR="009B013A" w:rsidRDefault="00000000">
            <w:r>
              <w:rPr>
                <w:sz w:val="17"/>
                <w:szCs w:val="17"/>
              </w:rPr>
              <w:t>Frontal CXRs (Pneumonia / Normal) from different hospital sources</w:t>
            </w:r>
          </w:p>
        </w:tc>
        <w:tc>
          <w:tcPr>
            <w:tcW w:w="3660" w:type="dxa"/>
            <w:shd w:val="clear" w:color="auto" w:fill="FFFFFF"/>
            <w:tcMar>
              <w:top w:w="45" w:type="dxa"/>
              <w:left w:w="80" w:type="dxa"/>
              <w:bottom w:w="45" w:type="dxa"/>
              <w:right w:w="80" w:type="dxa"/>
            </w:tcMar>
          </w:tcPr>
          <w:p w14:paraId="5B5A51C4" w14:textId="77777777" w:rsidR="009B013A" w:rsidRDefault="00000000">
            <w:r>
              <w:rPr>
                <w:sz w:val="17"/>
                <w:szCs w:val="17"/>
              </w:rPr>
              <w:t>EXTERNAL — out-of-distribution robustness only; never trained on. Internal→external drop is the robustness measure.</w:t>
            </w:r>
          </w:p>
        </w:tc>
      </w:tr>
    </w:tbl>
    <w:p w14:paraId="192F3085" w14:textId="3250DA30" w:rsidR="009B013A" w:rsidRDefault="00000000">
      <w:pPr>
        <w:spacing w:after="120" w:line="278" w:lineRule="auto"/>
        <w:jc w:val="both"/>
      </w:pPr>
      <w:r>
        <w:t>Both are permitted under (Kaggle / research benchmark datasets). The class imbalance in the primary set is handled with class weighting.</w:t>
      </w:r>
    </w:p>
    <w:p w14:paraId="42650B93" w14:textId="77777777" w:rsidR="009B013A" w:rsidRDefault="00000000">
      <w:pPr>
        <w:pStyle w:val="Heading1"/>
        <w:spacing w:before="300" w:after="130"/>
      </w:pPr>
      <w:r>
        <w:rPr>
          <w:b/>
          <w:bCs/>
          <w:color w:val="1F3864"/>
          <w:sz w:val="30"/>
          <w:szCs w:val="30"/>
        </w:rPr>
        <w:t>5. Baseline Model (Mandatory, §4)</w:t>
      </w:r>
    </w:p>
    <w:p w14:paraId="3979D527" w14:textId="77777777" w:rsidR="009B013A" w:rsidRDefault="00000000">
      <w:pPr>
        <w:spacing w:after="120" w:line="278" w:lineRule="auto"/>
        <w:jc w:val="both"/>
      </w:pPr>
      <w:r>
        <w:t xml:space="preserve">Since the data are images, the baseline is a CNN. We select </w:t>
      </w:r>
      <w:r>
        <w:rPr>
          <w:b/>
          <w:bCs/>
        </w:rPr>
        <w:t>DenseNet121</w:t>
      </w:r>
      <w:r>
        <w:t xml:space="preserve"> as the primary baseline for its established medical-imaging performance via dense feature reuse (~8.0 M parameters), ImageNet-pretrained, with the final layer replaced by a 4-class head.</w:t>
      </w:r>
    </w:p>
    <w:p w14:paraId="11F30F57" w14:textId="77777777" w:rsidR="009B013A" w:rsidRDefault="00000000">
      <w:pPr>
        <w:pStyle w:val="Heading2"/>
        <w:spacing w:before="210" w:after="80"/>
      </w:pPr>
      <w:r>
        <w:rPr>
          <w:b/>
          <w:bCs/>
          <w:color w:val="2E5496"/>
          <w:sz w:val="25"/>
          <w:szCs w:val="25"/>
        </w:rPr>
        <w:t>5.1 Implementation details</w:t>
      </w:r>
    </w:p>
    <w:p w14:paraId="34A02BBD" w14:textId="77777777" w:rsidR="009B013A" w:rsidRDefault="00000000">
      <w:pPr>
        <w:pStyle w:val="ListParagraph"/>
        <w:numPr>
          <w:ilvl w:val="0"/>
          <w:numId w:val="3"/>
        </w:numPr>
        <w:spacing w:after="60" w:line="268" w:lineRule="auto"/>
      </w:pPr>
      <w:r>
        <w:t>Images resized to 224×224, converted to 3-channel, normalised with ImageNet statistics.</w:t>
      </w:r>
    </w:p>
    <w:p w14:paraId="7FBAAECC" w14:textId="77777777" w:rsidR="009B013A" w:rsidRDefault="00000000">
      <w:pPr>
        <w:pStyle w:val="ListParagraph"/>
        <w:numPr>
          <w:ilvl w:val="0"/>
          <w:numId w:val="3"/>
        </w:numPr>
        <w:spacing w:after="60" w:line="268" w:lineRule="auto"/>
      </w:pPr>
      <w:r>
        <w:t>Stratified 70/15/15 train/val/test split, fixed seed.</w:t>
      </w:r>
    </w:p>
    <w:p w14:paraId="37D0D0B4" w14:textId="77777777" w:rsidR="009B013A" w:rsidRDefault="00000000">
      <w:pPr>
        <w:pStyle w:val="ListParagraph"/>
        <w:numPr>
          <w:ilvl w:val="0"/>
          <w:numId w:val="3"/>
        </w:numPr>
        <w:spacing w:after="60" w:line="268" w:lineRule="auto"/>
      </w:pPr>
      <w:r>
        <w:t>Augmentation: random rotation, horizontal flip, brightness/contrast jitter, random cropping.</w:t>
      </w:r>
    </w:p>
    <w:p w14:paraId="60E36853" w14:textId="77777777" w:rsidR="009B013A" w:rsidRDefault="00000000">
      <w:pPr>
        <w:pStyle w:val="ListParagraph"/>
        <w:numPr>
          <w:ilvl w:val="0"/>
          <w:numId w:val="3"/>
        </w:numPr>
        <w:spacing w:after="60" w:line="268" w:lineRule="auto"/>
      </w:pPr>
      <w:r>
        <w:t>PyTorch + timm; AdamW; cross-entropy with class weighting; Google Colab / Kaggle free GPUs.</w:t>
      </w:r>
    </w:p>
    <w:p w14:paraId="0F261751" w14:textId="77777777" w:rsidR="009B013A" w:rsidRDefault="00000000">
      <w:pPr>
        <w:pStyle w:val="Heading2"/>
        <w:spacing w:before="210" w:after="80"/>
      </w:pPr>
      <w:r>
        <w:rPr>
          <w:b/>
          <w:bCs/>
          <w:color w:val="2E5496"/>
          <w:sz w:val="25"/>
          <w:szCs w:val="25"/>
        </w:rPr>
        <w:t>5.2 Hyper-parameter tuning (mandatory, §12)</w:t>
      </w:r>
    </w:p>
    <w:p w14:paraId="435925C3" w14:textId="77777777" w:rsidR="009B013A" w:rsidRDefault="00000000">
      <w:pPr>
        <w:spacing w:after="120" w:line="278" w:lineRule="auto"/>
        <w:jc w:val="both"/>
      </w:pPr>
      <w:r>
        <w:t>Default hyper-parameters give limited accuracy, so we conduct systematic tuning over learning rate, batch size, optimiser (Adam, AdamW, SGD+momentum), weight decay, and LR schedulers (cosine annealing, step decay, reduce-on-plateau). We use a two-phase transfer-learning strategy — Phase 1 freezes the backbone and trains the head; Phase 2 unfreezes the final dense blocks for fine-tuning at a reduced learning rate — with early stopping on validation loss. Tuning is applied identically across all models for fair comparison.</w:t>
      </w:r>
    </w:p>
    <w:p w14:paraId="4E0A918A" w14:textId="77777777" w:rsidR="009B013A" w:rsidRDefault="00000000">
      <w:r>
        <w:br w:type="page"/>
      </w:r>
    </w:p>
    <w:p w14:paraId="067E43F6" w14:textId="77777777" w:rsidR="009B013A" w:rsidRDefault="00000000">
      <w:pPr>
        <w:pStyle w:val="Heading1"/>
        <w:spacing w:before="300" w:after="130"/>
      </w:pPr>
      <w:r>
        <w:rPr>
          <w:b/>
          <w:bCs/>
          <w:color w:val="1F3864"/>
          <w:sz w:val="30"/>
          <w:szCs w:val="30"/>
        </w:rPr>
        <w:lastRenderedPageBreak/>
        <w:t>6. Proposed Contribution</w:t>
      </w:r>
    </w:p>
    <w:p w14:paraId="3501EC44" w14:textId="77777777" w:rsidR="009B013A" w:rsidRDefault="00000000">
      <w:pPr>
        <w:spacing w:after="120" w:line="278" w:lineRule="auto"/>
        <w:jc w:val="both"/>
      </w:pPr>
      <w:r>
        <w:t>Our contribution is twofold: a novel lightweight architectural addition to suppress shortcut learning, and a unified multi-axis trustworthiness benchmark to evaluate it.</w:t>
      </w:r>
    </w:p>
    <w:p w14:paraId="25D1B383" w14:textId="77777777" w:rsidR="009B013A" w:rsidRDefault="00000000">
      <w:pPr>
        <w:pStyle w:val="Heading2"/>
        <w:spacing w:before="210" w:after="80"/>
      </w:pPr>
      <w:r>
        <w:rPr>
          <w:b/>
          <w:bCs/>
          <w:color w:val="2E5496"/>
          <w:sz w:val="25"/>
          <w:szCs w:val="25"/>
        </w:rPr>
        <w:t>6.1 Shortcut-Suppression Module (three candidate designs)</w:t>
      </w:r>
    </w:p>
    <w:p w14:paraId="78E07503" w14:textId="77777777" w:rsidR="009B013A" w:rsidRDefault="00000000">
      <w:pPr>
        <w:spacing w:after="120" w:line="278" w:lineRule="auto"/>
        <w:jc w:val="both"/>
      </w:pPr>
      <w:r>
        <w:t>A lightweight, model-agnostic module that can be inserted into any backbone to force the network to attend to clinically relevant lung regions rather than dataset artefacts. We investigate three candidates: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500"/>
        <w:gridCol w:w="5100"/>
        <w:gridCol w:w="1760"/>
      </w:tblGrid>
      <w:tr w:rsidR="009B013A" w14:paraId="44A8DF58" w14:textId="77777777">
        <w:tblPrEx>
          <w:tblCellMar>
            <w:top w:w="0" w:type="dxa"/>
            <w:bottom w:w="0" w:type="dxa"/>
          </w:tblCellMar>
        </w:tblPrEx>
        <w:trPr>
          <w:tblHeader/>
        </w:trPr>
        <w:tc>
          <w:tcPr>
            <w:tcW w:w="2500" w:type="dxa"/>
            <w:shd w:val="clear" w:color="auto" w:fill="1F3864"/>
            <w:tcMar>
              <w:top w:w="50" w:type="dxa"/>
              <w:left w:w="80" w:type="dxa"/>
              <w:bottom w:w="50" w:type="dxa"/>
              <w:right w:w="80" w:type="dxa"/>
            </w:tcMar>
          </w:tcPr>
          <w:p w14:paraId="55F5FEC8" w14:textId="77777777" w:rsidR="009B013A" w:rsidRDefault="00000000">
            <w:r>
              <w:rPr>
                <w:b/>
                <w:bCs/>
                <w:color w:val="FFFFFF"/>
                <w:sz w:val="18"/>
                <w:szCs w:val="18"/>
              </w:rPr>
              <w:t>Candidate</w:t>
            </w:r>
          </w:p>
        </w:tc>
        <w:tc>
          <w:tcPr>
            <w:tcW w:w="5100" w:type="dxa"/>
            <w:shd w:val="clear" w:color="auto" w:fill="1F3864"/>
            <w:tcMar>
              <w:top w:w="50" w:type="dxa"/>
              <w:left w:w="80" w:type="dxa"/>
              <w:bottom w:w="50" w:type="dxa"/>
              <w:right w:w="80" w:type="dxa"/>
            </w:tcMar>
          </w:tcPr>
          <w:p w14:paraId="593C20E3" w14:textId="77777777" w:rsidR="009B013A" w:rsidRDefault="00000000">
            <w:r>
              <w:rPr>
                <w:b/>
                <w:bCs/>
                <w:color w:val="FFFFFF"/>
                <w:sz w:val="18"/>
                <w:szCs w:val="18"/>
              </w:rPr>
              <w:t>Mechanism</w:t>
            </w:r>
          </w:p>
        </w:tc>
        <w:tc>
          <w:tcPr>
            <w:tcW w:w="1760" w:type="dxa"/>
            <w:shd w:val="clear" w:color="auto" w:fill="1F3864"/>
            <w:tcMar>
              <w:top w:w="50" w:type="dxa"/>
              <w:left w:w="80" w:type="dxa"/>
              <w:bottom w:w="50" w:type="dxa"/>
              <w:right w:w="80" w:type="dxa"/>
            </w:tcMar>
          </w:tcPr>
          <w:p w14:paraId="72C68352" w14:textId="77777777" w:rsidR="009B013A" w:rsidRDefault="00000000">
            <w:r>
              <w:rPr>
                <w:b/>
                <w:bCs/>
                <w:color w:val="FFFFFF"/>
                <w:sz w:val="18"/>
                <w:szCs w:val="18"/>
              </w:rPr>
              <w:t>Notes</w:t>
            </w:r>
          </w:p>
        </w:tc>
      </w:tr>
      <w:tr w:rsidR="009B013A" w14:paraId="00F3FE27" w14:textId="77777777">
        <w:tblPrEx>
          <w:tblCellMar>
            <w:top w:w="0" w:type="dxa"/>
            <w:bottom w:w="0" w:type="dxa"/>
          </w:tblCellMar>
        </w:tblPrEx>
        <w:tc>
          <w:tcPr>
            <w:tcW w:w="2500" w:type="dxa"/>
            <w:shd w:val="clear" w:color="auto" w:fill="DCE6F1"/>
            <w:tcMar>
              <w:top w:w="45" w:type="dxa"/>
              <w:left w:w="80" w:type="dxa"/>
              <w:bottom w:w="45" w:type="dxa"/>
              <w:right w:w="80" w:type="dxa"/>
            </w:tcMar>
          </w:tcPr>
          <w:p w14:paraId="1D8D04DE" w14:textId="77777777" w:rsidR="009B013A" w:rsidRDefault="00000000">
            <w:r>
              <w:rPr>
                <w:sz w:val="17"/>
                <w:szCs w:val="17"/>
              </w:rPr>
              <w:t>(a) Lung-Region Attention Module</w:t>
            </w:r>
          </w:p>
        </w:tc>
        <w:tc>
          <w:tcPr>
            <w:tcW w:w="5100" w:type="dxa"/>
            <w:shd w:val="clear" w:color="auto" w:fill="DCE6F1"/>
            <w:tcMar>
              <w:top w:w="45" w:type="dxa"/>
              <w:left w:w="80" w:type="dxa"/>
              <w:bottom w:w="45" w:type="dxa"/>
              <w:right w:w="80" w:type="dxa"/>
            </w:tcMar>
          </w:tcPr>
          <w:p w14:paraId="46008094" w14:textId="77777777" w:rsidR="009B013A" w:rsidRDefault="00000000">
            <w:r>
              <w:rPr>
                <w:sz w:val="17"/>
                <w:szCs w:val="17"/>
              </w:rPr>
              <w:t>A spatial attention block guided by an automatically generated lung mask that re-weights feature maps to suppress background and artefact regions.</w:t>
            </w:r>
          </w:p>
        </w:tc>
        <w:tc>
          <w:tcPr>
            <w:tcW w:w="1760" w:type="dxa"/>
            <w:shd w:val="clear" w:color="auto" w:fill="DCE6F1"/>
            <w:tcMar>
              <w:top w:w="45" w:type="dxa"/>
              <w:left w:w="80" w:type="dxa"/>
              <w:bottom w:w="45" w:type="dxa"/>
              <w:right w:w="80" w:type="dxa"/>
            </w:tcMar>
          </w:tcPr>
          <w:p w14:paraId="1C5195FE" w14:textId="77777777" w:rsidR="009B013A" w:rsidRDefault="00000000">
            <w:r>
              <w:rPr>
                <w:sz w:val="17"/>
                <w:szCs w:val="17"/>
              </w:rPr>
              <w:t>Low risk; primary candidate</w:t>
            </w:r>
          </w:p>
        </w:tc>
      </w:tr>
      <w:tr w:rsidR="009B013A" w14:paraId="4931BDB0" w14:textId="77777777">
        <w:tblPrEx>
          <w:tblCellMar>
            <w:top w:w="0" w:type="dxa"/>
            <w:bottom w:w="0" w:type="dxa"/>
          </w:tblCellMar>
        </w:tblPrEx>
        <w:tc>
          <w:tcPr>
            <w:tcW w:w="2500" w:type="dxa"/>
            <w:shd w:val="clear" w:color="auto" w:fill="FFFFFF"/>
            <w:tcMar>
              <w:top w:w="45" w:type="dxa"/>
              <w:left w:w="80" w:type="dxa"/>
              <w:bottom w:w="45" w:type="dxa"/>
              <w:right w:w="80" w:type="dxa"/>
            </w:tcMar>
          </w:tcPr>
          <w:p w14:paraId="2B69DF95" w14:textId="77777777" w:rsidR="009B013A" w:rsidRDefault="00000000">
            <w:r>
              <w:rPr>
                <w:sz w:val="17"/>
                <w:szCs w:val="17"/>
              </w:rPr>
              <w:t>(b) Auxiliary Segmentation Head</w:t>
            </w:r>
          </w:p>
        </w:tc>
        <w:tc>
          <w:tcPr>
            <w:tcW w:w="5100" w:type="dxa"/>
            <w:shd w:val="clear" w:color="auto" w:fill="FFFFFF"/>
            <w:tcMar>
              <w:top w:w="45" w:type="dxa"/>
              <w:left w:w="80" w:type="dxa"/>
              <w:bottom w:w="45" w:type="dxa"/>
              <w:right w:w="80" w:type="dxa"/>
            </w:tcMar>
          </w:tcPr>
          <w:p w14:paraId="17B32090" w14:textId="77777777" w:rsidR="009B013A" w:rsidRDefault="00000000">
            <w:r>
              <w:rPr>
                <w:sz w:val="17"/>
                <w:szCs w:val="17"/>
              </w:rPr>
              <w:t>A secondary decoder branch on intermediate features that jointly predicts a lung mask during training, acting as an anatomical regulariser steering the shared backbone toward lung features.</w:t>
            </w:r>
          </w:p>
        </w:tc>
        <w:tc>
          <w:tcPr>
            <w:tcW w:w="1760" w:type="dxa"/>
            <w:shd w:val="clear" w:color="auto" w:fill="FFFFFF"/>
            <w:tcMar>
              <w:top w:w="45" w:type="dxa"/>
              <w:left w:w="80" w:type="dxa"/>
              <w:bottom w:w="45" w:type="dxa"/>
              <w:right w:w="80" w:type="dxa"/>
            </w:tcMar>
          </w:tcPr>
          <w:p w14:paraId="4DF4F397" w14:textId="77777777" w:rsidR="009B013A" w:rsidRDefault="00000000">
            <w:r>
              <w:rPr>
                <w:sz w:val="17"/>
                <w:szCs w:val="17"/>
              </w:rPr>
              <w:t>Medium risk; primary candidate</w:t>
            </w:r>
          </w:p>
        </w:tc>
      </w:tr>
      <w:tr w:rsidR="009B013A" w14:paraId="052B34F5" w14:textId="77777777">
        <w:tblPrEx>
          <w:tblCellMar>
            <w:top w:w="0" w:type="dxa"/>
            <w:bottom w:w="0" w:type="dxa"/>
          </w:tblCellMar>
        </w:tblPrEx>
        <w:tc>
          <w:tcPr>
            <w:tcW w:w="2500" w:type="dxa"/>
            <w:shd w:val="clear" w:color="auto" w:fill="DCE6F1"/>
            <w:tcMar>
              <w:top w:w="45" w:type="dxa"/>
              <w:left w:w="80" w:type="dxa"/>
              <w:bottom w:w="45" w:type="dxa"/>
              <w:right w:w="80" w:type="dxa"/>
            </w:tcMar>
          </w:tcPr>
          <w:p w14:paraId="1446D24C" w14:textId="77777777" w:rsidR="009B013A" w:rsidRDefault="00000000">
            <w:r>
              <w:rPr>
                <w:sz w:val="17"/>
                <w:szCs w:val="17"/>
              </w:rPr>
              <w:t>(c) Shortcut-Suppression Loss</w:t>
            </w:r>
          </w:p>
        </w:tc>
        <w:tc>
          <w:tcPr>
            <w:tcW w:w="5100" w:type="dxa"/>
            <w:shd w:val="clear" w:color="auto" w:fill="DCE6F1"/>
            <w:tcMar>
              <w:top w:w="45" w:type="dxa"/>
              <w:left w:w="80" w:type="dxa"/>
              <w:bottom w:w="45" w:type="dxa"/>
              <w:right w:w="80" w:type="dxa"/>
            </w:tcMar>
          </w:tcPr>
          <w:p w14:paraId="7BFE5A6A" w14:textId="77777777" w:rsidR="009B013A" w:rsidRDefault="00000000">
            <w:r>
              <w:rPr>
                <w:sz w:val="17"/>
                <w:szCs w:val="17"/>
              </w:rPr>
              <w:t>A custom regularisation loss penalising the model when Grad-CAM activations fall outside the lung region — directly optimising explanation faithfulness during training.</w:t>
            </w:r>
          </w:p>
        </w:tc>
        <w:tc>
          <w:tcPr>
            <w:tcW w:w="1760" w:type="dxa"/>
            <w:shd w:val="clear" w:color="auto" w:fill="DCE6F1"/>
            <w:tcMar>
              <w:top w:w="45" w:type="dxa"/>
              <w:left w:w="80" w:type="dxa"/>
              <w:bottom w:w="45" w:type="dxa"/>
              <w:right w:w="80" w:type="dxa"/>
            </w:tcMar>
          </w:tcPr>
          <w:p w14:paraId="67DF862C" w14:textId="77777777" w:rsidR="009B013A" w:rsidRDefault="00000000">
            <w:r>
              <w:rPr>
                <w:sz w:val="17"/>
                <w:szCs w:val="17"/>
              </w:rPr>
              <w:t>Higher risk; exploratory</w:t>
            </w:r>
          </w:p>
        </w:tc>
      </w:tr>
    </w:tbl>
    <w:p w14:paraId="659B4EDA" w14:textId="77777777" w:rsidR="009B013A" w:rsidRDefault="00000000">
      <w:pPr>
        <w:spacing w:after="120" w:line="278" w:lineRule="auto"/>
        <w:jc w:val="both"/>
      </w:pPr>
      <w:r>
        <w:t>Each candidate is developed and ablated against the vanilla DenseNet121 baseline to isolate its effect. The winning design is then plugged into all four architectures to demonstrate that the fix generalises across CNN and Transformer families, not just one model.</w:t>
      </w:r>
    </w:p>
    <w:p w14:paraId="122CF5B6" w14:textId="77777777" w:rsidR="009B013A" w:rsidRDefault="00000000">
      <w:pPr>
        <w:pStyle w:val="Heading2"/>
        <w:spacing w:before="210" w:after="80"/>
      </w:pPr>
      <w:r>
        <w:rPr>
          <w:b/>
          <w:bCs/>
          <w:color w:val="2E5496"/>
          <w:sz w:val="25"/>
          <w:szCs w:val="25"/>
        </w:rPr>
        <w:t>6.2 Five-Axis Trustworthiness Benchmark</w:t>
      </w:r>
    </w:p>
    <w:p w14:paraId="61DB0BE6" w14:textId="77777777" w:rsidR="009B013A" w:rsidRDefault="00000000">
      <w:pPr>
        <w:spacing w:after="120" w:line="278" w:lineRule="auto"/>
        <w:jc w:val="both"/>
      </w:pPr>
      <w:r>
        <w:t>The multi-architecture comparison is the evaluation framework for the proposed module. We benchmark all models — with and without the module — across five axes: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0"/>
        <w:gridCol w:w="2376"/>
        <w:gridCol w:w="6944"/>
        <w:gridCol w:w="20"/>
      </w:tblGrid>
      <w:tr w:rsidR="009B013A" w14:paraId="785F3F68" w14:textId="77777777">
        <w:tblPrEx>
          <w:tblCellMar>
            <w:top w:w="0" w:type="dxa"/>
            <w:bottom w:w="0" w:type="dxa"/>
          </w:tblCellMar>
        </w:tblPrEx>
        <w:trPr>
          <w:gridAfter w:val="1"/>
          <w:wAfter w:w="20" w:type="dxa"/>
          <w:tblHeader/>
        </w:trPr>
        <w:tc>
          <w:tcPr>
            <w:tcW w:w="2400" w:type="dxa"/>
            <w:gridSpan w:val="2"/>
            <w:shd w:val="clear" w:color="auto" w:fill="1F3864"/>
            <w:tcMar>
              <w:top w:w="50" w:type="dxa"/>
              <w:left w:w="80" w:type="dxa"/>
              <w:bottom w:w="50" w:type="dxa"/>
              <w:right w:w="80" w:type="dxa"/>
            </w:tcMar>
          </w:tcPr>
          <w:p w14:paraId="2B646D05" w14:textId="77777777" w:rsidR="009B013A" w:rsidRDefault="00000000">
            <w:r>
              <w:rPr>
                <w:b/>
                <w:bCs/>
                <w:color w:val="FFFFFF"/>
                <w:sz w:val="18"/>
                <w:szCs w:val="18"/>
              </w:rPr>
              <w:t>Axis</w:t>
            </w:r>
          </w:p>
        </w:tc>
        <w:tc>
          <w:tcPr>
            <w:tcW w:w="6960" w:type="dxa"/>
            <w:shd w:val="clear" w:color="auto" w:fill="1F3864"/>
            <w:tcMar>
              <w:top w:w="50" w:type="dxa"/>
              <w:left w:w="80" w:type="dxa"/>
              <w:bottom w:w="50" w:type="dxa"/>
              <w:right w:w="80" w:type="dxa"/>
            </w:tcMar>
          </w:tcPr>
          <w:p w14:paraId="46B712F6" w14:textId="77777777" w:rsidR="009B013A" w:rsidRDefault="00000000">
            <w:r>
              <w:rPr>
                <w:b/>
                <w:bCs/>
                <w:color w:val="FFFFFF"/>
                <w:sz w:val="18"/>
                <w:szCs w:val="18"/>
              </w:rPr>
              <w:t>Measured by</w:t>
            </w:r>
          </w:p>
        </w:tc>
      </w:tr>
      <w:tr w:rsidR="009B013A" w14:paraId="068264D9" w14:textId="77777777">
        <w:tblPrEx>
          <w:tblCellMar>
            <w:top w:w="0" w:type="dxa"/>
            <w:bottom w:w="0" w:type="dxa"/>
          </w:tblCellMar>
        </w:tblPrEx>
        <w:trPr>
          <w:gridAfter w:val="1"/>
          <w:wAfter w:w="20" w:type="dxa"/>
        </w:trPr>
        <w:tc>
          <w:tcPr>
            <w:tcW w:w="2400" w:type="dxa"/>
            <w:gridSpan w:val="2"/>
            <w:shd w:val="clear" w:color="auto" w:fill="DCE6F1"/>
            <w:tcMar>
              <w:top w:w="45" w:type="dxa"/>
              <w:left w:w="80" w:type="dxa"/>
              <w:bottom w:w="45" w:type="dxa"/>
              <w:right w:w="80" w:type="dxa"/>
            </w:tcMar>
          </w:tcPr>
          <w:p w14:paraId="79106307" w14:textId="77777777" w:rsidR="009B013A" w:rsidRDefault="00000000">
            <w:r>
              <w:rPr>
                <w:sz w:val="17"/>
                <w:szCs w:val="17"/>
              </w:rPr>
              <w:t>Accuracy</w:t>
            </w:r>
          </w:p>
        </w:tc>
        <w:tc>
          <w:tcPr>
            <w:tcW w:w="6960" w:type="dxa"/>
            <w:shd w:val="clear" w:color="auto" w:fill="DCE6F1"/>
            <w:tcMar>
              <w:top w:w="45" w:type="dxa"/>
              <w:left w:w="80" w:type="dxa"/>
              <w:bottom w:w="45" w:type="dxa"/>
              <w:right w:w="80" w:type="dxa"/>
            </w:tcMar>
          </w:tcPr>
          <w:p w14:paraId="04B3F31D" w14:textId="77777777" w:rsidR="009B013A" w:rsidRDefault="00000000">
            <w:r>
              <w:rPr>
                <w:sz w:val="17"/>
                <w:szCs w:val="17"/>
              </w:rPr>
              <w:t>Accuracy, precision, recall, F1, ROC-AUC (per-class + macro), confusion matrix</w:t>
            </w:r>
          </w:p>
        </w:tc>
      </w:tr>
      <w:tr w:rsidR="009B013A" w14:paraId="67FEC2EA" w14:textId="77777777">
        <w:tblPrEx>
          <w:tblCellMar>
            <w:top w:w="0" w:type="dxa"/>
            <w:bottom w:w="0" w:type="dxa"/>
          </w:tblCellMar>
        </w:tblPrEx>
        <w:trPr>
          <w:gridAfter w:val="1"/>
          <w:wAfter w:w="20" w:type="dxa"/>
        </w:trPr>
        <w:tc>
          <w:tcPr>
            <w:tcW w:w="2400" w:type="dxa"/>
            <w:gridSpan w:val="2"/>
            <w:shd w:val="clear" w:color="auto" w:fill="FFFFFF"/>
            <w:tcMar>
              <w:top w:w="45" w:type="dxa"/>
              <w:left w:w="80" w:type="dxa"/>
              <w:bottom w:w="45" w:type="dxa"/>
              <w:right w:w="80" w:type="dxa"/>
            </w:tcMar>
          </w:tcPr>
          <w:p w14:paraId="53638CFB" w14:textId="77777777" w:rsidR="009B013A" w:rsidRDefault="00000000">
            <w:r>
              <w:rPr>
                <w:sz w:val="17"/>
                <w:szCs w:val="17"/>
              </w:rPr>
              <w:t>Calibration</w:t>
            </w:r>
          </w:p>
        </w:tc>
        <w:tc>
          <w:tcPr>
            <w:tcW w:w="6960" w:type="dxa"/>
            <w:shd w:val="clear" w:color="auto" w:fill="FFFFFF"/>
            <w:tcMar>
              <w:top w:w="45" w:type="dxa"/>
              <w:left w:w="80" w:type="dxa"/>
              <w:bottom w:w="45" w:type="dxa"/>
              <w:right w:w="80" w:type="dxa"/>
            </w:tcMar>
          </w:tcPr>
          <w:p w14:paraId="2D246335" w14:textId="77777777" w:rsidR="009B013A" w:rsidRDefault="00000000">
            <w:r>
              <w:rPr>
                <w:sz w:val="17"/>
                <w:szCs w:val="17"/>
              </w:rPr>
              <w:t>Expected Calibration Error (ECE), Brier score, reliability diagrams — before/after temperature scaling</w:t>
            </w:r>
          </w:p>
        </w:tc>
      </w:tr>
      <w:tr w:rsidR="009B013A" w14:paraId="23D9384D" w14:textId="77777777">
        <w:tblPrEx>
          <w:tblCellMar>
            <w:top w:w="0" w:type="dxa"/>
            <w:bottom w:w="0" w:type="dxa"/>
          </w:tblCellMar>
        </w:tblPrEx>
        <w:trPr>
          <w:gridAfter w:val="1"/>
          <w:wAfter w:w="20" w:type="dxa"/>
        </w:trPr>
        <w:tc>
          <w:tcPr>
            <w:tcW w:w="2400" w:type="dxa"/>
            <w:gridSpan w:val="2"/>
            <w:shd w:val="clear" w:color="auto" w:fill="DCE6F1"/>
            <w:tcMar>
              <w:top w:w="45" w:type="dxa"/>
              <w:left w:w="80" w:type="dxa"/>
              <w:bottom w:w="45" w:type="dxa"/>
              <w:right w:w="80" w:type="dxa"/>
            </w:tcMar>
          </w:tcPr>
          <w:p w14:paraId="338882F8" w14:textId="77777777" w:rsidR="009B013A" w:rsidRDefault="00000000">
            <w:r>
              <w:rPr>
                <w:sz w:val="17"/>
                <w:szCs w:val="17"/>
              </w:rPr>
              <w:t>Explanation faithfulness</w:t>
            </w:r>
          </w:p>
        </w:tc>
        <w:tc>
          <w:tcPr>
            <w:tcW w:w="6960" w:type="dxa"/>
            <w:shd w:val="clear" w:color="auto" w:fill="DCE6F1"/>
            <w:tcMar>
              <w:top w:w="45" w:type="dxa"/>
              <w:left w:w="80" w:type="dxa"/>
              <w:bottom w:w="45" w:type="dxa"/>
              <w:right w:w="80" w:type="dxa"/>
            </w:tcMar>
          </w:tcPr>
          <w:p w14:paraId="17153685" w14:textId="77777777" w:rsidR="009B013A" w:rsidRDefault="00000000">
            <w:r>
              <w:rPr>
                <w:sz w:val="17"/>
                <w:szCs w:val="17"/>
              </w:rPr>
              <w:t>Grad-CAM (CNNs), attention rollout (ViT), and a quantitative lung-localisation score</w:t>
            </w:r>
          </w:p>
        </w:tc>
      </w:tr>
      <w:tr w:rsidR="009B013A" w14:paraId="11C3BE4B" w14:textId="77777777">
        <w:tblPrEx>
          <w:tblCellMar>
            <w:top w:w="0" w:type="dxa"/>
            <w:bottom w:w="0" w:type="dxa"/>
          </w:tblCellMar>
        </w:tblPrEx>
        <w:trPr>
          <w:gridAfter w:val="1"/>
          <w:wAfter w:w="20" w:type="dxa"/>
        </w:trPr>
        <w:tc>
          <w:tcPr>
            <w:tcW w:w="2400" w:type="dxa"/>
            <w:gridSpan w:val="2"/>
            <w:shd w:val="clear" w:color="auto" w:fill="FFFFFF"/>
            <w:tcMar>
              <w:top w:w="45" w:type="dxa"/>
              <w:left w:w="80" w:type="dxa"/>
              <w:bottom w:w="45" w:type="dxa"/>
              <w:right w:w="80" w:type="dxa"/>
            </w:tcMar>
          </w:tcPr>
          <w:p w14:paraId="5F51AD59" w14:textId="77777777" w:rsidR="009B013A" w:rsidRDefault="00000000">
            <w:r>
              <w:rPr>
                <w:sz w:val="17"/>
                <w:szCs w:val="17"/>
              </w:rPr>
              <w:t>Efficiency</w:t>
            </w:r>
          </w:p>
        </w:tc>
        <w:tc>
          <w:tcPr>
            <w:tcW w:w="6960" w:type="dxa"/>
            <w:shd w:val="clear" w:color="auto" w:fill="FFFFFF"/>
            <w:tcMar>
              <w:top w:w="45" w:type="dxa"/>
              <w:left w:w="80" w:type="dxa"/>
              <w:bottom w:w="45" w:type="dxa"/>
              <w:right w:w="80" w:type="dxa"/>
            </w:tcMar>
          </w:tcPr>
          <w:p w14:paraId="5B742531" w14:textId="77777777" w:rsidR="009B013A" w:rsidRDefault="00000000">
            <w:r>
              <w:rPr>
                <w:sz w:val="17"/>
                <w:szCs w:val="17"/>
              </w:rPr>
              <w:t>FLOPs, parameters, model size, inference latency (CPU/GPU)</w:t>
            </w:r>
          </w:p>
        </w:tc>
      </w:tr>
      <w:tr w:rsidR="009B013A" w14:paraId="043B23A1" w14:textId="77777777">
        <w:tblPrEx>
          <w:tblCellMar>
            <w:top w:w="0" w:type="dxa"/>
            <w:bottom w:w="0" w:type="dxa"/>
          </w:tblCellMar>
        </w:tblPrEx>
        <w:trPr>
          <w:gridAfter w:val="1"/>
          <w:wAfter w:w="20" w:type="dxa"/>
        </w:trPr>
        <w:tc>
          <w:tcPr>
            <w:tcW w:w="2400" w:type="dxa"/>
            <w:gridSpan w:val="2"/>
            <w:shd w:val="clear" w:color="auto" w:fill="DCE6F1"/>
            <w:tcMar>
              <w:top w:w="45" w:type="dxa"/>
              <w:left w:w="80" w:type="dxa"/>
              <w:bottom w:w="45" w:type="dxa"/>
              <w:right w:w="80" w:type="dxa"/>
            </w:tcMar>
          </w:tcPr>
          <w:p w14:paraId="1D67EF88" w14:textId="77777777" w:rsidR="009B013A" w:rsidRDefault="00000000">
            <w:r>
              <w:rPr>
                <w:sz w:val="17"/>
                <w:szCs w:val="17"/>
              </w:rPr>
              <w:t>Robustness</w:t>
            </w:r>
          </w:p>
        </w:tc>
        <w:tc>
          <w:tcPr>
            <w:tcW w:w="6960" w:type="dxa"/>
            <w:shd w:val="clear" w:color="auto" w:fill="DCE6F1"/>
            <w:tcMar>
              <w:top w:w="45" w:type="dxa"/>
              <w:left w:w="80" w:type="dxa"/>
              <w:bottom w:w="45" w:type="dxa"/>
              <w:right w:w="80" w:type="dxa"/>
            </w:tcMar>
          </w:tcPr>
          <w:p w14:paraId="375CF54C" w14:textId="77777777" w:rsidR="009B013A" w:rsidRDefault="00000000">
            <w:r>
              <w:rPr>
                <w:sz w:val="17"/>
                <w:szCs w:val="17"/>
              </w:rPr>
              <w:t>Internal→external (out-of-distribution) accuracy &amp; AUC drop</w:t>
            </w:r>
          </w:p>
        </w:tc>
      </w:tr>
      <w:tr w:rsidR="009B013A" w14:paraId="74302354" w14:textId="77777777">
        <w:tblPrEx>
          <w:tblBorders>
            <w:top w:val="single" w:sz="6" w:space="0" w:color="C55A11"/>
            <w:left w:val="single" w:sz="18" w:space="0" w:color="C55A11"/>
            <w:bottom w:val="single" w:sz="6" w:space="0" w:color="C55A11"/>
            <w:right w:val="single" w:sz="6" w:space="0" w:color="C55A11"/>
            <w:insideH w:val="single" w:sz="4" w:space="0" w:color="auto"/>
            <w:insideV w:val="single" w:sz="4" w:space="0" w:color="auto"/>
          </w:tblBorders>
          <w:tblCellMar>
            <w:top w:w="0" w:type="dxa"/>
            <w:bottom w:w="0" w:type="dxa"/>
          </w:tblCellMar>
        </w:tblPrEx>
        <w:trPr>
          <w:gridBefore w:val="1"/>
          <w:wBefore w:w="20" w:type="dxa"/>
        </w:trPr>
        <w:tc>
          <w:tcPr>
            <w:tcW w:w="9360" w:type="dxa"/>
            <w:gridSpan w:val="3"/>
            <w:shd w:val="clear" w:color="auto" w:fill="FCEDE1"/>
            <w:tcMar>
              <w:top w:w="110" w:type="dxa"/>
              <w:left w:w="150" w:type="dxa"/>
              <w:bottom w:w="110" w:type="dxa"/>
              <w:right w:w="150" w:type="dxa"/>
            </w:tcMar>
          </w:tcPr>
          <w:p w14:paraId="6BD281BF" w14:textId="77777777" w:rsidR="009B013A" w:rsidRDefault="00000000">
            <w:pPr>
              <w:spacing w:after="50"/>
            </w:pPr>
            <w:r>
              <w:rPr>
                <w:b/>
                <w:bCs/>
                <w:color w:val="C55A11"/>
              </w:rPr>
              <w:t>Why the design is strong</w:t>
            </w:r>
          </w:p>
          <w:p w14:paraId="05C86750" w14:textId="77777777" w:rsidR="009B013A" w:rsidRDefault="00000000">
            <w:pPr>
              <w:spacing w:after="40"/>
            </w:pPr>
            <w:r>
              <w:rPr>
                <w:color w:val="5A3A20"/>
                <w:sz w:val="20"/>
                <w:szCs w:val="20"/>
              </w:rPr>
              <w:t>The controlled before-and-after comparison across architectures produces strong evidence of whether the module genuinely reduces shortcut reliance or merely shifts the problem — and the cross-architecture sweep doubles as a generalisation test of the contribution.</w:t>
            </w:r>
          </w:p>
        </w:tc>
      </w:tr>
    </w:tbl>
    <w:p w14:paraId="75C8415A" w14:textId="77777777" w:rsidR="009B013A" w:rsidRDefault="00000000">
      <w:pPr>
        <w:pStyle w:val="Heading1"/>
        <w:spacing w:before="300" w:after="130"/>
      </w:pPr>
      <w:r>
        <w:rPr>
          <w:b/>
          <w:bCs/>
          <w:color w:val="1F3864"/>
          <w:sz w:val="30"/>
          <w:szCs w:val="30"/>
        </w:rPr>
        <w:t>7. Methodology &amp; Pipeline</w:t>
      </w:r>
    </w:p>
    <w:p w14:paraId="1E8012DB" w14:textId="77777777" w:rsidR="009B013A" w:rsidRDefault="00000000">
      <w:pPr>
        <w:spacing w:after="120" w:line="278" w:lineRule="auto"/>
        <w:jc w:val="both"/>
      </w:pPr>
      <w:r>
        <w:t>Lung masks (needed by all three candidates and the faithfulness score) are produced by an automatic lung-segmentation model. All backbones share one identical preprocessing/training pipeline so any difference is attributable to the architecture and the module.</w:t>
      </w:r>
    </w:p>
    <w:p w14:paraId="32602A76" w14:textId="77777777" w:rsidR="009B013A" w:rsidRDefault="00000000">
      <w:pPr>
        <w:pBdr>
          <w:top w:val="single" w:sz="4" w:space="0" w:color="FFFFFF"/>
          <w:bottom w:val="single" w:sz="4" w:space="0" w:color="FFFFFF"/>
        </w:pBdr>
        <w:shd w:val="clear" w:color="auto" w:fill="DCE6F1"/>
        <w:spacing w:after="20"/>
        <w:jc w:val="center"/>
      </w:pPr>
      <w:r>
        <w:rPr>
          <w:color w:val="1F3864"/>
          <w:sz w:val="19"/>
          <w:szCs w:val="19"/>
        </w:rPr>
        <w:t>COVID-19 Radiography (primary) + RSNA (external)</w:t>
      </w:r>
    </w:p>
    <w:p w14:paraId="2E49AE9C" w14:textId="77777777" w:rsidR="009B013A" w:rsidRDefault="00000000">
      <w:pPr>
        <w:spacing w:after="20"/>
        <w:jc w:val="center"/>
      </w:pPr>
      <w:r>
        <w:rPr>
          <w:color w:val="2E5496"/>
          <w:sz w:val="18"/>
          <w:szCs w:val="18"/>
        </w:rPr>
        <w:t>▼</w:t>
      </w:r>
    </w:p>
    <w:p w14:paraId="5BBC63EC" w14:textId="77777777" w:rsidR="009B013A" w:rsidRDefault="00000000">
      <w:pPr>
        <w:pBdr>
          <w:top w:val="single" w:sz="4" w:space="0" w:color="FFFFFF"/>
          <w:bottom w:val="single" w:sz="4" w:space="0" w:color="FFFFFF"/>
        </w:pBdr>
        <w:shd w:val="clear" w:color="auto" w:fill="DCE6F1"/>
        <w:spacing w:after="20"/>
        <w:jc w:val="center"/>
      </w:pPr>
      <w:r>
        <w:rPr>
          <w:color w:val="1F3864"/>
          <w:sz w:val="19"/>
          <w:szCs w:val="19"/>
        </w:rPr>
        <w:t>Automatic lung-segmentation → lung masks</w:t>
      </w:r>
    </w:p>
    <w:p w14:paraId="655238FD" w14:textId="77777777" w:rsidR="009B013A" w:rsidRDefault="00000000">
      <w:pPr>
        <w:spacing w:after="20"/>
        <w:jc w:val="center"/>
      </w:pPr>
      <w:r>
        <w:rPr>
          <w:color w:val="2E5496"/>
          <w:sz w:val="18"/>
          <w:szCs w:val="18"/>
        </w:rPr>
        <w:t>▼</w:t>
      </w:r>
    </w:p>
    <w:p w14:paraId="1E611D1A" w14:textId="77777777" w:rsidR="009B013A" w:rsidRDefault="00000000">
      <w:pPr>
        <w:pBdr>
          <w:top w:val="single" w:sz="4" w:space="0" w:color="FFFFFF"/>
          <w:bottom w:val="single" w:sz="4" w:space="0" w:color="FFFFFF"/>
        </w:pBdr>
        <w:shd w:val="clear" w:color="auto" w:fill="DCE6F1"/>
        <w:spacing w:after="20"/>
        <w:jc w:val="center"/>
      </w:pPr>
      <w:r>
        <w:rPr>
          <w:color w:val="1F3864"/>
          <w:sz w:val="19"/>
          <w:szCs w:val="19"/>
        </w:rPr>
        <w:t>Shared preprocessing · augmentation · stratified 70/15/15 split</w:t>
      </w:r>
    </w:p>
    <w:p w14:paraId="0EA62419" w14:textId="77777777" w:rsidR="009B013A" w:rsidRDefault="00000000">
      <w:pPr>
        <w:spacing w:after="20"/>
        <w:jc w:val="center"/>
      </w:pPr>
      <w:r>
        <w:rPr>
          <w:color w:val="2E5496"/>
          <w:sz w:val="18"/>
          <w:szCs w:val="18"/>
        </w:rPr>
        <w:lastRenderedPageBreak/>
        <w:t>▼</w:t>
      </w:r>
    </w:p>
    <w:p w14:paraId="16C388A9" w14:textId="77777777" w:rsidR="009B013A" w:rsidRDefault="00000000">
      <w:pPr>
        <w:pBdr>
          <w:top w:val="single" w:sz="4" w:space="0" w:color="FFFFFF"/>
          <w:bottom w:val="single" w:sz="4" w:space="0" w:color="FFFFFF"/>
        </w:pBdr>
        <w:shd w:val="clear" w:color="auto" w:fill="1F3864"/>
        <w:spacing w:after="20"/>
        <w:jc w:val="center"/>
      </w:pPr>
      <w:r>
        <w:rPr>
          <w:b/>
          <w:bCs/>
          <w:color w:val="FFFFFF"/>
          <w:sz w:val="19"/>
          <w:szCs w:val="19"/>
        </w:rPr>
        <w:t>STAGE 1 — train 4 vanilla backbones (ResNet50 · DenseNet121 · EfficientNet-B0 · ViT-Base)</w:t>
      </w:r>
    </w:p>
    <w:p w14:paraId="665E69FF" w14:textId="77777777" w:rsidR="009B013A" w:rsidRDefault="00000000">
      <w:pPr>
        <w:spacing w:after="20"/>
        <w:jc w:val="center"/>
      </w:pPr>
      <w:r>
        <w:rPr>
          <w:color w:val="2E5496"/>
          <w:sz w:val="18"/>
          <w:szCs w:val="18"/>
        </w:rPr>
        <w:t>▼</w:t>
      </w:r>
    </w:p>
    <w:p w14:paraId="4F155B17" w14:textId="77777777" w:rsidR="009B013A" w:rsidRDefault="00000000">
      <w:pPr>
        <w:pBdr>
          <w:top w:val="single" w:sz="4" w:space="0" w:color="FFFFFF"/>
          <w:bottom w:val="single" w:sz="4" w:space="0" w:color="FFFFFF"/>
        </w:pBdr>
        <w:shd w:val="clear" w:color="auto" w:fill="1F3864"/>
        <w:spacing w:after="20"/>
        <w:jc w:val="center"/>
      </w:pPr>
      <w:r>
        <w:rPr>
          <w:b/>
          <w:bCs/>
          <w:color w:val="FFFFFF"/>
          <w:sz w:val="19"/>
          <w:szCs w:val="19"/>
        </w:rPr>
        <w:t>STAGE 2 — develop &amp; ablate 3 candidate modules on DenseNet121 → select winner</w:t>
      </w:r>
    </w:p>
    <w:p w14:paraId="01545A13" w14:textId="77777777" w:rsidR="009B013A" w:rsidRDefault="00000000">
      <w:pPr>
        <w:spacing w:after="20"/>
        <w:jc w:val="center"/>
      </w:pPr>
      <w:r>
        <w:rPr>
          <w:color w:val="2E5496"/>
          <w:sz w:val="18"/>
          <w:szCs w:val="18"/>
        </w:rPr>
        <w:t>▼</w:t>
      </w:r>
    </w:p>
    <w:p w14:paraId="1C1040C7" w14:textId="77777777" w:rsidR="009B013A" w:rsidRDefault="00000000">
      <w:pPr>
        <w:pBdr>
          <w:top w:val="single" w:sz="4" w:space="0" w:color="FFFFFF"/>
          <w:bottom w:val="single" w:sz="4" w:space="0" w:color="FFFFFF"/>
        </w:pBdr>
        <w:shd w:val="clear" w:color="auto" w:fill="1F3864"/>
        <w:spacing w:after="20"/>
        <w:jc w:val="center"/>
      </w:pPr>
      <w:r>
        <w:rPr>
          <w:b/>
          <w:bCs/>
          <w:color w:val="FFFFFF"/>
          <w:sz w:val="19"/>
          <w:szCs w:val="19"/>
        </w:rPr>
        <w:t>STAGE 3 — apply winner to all 4 architectures (with vs without)</w:t>
      </w:r>
    </w:p>
    <w:p w14:paraId="3691DCC6" w14:textId="77777777" w:rsidR="009B013A" w:rsidRDefault="00000000">
      <w:pPr>
        <w:spacing w:after="20"/>
        <w:jc w:val="center"/>
      </w:pPr>
      <w:r>
        <w:rPr>
          <w:color w:val="2E5496"/>
          <w:sz w:val="18"/>
          <w:szCs w:val="18"/>
        </w:rPr>
        <w:t>▼</w:t>
      </w:r>
    </w:p>
    <w:p w14:paraId="14CF6C0A" w14:textId="77777777" w:rsidR="009B013A" w:rsidRDefault="00000000">
      <w:pPr>
        <w:pBdr>
          <w:top w:val="single" w:sz="4" w:space="0" w:color="FFFFFF"/>
          <w:bottom w:val="single" w:sz="4" w:space="0" w:color="FFFFFF"/>
        </w:pBdr>
        <w:shd w:val="clear" w:color="auto" w:fill="DCE6F1"/>
        <w:spacing w:after="20"/>
        <w:jc w:val="center"/>
      </w:pPr>
      <w:r>
        <w:rPr>
          <w:color w:val="1F3864"/>
          <w:sz w:val="19"/>
          <w:szCs w:val="19"/>
        </w:rPr>
        <w:t>Five-axis benchmark: accuracy · calibration · faithfulness · efficiency · robustness</w:t>
      </w:r>
    </w:p>
    <w:p w14:paraId="74707E2B" w14:textId="77777777" w:rsidR="009B013A" w:rsidRDefault="00000000">
      <w:pPr>
        <w:spacing w:after="20"/>
        <w:jc w:val="center"/>
      </w:pPr>
      <w:r>
        <w:rPr>
          <w:color w:val="2E5496"/>
          <w:sz w:val="18"/>
          <w:szCs w:val="18"/>
        </w:rPr>
        <w:t>▼</w:t>
      </w:r>
    </w:p>
    <w:p w14:paraId="1AA51CDA" w14:textId="77777777" w:rsidR="009B013A" w:rsidRDefault="00000000">
      <w:pPr>
        <w:pBdr>
          <w:top w:val="single" w:sz="4" w:space="0" w:color="FFFFFF"/>
          <w:bottom w:val="single" w:sz="4" w:space="0" w:color="FFFFFF"/>
        </w:pBdr>
        <w:shd w:val="clear" w:color="auto" w:fill="C55A11"/>
        <w:spacing w:after="20"/>
        <w:jc w:val="center"/>
      </w:pPr>
      <w:r>
        <w:rPr>
          <w:b/>
          <w:bCs/>
          <w:color w:val="FFFFFF"/>
          <w:sz w:val="19"/>
          <w:szCs w:val="19"/>
        </w:rPr>
        <w:t>Analysis · shortcut-suppression evidence → paper</w:t>
      </w:r>
    </w:p>
    <w:p w14:paraId="4B5099F5" w14:textId="77777777" w:rsidR="009B013A" w:rsidRDefault="00000000">
      <w:pPr>
        <w:pStyle w:val="Heading1"/>
        <w:spacing w:before="300" w:after="130"/>
      </w:pPr>
      <w:r>
        <w:rPr>
          <w:b/>
          <w:bCs/>
          <w:color w:val="1F3864"/>
          <w:sz w:val="30"/>
          <w:szCs w:val="30"/>
        </w:rPr>
        <w:t>8. Experimental Plan</w:t>
      </w:r>
    </w:p>
    <w:p w14:paraId="6E2F1FC5" w14:textId="77777777" w:rsidR="009B013A" w:rsidRDefault="00000000">
      <w:pPr>
        <w:pStyle w:val="Heading2"/>
        <w:spacing w:before="210" w:after="80"/>
      </w:pPr>
      <w:r>
        <w:rPr>
          <w:b/>
          <w:bCs/>
          <w:color w:val="2E5496"/>
          <w:sz w:val="25"/>
          <w:szCs w:val="25"/>
        </w:rPr>
        <w:t>8.1 Three stages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400"/>
        <w:gridCol w:w="5200"/>
        <w:gridCol w:w="1760"/>
      </w:tblGrid>
      <w:tr w:rsidR="009B013A" w14:paraId="496E610B"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tcPr>
          <w:p w14:paraId="20E2CB9E" w14:textId="77777777" w:rsidR="009B013A" w:rsidRDefault="00000000">
            <w:r>
              <w:rPr>
                <w:b/>
                <w:bCs/>
                <w:color w:val="FFFFFF"/>
                <w:sz w:val="18"/>
                <w:szCs w:val="18"/>
              </w:rPr>
              <w:t>Stage</w:t>
            </w:r>
          </w:p>
        </w:tc>
        <w:tc>
          <w:tcPr>
            <w:tcW w:w="5200" w:type="dxa"/>
            <w:shd w:val="clear" w:color="auto" w:fill="1F3864"/>
            <w:tcMar>
              <w:top w:w="50" w:type="dxa"/>
              <w:left w:w="80" w:type="dxa"/>
              <w:bottom w:w="50" w:type="dxa"/>
              <w:right w:w="80" w:type="dxa"/>
            </w:tcMar>
          </w:tcPr>
          <w:p w14:paraId="37AA3A66" w14:textId="77777777" w:rsidR="009B013A" w:rsidRDefault="00000000">
            <w:r>
              <w:rPr>
                <w:b/>
                <w:bCs/>
                <w:color w:val="FFFFFF"/>
                <w:sz w:val="18"/>
                <w:szCs w:val="18"/>
              </w:rPr>
              <w:t>What happens</w:t>
            </w:r>
          </w:p>
        </w:tc>
        <w:tc>
          <w:tcPr>
            <w:tcW w:w="1760" w:type="dxa"/>
            <w:shd w:val="clear" w:color="auto" w:fill="1F3864"/>
            <w:tcMar>
              <w:top w:w="50" w:type="dxa"/>
              <w:left w:w="80" w:type="dxa"/>
              <w:bottom w:w="50" w:type="dxa"/>
              <w:right w:w="80" w:type="dxa"/>
            </w:tcMar>
          </w:tcPr>
          <w:p w14:paraId="188F3845" w14:textId="77777777" w:rsidR="009B013A" w:rsidRDefault="00000000">
            <w:r>
              <w:rPr>
                <w:b/>
                <w:bCs/>
                <w:color w:val="FFFFFF"/>
                <w:sz w:val="18"/>
                <w:szCs w:val="18"/>
              </w:rPr>
              <w:t>Output</w:t>
            </w:r>
          </w:p>
        </w:tc>
      </w:tr>
      <w:tr w:rsidR="009B013A" w14:paraId="1767DBCD" w14:textId="77777777">
        <w:tblPrEx>
          <w:tblCellMar>
            <w:top w:w="0" w:type="dxa"/>
            <w:bottom w:w="0" w:type="dxa"/>
          </w:tblCellMar>
        </w:tblPrEx>
        <w:tc>
          <w:tcPr>
            <w:tcW w:w="2400" w:type="dxa"/>
            <w:shd w:val="clear" w:color="auto" w:fill="DCE6F1"/>
            <w:tcMar>
              <w:top w:w="45" w:type="dxa"/>
              <w:left w:w="80" w:type="dxa"/>
              <w:bottom w:w="45" w:type="dxa"/>
              <w:right w:w="80" w:type="dxa"/>
            </w:tcMar>
          </w:tcPr>
          <w:p w14:paraId="2A8DC2C2" w14:textId="77777777" w:rsidR="009B013A" w:rsidRDefault="00000000">
            <w:r>
              <w:rPr>
                <w:sz w:val="17"/>
                <w:szCs w:val="17"/>
              </w:rPr>
              <w:t>Stage 1 — Baseline establishment</w:t>
            </w:r>
          </w:p>
        </w:tc>
        <w:tc>
          <w:tcPr>
            <w:tcW w:w="5200" w:type="dxa"/>
            <w:shd w:val="clear" w:color="auto" w:fill="DCE6F1"/>
            <w:tcMar>
              <w:top w:w="45" w:type="dxa"/>
              <w:left w:w="80" w:type="dxa"/>
              <w:bottom w:w="45" w:type="dxa"/>
              <w:right w:w="80" w:type="dxa"/>
            </w:tcMar>
          </w:tcPr>
          <w:p w14:paraId="1B754533" w14:textId="77777777" w:rsidR="009B013A" w:rsidRDefault="00000000">
            <w:r>
              <w:rPr>
                <w:sz w:val="17"/>
                <w:szCs w:val="17"/>
              </w:rPr>
              <w:t>Train all four vanilla architectures under an identical pipeline (same preprocessing, augmentation, optimiser, split, seed); frozen vs fine-tuned; report baseline metrics.</w:t>
            </w:r>
          </w:p>
        </w:tc>
        <w:tc>
          <w:tcPr>
            <w:tcW w:w="1760" w:type="dxa"/>
            <w:shd w:val="clear" w:color="auto" w:fill="DCE6F1"/>
            <w:tcMar>
              <w:top w:w="45" w:type="dxa"/>
              <w:left w:w="80" w:type="dxa"/>
              <w:bottom w:w="45" w:type="dxa"/>
              <w:right w:w="80" w:type="dxa"/>
            </w:tcMar>
          </w:tcPr>
          <w:p w14:paraId="7CEC7C42" w14:textId="77777777" w:rsidR="009B013A" w:rsidRDefault="00000000">
            <w:r>
              <w:rPr>
                <w:sz w:val="17"/>
                <w:szCs w:val="17"/>
              </w:rPr>
              <w:t>Baseline table (5 axes)</w:t>
            </w:r>
          </w:p>
        </w:tc>
      </w:tr>
      <w:tr w:rsidR="009B013A" w14:paraId="72F96216" w14:textId="77777777">
        <w:tblPrEx>
          <w:tblCellMar>
            <w:top w:w="0" w:type="dxa"/>
            <w:bottom w:w="0" w:type="dxa"/>
          </w:tblCellMar>
        </w:tblPrEx>
        <w:tc>
          <w:tcPr>
            <w:tcW w:w="2400" w:type="dxa"/>
            <w:shd w:val="clear" w:color="auto" w:fill="FFFFFF"/>
            <w:tcMar>
              <w:top w:w="45" w:type="dxa"/>
              <w:left w:w="80" w:type="dxa"/>
              <w:bottom w:w="45" w:type="dxa"/>
              <w:right w:w="80" w:type="dxa"/>
            </w:tcMar>
          </w:tcPr>
          <w:p w14:paraId="066809A3" w14:textId="77777777" w:rsidR="009B013A" w:rsidRDefault="00000000">
            <w:r>
              <w:rPr>
                <w:sz w:val="17"/>
                <w:szCs w:val="17"/>
              </w:rPr>
              <w:t>Stage 2 — Module development &amp; ablation</w:t>
            </w:r>
          </w:p>
        </w:tc>
        <w:tc>
          <w:tcPr>
            <w:tcW w:w="5200" w:type="dxa"/>
            <w:shd w:val="clear" w:color="auto" w:fill="FFFFFF"/>
            <w:tcMar>
              <w:top w:w="45" w:type="dxa"/>
              <w:left w:w="80" w:type="dxa"/>
              <w:bottom w:w="45" w:type="dxa"/>
              <w:right w:w="80" w:type="dxa"/>
            </w:tcMar>
          </w:tcPr>
          <w:p w14:paraId="6046749A" w14:textId="77777777" w:rsidR="009B013A" w:rsidRDefault="00000000">
            <w:r>
              <w:rPr>
                <w:sz w:val="17"/>
                <w:szCs w:val="17"/>
              </w:rPr>
              <w:t>Develop the three candidate modules on DenseNet121; ablate each component; select the best by faithfulness + robustness gain without significant accuracy loss.</w:t>
            </w:r>
          </w:p>
        </w:tc>
        <w:tc>
          <w:tcPr>
            <w:tcW w:w="1760" w:type="dxa"/>
            <w:shd w:val="clear" w:color="auto" w:fill="FFFFFF"/>
            <w:tcMar>
              <w:top w:w="45" w:type="dxa"/>
              <w:left w:w="80" w:type="dxa"/>
              <w:bottom w:w="45" w:type="dxa"/>
              <w:right w:w="80" w:type="dxa"/>
            </w:tcMar>
          </w:tcPr>
          <w:p w14:paraId="09F40F3E" w14:textId="77777777" w:rsidR="009B013A" w:rsidRDefault="00000000">
            <w:r>
              <w:rPr>
                <w:sz w:val="17"/>
                <w:szCs w:val="17"/>
              </w:rPr>
              <w:t>Selected module + ablation</w:t>
            </w:r>
          </w:p>
        </w:tc>
      </w:tr>
      <w:tr w:rsidR="009B013A" w14:paraId="41AF8F29" w14:textId="77777777">
        <w:tblPrEx>
          <w:tblCellMar>
            <w:top w:w="0" w:type="dxa"/>
            <w:bottom w:w="0" w:type="dxa"/>
          </w:tblCellMar>
        </w:tblPrEx>
        <w:tc>
          <w:tcPr>
            <w:tcW w:w="2400" w:type="dxa"/>
            <w:shd w:val="clear" w:color="auto" w:fill="DCE6F1"/>
            <w:tcMar>
              <w:top w:w="45" w:type="dxa"/>
              <w:left w:w="80" w:type="dxa"/>
              <w:bottom w:w="45" w:type="dxa"/>
              <w:right w:w="80" w:type="dxa"/>
            </w:tcMar>
          </w:tcPr>
          <w:p w14:paraId="6434D868" w14:textId="77777777" w:rsidR="009B013A" w:rsidRDefault="00000000">
            <w:r>
              <w:rPr>
                <w:sz w:val="17"/>
                <w:szCs w:val="17"/>
              </w:rPr>
              <w:t>Stage 3 — Cross-architecture generalisation</w:t>
            </w:r>
          </w:p>
        </w:tc>
        <w:tc>
          <w:tcPr>
            <w:tcW w:w="5200" w:type="dxa"/>
            <w:shd w:val="clear" w:color="auto" w:fill="DCE6F1"/>
            <w:tcMar>
              <w:top w:w="45" w:type="dxa"/>
              <w:left w:w="80" w:type="dxa"/>
              <w:bottom w:w="45" w:type="dxa"/>
              <w:right w:w="80" w:type="dxa"/>
            </w:tcMar>
          </w:tcPr>
          <w:p w14:paraId="5A5EF5B5" w14:textId="77777777" w:rsidR="009B013A" w:rsidRDefault="00000000">
            <w:r>
              <w:rPr>
                <w:sz w:val="17"/>
                <w:szCs w:val="17"/>
              </w:rPr>
              <w:t>Apply the selected module to all four architectures; compare with-module vs without-module across all five axes.</w:t>
            </w:r>
          </w:p>
        </w:tc>
        <w:tc>
          <w:tcPr>
            <w:tcW w:w="1760" w:type="dxa"/>
            <w:shd w:val="clear" w:color="auto" w:fill="DCE6F1"/>
            <w:tcMar>
              <w:top w:w="45" w:type="dxa"/>
              <w:left w:w="80" w:type="dxa"/>
              <w:bottom w:w="45" w:type="dxa"/>
              <w:right w:w="80" w:type="dxa"/>
            </w:tcMar>
          </w:tcPr>
          <w:p w14:paraId="0804F820" w14:textId="77777777" w:rsidR="009B013A" w:rsidRDefault="00000000">
            <w:r>
              <w:rPr>
                <w:sz w:val="17"/>
                <w:szCs w:val="17"/>
              </w:rPr>
              <w:t>Generalisation evidence</w:t>
            </w:r>
          </w:p>
        </w:tc>
      </w:tr>
    </w:tbl>
    <w:p w14:paraId="0713DFD4" w14:textId="77777777" w:rsidR="009B013A" w:rsidRDefault="00000000">
      <w:pPr>
        <w:pStyle w:val="Heading2"/>
        <w:spacing w:before="210" w:after="80"/>
      </w:pPr>
      <w:r>
        <w:rPr>
          <w:b/>
          <w:bCs/>
          <w:color w:val="2E5496"/>
          <w:sz w:val="25"/>
          <w:szCs w:val="25"/>
        </w:rPr>
        <w:t>8.2 Evaluation metrics</w:t>
      </w:r>
    </w:p>
    <w:p w14:paraId="207E89E1" w14:textId="77777777" w:rsidR="009B013A" w:rsidRDefault="00000000">
      <w:pPr>
        <w:spacing w:after="120" w:line="278" w:lineRule="auto"/>
        <w:jc w:val="both"/>
      </w:pPr>
      <w:r>
        <w:t>Classification: accuracy, precision, recall, F1, ROC-AUC (per-class + macro), confusion matrices. Calibration: ECE, Brier, reliability diagrams before/after temperature scaling. Explainability: heatmap comparison + quantitative lung-localisation faithfulness score. Robustness: internal-to-external accuracy &amp; AUC drop. Efficiency: parameters, FLOPs, model size, inference time (CPU &amp; GPU).</w:t>
      </w:r>
    </w:p>
    <w:p w14:paraId="317C499E" w14:textId="77777777" w:rsidR="009B013A" w:rsidRDefault="00000000">
      <w:pPr>
        <w:pStyle w:val="Heading1"/>
        <w:spacing w:before="300" w:after="130"/>
      </w:pPr>
      <w:r>
        <w:rPr>
          <w:b/>
          <w:bCs/>
          <w:color w:val="1F3864"/>
          <w:sz w:val="30"/>
          <w:szCs w:val="30"/>
        </w:rPr>
        <w:t>9. Feasibility &amp; Scope Management (One Month)</w:t>
      </w:r>
    </w:p>
    <w:p w14:paraId="0820F3D1" w14:textId="77777777" w:rsidR="009B013A" w:rsidRDefault="00000000">
      <w:pPr>
        <w:spacing w:after="120" w:line="278" w:lineRule="auto"/>
        <w:jc w:val="both"/>
      </w:pPr>
      <w:r>
        <w:t>The plan is ambitious but achievable in one month with a five-member team, provided three risks are actively managed.</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0"/>
        <w:gridCol w:w="3573"/>
        <w:gridCol w:w="5747"/>
        <w:gridCol w:w="20"/>
      </w:tblGrid>
      <w:tr w:rsidR="009B013A" w14:paraId="0F7AFEC5" w14:textId="77777777">
        <w:tblPrEx>
          <w:tblCellMar>
            <w:top w:w="0" w:type="dxa"/>
            <w:bottom w:w="0" w:type="dxa"/>
          </w:tblCellMar>
        </w:tblPrEx>
        <w:trPr>
          <w:gridAfter w:val="1"/>
          <w:wAfter w:w="20" w:type="dxa"/>
          <w:tblHeader/>
        </w:trPr>
        <w:tc>
          <w:tcPr>
            <w:tcW w:w="3600" w:type="dxa"/>
            <w:gridSpan w:val="2"/>
            <w:shd w:val="clear" w:color="auto" w:fill="1F3864"/>
            <w:tcMar>
              <w:top w:w="50" w:type="dxa"/>
              <w:left w:w="80" w:type="dxa"/>
              <w:bottom w:w="50" w:type="dxa"/>
              <w:right w:w="80" w:type="dxa"/>
            </w:tcMar>
          </w:tcPr>
          <w:p w14:paraId="73363BFD" w14:textId="77777777" w:rsidR="009B013A" w:rsidRDefault="00000000">
            <w:r>
              <w:rPr>
                <w:b/>
                <w:bCs/>
                <w:color w:val="FFFFFF"/>
                <w:sz w:val="18"/>
                <w:szCs w:val="18"/>
              </w:rPr>
              <w:t>Risk to the timeline</w:t>
            </w:r>
          </w:p>
        </w:tc>
        <w:tc>
          <w:tcPr>
            <w:tcW w:w="5760" w:type="dxa"/>
            <w:shd w:val="clear" w:color="auto" w:fill="1F3864"/>
            <w:tcMar>
              <w:top w:w="50" w:type="dxa"/>
              <w:left w:w="80" w:type="dxa"/>
              <w:bottom w:w="50" w:type="dxa"/>
              <w:right w:w="80" w:type="dxa"/>
            </w:tcMar>
          </w:tcPr>
          <w:p w14:paraId="02A8596B" w14:textId="77777777" w:rsidR="009B013A" w:rsidRDefault="00000000">
            <w:r>
              <w:rPr>
                <w:b/>
                <w:bCs/>
                <w:color w:val="FFFFFF"/>
                <w:sz w:val="18"/>
                <w:szCs w:val="18"/>
              </w:rPr>
              <w:t>How we keep it feasible</w:t>
            </w:r>
          </w:p>
        </w:tc>
      </w:tr>
      <w:tr w:rsidR="009B013A" w14:paraId="1301E05A" w14:textId="77777777">
        <w:tblPrEx>
          <w:tblCellMar>
            <w:top w:w="0" w:type="dxa"/>
            <w:bottom w:w="0" w:type="dxa"/>
          </w:tblCellMar>
        </w:tblPrEx>
        <w:trPr>
          <w:gridAfter w:val="1"/>
          <w:wAfter w:w="20" w:type="dxa"/>
        </w:trPr>
        <w:tc>
          <w:tcPr>
            <w:tcW w:w="3600" w:type="dxa"/>
            <w:gridSpan w:val="2"/>
            <w:shd w:val="clear" w:color="auto" w:fill="DCE6F1"/>
            <w:tcMar>
              <w:top w:w="45" w:type="dxa"/>
              <w:left w:w="80" w:type="dxa"/>
              <w:bottom w:w="45" w:type="dxa"/>
              <w:right w:w="80" w:type="dxa"/>
            </w:tcMar>
          </w:tcPr>
          <w:p w14:paraId="7C8C7513" w14:textId="77777777" w:rsidR="009B013A" w:rsidRDefault="00000000">
            <w:r>
              <w:rPr>
                <w:sz w:val="17"/>
                <w:szCs w:val="17"/>
              </w:rPr>
              <w:t>Lung masks are on the critical path (needed by all 3 candidates + faithfulness)</w:t>
            </w:r>
          </w:p>
        </w:tc>
        <w:tc>
          <w:tcPr>
            <w:tcW w:w="5760" w:type="dxa"/>
            <w:shd w:val="clear" w:color="auto" w:fill="DCE6F1"/>
            <w:tcMar>
              <w:top w:w="45" w:type="dxa"/>
              <w:left w:w="80" w:type="dxa"/>
              <w:bottom w:w="45" w:type="dxa"/>
              <w:right w:w="80" w:type="dxa"/>
            </w:tcMar>
          </w:tcPr>
          <w:p w14:paraId="337462DF" w14:textId="77777777" w:rsidR="009B013A" w:rsidRDefault="00000000">
            <w:r>
              <w:rPr>
                <w:sz w:val="17"/>
                <w:szCs w:val="17"/>
              </w:rPr>
              <w:t>Use an off-the-shelf / pretrained lung-segmentation model (or a quickly-trained U-Net on public lung-mask data) in Week 1 — do not sink a week into segmentation.</w:t>
            </w:r>
          </w:p>
        </w:tc>
      </w:tr>
      <w:tr w:rsidR="009B013A" w14:paraId="52F529EA" w14:textId="77777777">
        <w:tblPrEx>
          <w:tblCellMar>
            <w:top w:w="0" w:type="dxa"/>
            <w:bottom w:w="0" w:type="dxa"/>
          </w:tblCellMar>
        </w:tblPrEx>
        <w:trPr>
          <w:gridAfter w:val="1"/>
          <w:wAfter w:w="20" w:type="dxa"/>
        </w:trPr>
        <w:tc>
          <w:tcPr>
            <w:tcW w:w="3600" w:type="dxa"/>
            <w:gridSpan w:val="2"/>
            <w:shd w:val="clear" w:color="auto" w:fill="FFFFFF"/>
            <w:tcMar>
              <w:top w:w="45" w:type="dxa"/>
              <w:left w:w="80" w:type="dxa"/>
              <w:bottom w:w="45" w:type="dxa"/>
              <w:right w:w="80" w:type="dxa"/>
            </w:tcMar>
          </w:tcPr>
          <w:p w14:paraId="4A08A048" w14:textId="77777777" w:rsidR="009B013A" w:rsidRDefault="00000000">
            <w:r>
              <w:rPr>
                <w:sz w:val="17"/>
                <w:szCs w:val="17"/>
              </w:rPr>
              <w:t>Candidate (c) Grad-CAM-in-the-loss is technically hard and slow</w:t>
            </w:r>
          </w:p>
        </w:tc>
        <w:tc>
          <w:tcPr>
            <w:tcW w:w="5760" w:type="dxa"/>
            <w:shd w:val="clear" w:color="auto" w:fill="FFFFFF"/>
            <w:tcMar>
              <w:top w:w="45" w:type="dxa"/>
              <w:left w:w="80" w:type="dxa"/>
              <w:bottom w:w="45" w:type="dxa"/>
              <w:right w:w="80" w:type="dxa"/>
            </w:tcMar>
          </w:tcPr>
          <w:p w14:paraId="47F9BDDA" w14:textId="77777777" w:rsidR="009B013A" w:rsidRDefault="00000000">
            <w:r>
              <w:rPr>
                <w:sz w:val="17"/>
                <w:szCs w:val="17"/>
              </w:rPr>
              <w:t>Treat (a) and (b) as primary candidates and (c) as exploratory; the winner can be selected from (a)/(b) if (c) does not converge in time.</w:t>
            </w:r>
          </w:p>
        </w:tc>
      </w:tr>
      <w:tr w:rsidR="009B013A" w14:paraId="28F3EEA0" w14:textId="77777777">
        <w:tblPrEx>
          <w:tblCellMar>
            <w:top w:w="0" w:type="dxa"/>
            <w:bottom w:w="0" w:type="dxa"/>
          </w:tblCellMar>
        </w:tblPrEx>
        <w:trPr>
          <w:gridAfter w:val="1"/>
          <w:wAfter w:w="20" w:type="dxa"/>
        </w:trPr>
        <w:tc>
          <w:tcPr>
            <w:tcW w:w="3600" w:type="dxa"/>
            <w:gridSpan w:val="2"/>
            <w:shd w:val="clear" w:color="auto" w:fill="DCE6F1"/>
            <w:tcMar>
              <w:top w:w="45" w:type="dxa"/>
              <w:left w:w="80" w:type="dxa"/>
              <w:bottom w:w="45" w:type="dxa"/>
              <w:right w:w="80" w:type="dxa"/>
            </w:tcMar>
          </w:tcPr>
          <w:p w14:paraId="2255C80E" w14:textId="77777777" w:rsidR="009B013A" w:rsidRDefault="00000000">
            <w:r>
              <w:rPr>
                <w:sz w:val="17"/>
                <w:szCs w:val="17"/>
              </w:rPr>
              <w:t>Stage 3 is a large matrix (4 archs × with/without × 5 axes)</w:t>
            </w:r>
          </w:p>
        </w:tc>
        <w:tc>
          <w:tcPr>
            <w:tcW w:w="5760" w:type="dxa"/>
            <w:shd w:val="clear" w:color="auto" w:fill="DCE6F1"/>
            <w:tcMar>
              <w:top w:w="45" w:type="dxa"/>
              <w:left w:w="80" w:type="dxa"/>
              <w:bottom w:w="45" w:type="dxa"/>
              <w:right w:w="80" w:type="dxa"/>
            </w:tcMar>
          </w:tcPr>
          <w:p w14:paraId="4FE896F4" w14:textId="77777777" w:rsidR="009B013A" w:rsidRDefault="00000000">
            <w:r>
              <w:rPr>
                <w:sz w:val="17"/>
                <w:szCs w:val="17"/>
              </w:rPr>
              <w:t>Build the benchmark harness once (reusable); most of Stage 3 is then running jobs, parallelised across members.</w:t>
            </w:r>
          </w:p>
        </w:tc>
      </w:tr>
      <w:tr w:rsidR="009B013A" w14:paraId="20638EA2" w14:textId="77777777">
        <w:tblPrEx>
          <w:tblCellMar>
            <w:top w:w="0" w:type="dxa"/>
            <w:bottom w:w="0" w:type="dxa"/>
          </w:tblCellMar>
        </w:tblPrEx>
        <w:trPr>
          <w:gridAfter w:val="1"/>
          <w:wAfter w:w="20" w:type="dxa"/>
        </w:trPr>
        <w:tc>
          <w:tcPr>
            <w:tcW w:w="3600" w:type="dxa"/>
            <w:gridSpan w:val="2"/>
            <w:shd w:val="clear" w:color="auto" w:fill="FFFFFF"/>
            <w:tcMar>
              <w:top w:w="45" w:type="dxa"/>
              <w:left w:w="80" w:type="dxa"/>
              <w:bottom w:w="45" w:type="dxa"/>
              <w:right w:w="80" w:type="dxa"/>
            </w:tcMar>
          </w:tcPr>
          <w:p w14:paraId="31163DC0" w14:textId="77777777" w:rsidR="009B013A" w:rsidRDefault="00000000">
            <w:r>
              <w:rPr>
                <w:sz w:val="17"/>
                <w:szCs w:val="17"/>
              </w:rPr>
              <w:t>ViT-Base training cost</w:t>
            </w:r>
          </w:p>
        </w:tc>
        <w:tc>
          <w:tcPr>
            <w:tcW w:w="5760" w:type="dxa"/>
            <w:shd w:val="clear" w:color="auto" w:fill="FFFFFF"/>
            <w:tcMar>
              <w:top w:w="45" w:type="dxa"/>
              <w:left w:w="80" w:type="dxa"/>
              <w:bottom w:w="45" w:type="dxa"/>
              <w:right w:w="80" w:type="dxa"/>
            </w:tcMar>
          </w:tcPr>
          <w:p w14:paraId="3D4BCF7C" w14:textId="77777777" w:rsidR="009B013A" w:rsidRDefault="00000000">
            <w:r>
              <w:rPr>
                <w:sz w:val="17"/>
                <w:szCs w:val="17"/>
              </w:rPr>
              <w:t>224×224, mixed precision, ImageNet-pretrained init; DeiT/ViT-Small fallback if unstable.</w:t>
            </w:r>
          </w:p>
        </w:tc>
      </w:tr>
      <w:tr w:rsidR="009B013A" w14:paraId="111538ED" w14:textId="77777777">
        <w:tblPrEx>
          <w:tblBorders>
            <w:top w:val="single" w:sz="6" w:space="0" w:color="C55A11"/>
            <w:left w:val="single" w:sz="18" w:space="0" w:color="C55A11"/>
            <w:bottom w:val="single" w:sz="6" w:space="0" w:color="C55A11"/>
            <w:right w:val="single" w:sz="6" w:space="0" w:color="C55A11"/>
            <w:insideH w:val="single" w:sz="4" w:space="0" w:color="auto"/>
            <w:insideV w:val="single" w:sz="4" w:space="0" w:color="auto"/>
          </w:tblBorders>
          <w:tblCellMar>
            <w:top w:w="0" w:type="dxa"/>
            <w:bottom w:w="0" w:type="dxa"/>
          </w:tblCellMar>
        </w:tblPrEx>
        <w:trPr>
          <w:gridBefore w:val="1"/>
          <w:wBefore w:w="20" w:type="dxa"/>
        </w:trPr>
        <w:tc>
          <w:tcPr>
            <w:tcW w:w="9360" w:type="dxa"/>
            <w:gridSpan w:val="3"/>
            <w:shd w:val="clear" w:color="auto" w:fill="FCEDE1"/>
            <w:tcMar>
              <w:top w:w="110" w:type="dxa"/>
              <w:left w:w="150" w:type="dxa"/>
              <w:bottom w:w="110" w:type="dxa"/>
              <w:right w:w="150" w:type="dxa"/>
            </w:tcMar>
          </w:tcPr>
          <w:p w14:paraId="26639460" w14:textId="77777777" w:rsidR="009B013A" w:rsidRDefault="00000000">
            <w:pPr>
              <w:spacing w:after="50"/>
            </w:pPr>
            <w:r>
              <w:rPr>
                <w:b/>
                <w:bCs/>
                <w:color w:val="C55A11"/>
              </w:rPr>
              <w:t>Feasibility verdict</w:t>
            </w:r>
          </w:p>
          <w:p w14:paraId="553FF134" w14:textId="77777777" w:rsidR="009B013A" w:rsidRDefault="00000000">
            <w:pPr>
              <w:spacing w:after="40"/>
            </w:pPr>
            <w:r>
              <w:rPr>
                <w:color w:val="5A3A20"/>
                <w:sz w:val="20"/>
                <w:szCs w:val="20"/>
              </w:rPr>
              <w:t>Feasible in 4 weeks IF: (1) lung masks come from an existing model, (2) candidate (c) is de-risked to exploratory, and (3) the 5 members work in parallel — each owning one architecture plus one module/axis. The riskiest single item is candidate (c); the project does not depend on it.</w:t>
            </w:r>
          </w:p>
        </w:tc>
      </w:tr>
    </w:tbl>
    <w:p w14:paraId="76359830" w14:textId="77777777" w:rsidR="009B013A" w:rsidRDefault="00000000">
      <w:pPr>
        <w:pStyle w:val="Heading1"/>
        <w:spacing w:before="300" w:after="130"/>
      </w:pPr>
      <w:r>
        <w:rPr>
          <w:b/>
          <w:bCs/>
          <w:color w:val="1F3864"/>
          <w:sz w:val="30"/>
          <w:szCs w:val="30"/>
        </w:rPr>
        <w:lastRenderedPageBreak/>
        <w:t>10. Computational Feasibility &amp; Rules Compliance</w:t>
      </w:r>
    </w:p>
    <w:p w14:paraId="011C5D35" w14:textId="77777777" w:rsidR="009B013A" w:rsidRDefault="00000000">
      <w:pPr>
        <w:spacing w:after="120" w:line="278" w:lineRule="auto"/>
        <w:jc w:val="both"/>
      </w:pPr>
      <w:r>
        <w:t>All experiments run on free Google Colab / Kaggle GPUs at 224×224 with mixed-precision training; no multi-GPU clusters or HPC are required. Frequent checkpointing guards against session limits.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00"/>
        <w:gridCol w:w="7860"/>
      </w:tblGrid>
      <w:tr w:rsidR="009B013A" w14:paraId="1B39DF80" w14:textId="77777777">
        <w:tblPrEx>
          <w:tblCellMar>
            <w:top w:w="0" w:type="dxa"/>
            <w:bottom w:w="0" w:type="dxa"/>
          </w:tblCellMar>
        </w:tblPrEx>
        <w:trPr>
          <w:tblHeader/>
        </w:trPr>
        <w:tc>
          <w:tcPr>
            <w:tcW w:w="1500" w:type="dxa"/>
            <w:shd w:val="clear" w:color="auto" w:fill="1F3864"/>
            <w:tcMar>
              <w:top w:w="50" w:type="dxa"/>
              <w:left w:w="80" w:type="dxa"/>
              <w:bottom w:w="50" w:type="dxa"/>
              <w:right w:w="80" w:type="dxa"/>
            </w:tcMar>
          </w:tcPr>
          <w:p w14:paraId="38305FCB" w14:textId="77777777" w:rsidR="009B013A" w:rsidRDefault="00000000">
            <w:r>
              <w:rPr>
                <w:b/>
                <w:bCs/>
                <w:color w:val="FFFFFF"/>
                <w:sz w:val="18"/>
                <w:szCs w:val="18"/>
              </w:rPr>
              <w:t>Rule</w:t>
            </w:r>
          </w:p>
        </w:tc>
        <w:tc>
          <w:tcPr>
            <w:tcW w:w="7860" w:type="dxa"/>
            <w:shd w:val="clear" w:color="auto" w:fill="1F3864"/>
            <w:tcMar>
              <w:top w:w="50" w:type="dxa"/>
              <w:left w:w="80" w:type="dxa"/>
              <w:bottom w:w="50" w:type="dxa"/>
              <w:right w:w="80" w:type="dxa"/>
            </w:tcMar>
          </w:tcPr>
          <w:p w14:paraId="32D7C8AA" w14:textId="77777777" w:rsidR="009B013A" w:rsidRDefault="00000000">
            <w:r>
              <w:rPr>
                <w:b/>
                <w:bCs/>
                <w:color w:val="FFFFFF"/>
                <w:sz w:val="18"/>
                <w:szCs w:val="18"/>
              </w:rPr>
              <w:t>Compliance</w:t>
            </w:r>
          </w:p>
        </w:tc>
      </w:tr>
      <w:tr w:rsidR="009B013A" w14:paraId="6130318D" w14:textId="77777777">
        <w:tblPrEx>
          <w:tblCellMar>
            <w:top w:w="0" w:type="dxa"/>
            <w:bottom w:w="0" w:type="dxa"/>
          </w:tblCellMar>
        </w:tblPrEx>
        <w:tc>
          <w:tcPr>
            <w:tcW w:w="1500" w:type="dxa"/>
            <w:shd w:val="clear" w:color="auto" w:fill="DCE6F1"/>
            <w:tcMar>
              <w:top w:w="45" w:type="dxa"/>
              <w:left w:w="80" w:type="dxa"/>
              <w:bottom w:w="45" w:type="dxa"/>
              <w:right w:w="80" w:type="dxa"/>
            </w:tcMar>
          </w:tcPr>
          <w:p w14:paraId="163FFEC1" w14:textId="77777777" w:rsidR="009B013A" w:rsidRDefault="00000000">
            <w:r>
              <w:rPr>
                <w:sz w:val="17"/>
                <w:szCs w:val="17"/>
              </w:rPr>
              <w:t>§2 Dataset</w:t>
            </w:r>
          </w:p>
        </w:tc>
        <w:tc>
          <w:tcPr>
            <w:tcW w:w="7860" w:type="dxa"/>
            <w:shd w:val="clear" w:color="auto" w:fill="DCE6F1"/>
            <w:tcMar>
              <w:top w:w="45" w:type="dxa"/>
              <w:left w:w="80" w:type="dxa"/>
              <w:bottom w:w="45" w:type="dxa"/>
              <w:right w:w="80" w:type="dxa"/>
            </w:tcMar>
          </w:tcPr>
          <w:p w14:paraId="301CF001" w14:textId="77777777" w:rsidR="009B013A" w:rsidRDefault="00000000">
            <w:r>
              <w:rPr>
                <w:sz w:val="17"/>
                <w:szCs w:val="17"/>
              </w:rPr>
              <w:t>COVID-19 Radiography + RSNA (Kaggle) — permitted under §2.2.</w:t>
            </w:r>
          </w:p>
        </w:tc>
      </w:tr>
      <w:tr w:rsidR="009B013A" w14:paraId="48007044" w14:textId="77777777">
        <w:tblPrEx>
          <w:tblCellMar>
            <w:top w:w="0" w:type="dxa"/>
            <w:bottom w:w="0" w:type="dxa"/>
          </w:tblCellMar>
        </w:tblPrEx>
        <w:tc>
          <w:tcPr>
            <w:tcW w:w="1500" w:type="dxa"/>
            <w:shd w:val="clear" w:color="auto" w:fill="FFFFFF"/>
            <w:tcMar>
              <w:top w:w="45" w:type="dxa"/>
              <w:left w:w="80" w:type="dxa"/>
              <w:bottom w:w="45" w:type="dxa"/>
              <w:right w:w="80" w:type="dxa"/>
            </w:tcMar>
          </w:tcPr>
          <w:p w14:paraId="10E9CA3D" w14:textId="77777777" w:rsidR="009B013A" w:rsidRDefault="00000000">
            <w:r>
              <w:rPr>
                <w:sz w:val="17"/>
                <w:szCs w:val="17"/>
              </w:rPr>
              <w:t>§3 Objective</w:t>
            </w:r>
          </w:p>
        </w:tc>
        <w:tc>
          <w:tcPr>
            <w:tcW w:w="7860" w:type="dxa"/>
            <w:shd w:val="clear" w:color="auto" w:fill="FFFFFF"/>
            <w:tcMar>
              <w:top w:w="45" w:type="dxa"/>
              <w:left w:w="80" w:type="dxa"/>
              <w:bottom w:w="45" w:type="dxa"/>
              <w:right w:w="80" w:type="dxa"/>
            </w:tcMar>
          </w:tcPr>
          <w:p w14:paraId="74003BBB" w14:textId="77777777" w:rsidR="009B013A" w:rsidRDefault="00000000">
            <w:r>
              <w:rPr>
                <w:sz w:val="17"/>
                <w:szCs w:val="17"/>
              </w:rPr>
              <w:t>Objective 2 — improve an existing DNN via a novel shortcut-suppression module.</w:t>
            </w:r>
          </w:p>
        </w:tc>
      </w:tr>
      <w:tr w:rsidR="009B013A" w14:paraId="732B801A" w14:textId="77777777">
        <w:tblPrEx>
          <w:tblCellMar>
            <w:top w:w="0" w:type="dxa"/>
            <w:bottom w:w="0" w:type="dxa"/>
          </w:tblCellMar>
        </w:tblPrEx>
        <w:tc>
          <w:tcPr>
            <w:tcW w:w="1500" w:type="dxa"/>
            <w:shd w:val="clear" w:color="auto" w:fill="DCE6F1"/>
            <w:tcMar>
              <w:top w:w="45" w:type="dxa"/>
              <w:left w:w="80" w:type="dxa"/>
              <w:bottom w:w="45" w:type="dxa"/>
              <w:right w:w="80" w:type="dxa"/>
            </w:tcMar>
          </w:tcPr>
          <w:p w14:paraId="53DFB9CB" w14:textId="77777777" w:rsidR="009B013A" w:rsidRDefault="00000000">
            <w:r>
              <w:rPr>
                <w:sz w:val="17"/>
                <w:szCs w:val="17"/>
              </w:rPr>
              <w:t>§4 Baseline</w:t>
            </w:r>
          </w:p>
        </w:tc>
        <w:tc>
          <w:tcPr>
            <w:tcW w:w="7860" w:type="dxa"/>
            <w:shd w:val="clear" w:color="auto" w:fill="DCE6F1"/>
            <w:tcMar>
              <w:top w:w="45" w:type="dxa"/>
              <w:left w:w="80" w:type="dxa"/>
              <w:bottom w:w="45" w:type="dxa"/>
              <w:right w:w="80" w:type="dxa"/>
            </w:tcMar>
          </w:tcPr>
          <w:p w14:paraId="48E77976" w14:textId="77777777" w:rsidR="009B013A" w:rsidRDefault="00000000">
            <w:r>
              <w:rPr>
                <w:sz w:val="17"/>
                <w:szCs w:val="17"/>
              </w:rPr>
              <w:t>DenseNet121 CNN baseline, fully evaluated.</w:t>
            </w:r>
          </w:p>
        </w:tc>
      </w:tr>
      <w:tr w:rsidR="009B013A" w14:paraId="11F51EA1" w14:textId="77777777">
        <w:tblPrEx>
          <w:tblCellMar>
            <w:top w:w="0" w:type="dxa"/>
            <w:bottom w:w="0" w:type="dxa"/>
          </w:tblCellMar>
        </w:tblPrEx>
        <w:tc>
          <w:tcPr>
            <w:tcW w:w="1500" w:type="dxa"/>
            <w:shd w:val="clear" w:color="auto" w:fill="FFFFFF"/>
            <w:tcMar>
              <w:top w:w="45" w:type="dxa"/>
              <w:left w:w="80" w:type="dxa"/>
              <w:bottom w:w="45" w:type="dxa"/>
              <w:right w:w="80" w:type="dxa"/>
            </w:tcMar>
          </w:tcPr>
          <w:p w14:paraId="66DE5649" w14:textId="77777777" w:rsidR="009B013A" w:rsidRDefault="00000000">
            <w:r>
              <w:rPr>
                <w:sz w:val="17"/>
                <w:szCs w:val="17"/>
              </w:rPr>
              <w:t>§5 Model constraints</w:t>
            </w:r>
          </w:p>
        </w:tc>
        <w:tc>
          <w:tcPr>
            <w:tcW w:w="7860" w:type="dxa"/>
            <w:shd w:val="clear" w:color="auto" w:fill="FFFFFF"/>
            <w:tcMar>
              <w:top w:w="45" w:type="dxa"/>
              <w:left w:w="80" w:type="dxa"/>
              <w:bottom w:w="45" w:type="dxa"/>
              <w:right w:w="80" w:type="dxa"/>
            </w:tcMar>
          </w:tcPr>
          <w:p w14:paraId="7AA11D7C" w14:textId="77777777" w:rsidR="009B013A" w:rsidRDefault="00000000">
            <w:r>
              <w:rPr>
                <w:sz w:val="17"/>
                <w:szCs w:val="17"/>
              </w:rPr>
              <w:t>CNNs + ViT + a lightweight novel module — the contribution is the module, not merely applying pretrained models. No LLM/agentic methods.</w:t>
            </w:r>
          </w:p>
        </w:tc>
      </w:tr>
      <w:tr w:rsidR="009B013A" w14:paraId="2ED663DE" w14:textId="77777777">
        <w:tblPrEx>
          <w:tblCellMar>
            <w:top w:w="0" w:type="dxa"/>
            <w:bottom w:w="0" w:type="dxa"/>
          </w:tblCellMar>
        </w:tblPrEx>
        <w:tc>
          <w:tcPr>
            <w:tcW w:w="1500" w:type="dxa"/>
            <w:shd w:val="clear" w:color="auto" w:fill="DCE6F1"/>
            <w:tcMar>
              <w:top w:w="45" w:type="dxa"/>
              <w:left w:w="80" w:type="dxa"/>
              <w:bottom w:w="45" w:type="dxa"/>
              <w:right w:w="80" w:type="dxa"/>
            </w:tcMar>
          </w:tcPr>
          <w:p w14:paraId="03A4AE47" w14:textId="77777777" w:rsidR="009B013A" w:rsidRDefault="00000000">
            <w:r>
              <w:rPr>
                <w:sz w:val="17"/>
                <w:szCs w:val="17"/>
              </w:rPr>
              <w:t>§6 Compute</w:t>
            </w:r>
          </w:p>
        </w:tc>
        <w:tc>
          <w:tcPr>
            <w:tcW w:w="7860" w:type="dxa"/>
            <w:shd w:val="clear" w:color="auto" w:fill="DCE6F1"/>
            <w:tcMar>
              <w:top w:w="45" w:type="dxa"/>
              <w:left w:w="80" w:type="dxa"/>
              <w:bottom w:w="45" w:type="dxa"/>
              <w:right w:w="80" w:type="dxa"/>
            </w:tcMar>
          </w:tcPr>
          <w:p w14:paraId="5FBE9E93" w14:textId="77777777" w:rsidR="009B013A" w:rsidRDefault="00000000">
            <w:r>
              <w:rPr>
                <w:sz w:val="17"/>
                <w:szCs w:val="17"/>
              </w:rPr>
              <w:t>Runs on free Colab/Kaggle GPU.</w:t>
            </w:r>
          </w:p>
        </w:tc>
      </w:tr>
      <w:tr w:rsidR="009B013A" w14:paraId="33FEBD58" w14:textId="77777777">
        <w:tblPrEx>
          <w:tblCellMar>
            <w:top w:w="0" w:type="dxa"/>
            <w:bottom w:w="0" w:type="dxa"/>
          </w:tblCellMar>
        </w:tblPrEx>
        <w:tc>
          <w:tcPr>
            <w:tcW w:w="1500" w:type="dxa"/>
            <w:shd w:val="clear" w:color="auto" w:fill="FFFFFF"/>
            <w:tcMar>
              <w:top w:w="45" w:type="dxa"/>
              <w:left w:w="80" w:type="dxa"/>
              <w:bottom w:w="45" w:type="dxa"/>
              <w:right w:w="80" w:type="dxa"/>
            </w:tcMar>
          </w:tcPr>
          <w:p w14:paraId="71C1F5CA" w14:textId="77777777" w:rsidR="009B013A" w:rsidRDefault="00000000">
            <w:r>
              <w:rPr>
                <w:sz w:val="17"/>
                <w:szCs w:val="17"/>
              </w:rPr>
              <w:t>§8 Contribution</w:t>
            </w:r>
          </w:p>
        </w:tc>
        <w:tc>
          <w:tcPr>
            <w:tcW w:w="7860" w:type="dxa"/>
            <w:shd w:val="clear" w:color="auto" w:fill="FFFFFF"/>
            <w:tcMar>
              <w:top w:w="45" w:type="dxa"/>
              <w:left w:w="80" w:type="dxa"/>
              <w:bottom w:w="45" w:type="dxa"/>
              <w:right w:w="80" w:type="dxa"/>
            </w:tcMar>
          </w:tcPr>
          <w:p w14:paraId="38FF44CA" w14:textId="77777777" w:rsidR="009B013A" w:rsidRDefault="00000000">
            <w:r>
              <w:rPr>
                <w:sz w:val="17"/>
                <w:szCs w:val="17"/>
              </w:rPr>
              <w:t>Novel architecture / learning strategy (the module) + explainability framework.</w:t>
            </w:r>
          </w:p>
        </w:tc>
      </w:tr>
      <w:tr w:rsidR="009B013A" w14:paraId="701B6881" w14:textId="77777777">
        <w:tblPrEx>
          <w:tblCellMar>
            <w:top w:w="0" w:type="dxa"/>
            <w:bottom w:w="0" w:type="dxa"/>
          </w:tblCellMar>
        </w:tblPrEx>
        <w:tc>
          <w:tcPr>
            <w:tcW w:w="1500" w:type="dxa"/>
            <w:shd w:val="clear" w:color="auto" w:fill="DCE6F1"/>
            <w:tcMar>
              <w:top w:w="45" w:type="dxa"/>
              <w:left w:w="80" w:type="dxa"/>
              <w:bottom w:w="45" w:type="dxa"/>
              <w:right w:w="80" w:type="dxa"/>
            </w:tcMar>
          </w:tcPr>
          <w:p w14:paraId="4EB2A924" w14:textId="77777777" w:rsidR="009B013A" w:rsidRDefault="00000000">
            <w:r>
              <w:rPr>
                <w:sz w:val="17"/>
                <w:szCs w:val="17"/>
              </w:rPr>
              <w:t>§9 Experiments</w:t>
            </w:r>
          </w:p>
        </w:tc>
        <w:tc>
          <w:tcPr>
            <w:tcW w:w="7860" w:type="dxa"/>
            <w:shd w:val="clear" w:color="auto" w:fill="DCE6F1"/>
            <w:tcMar>
              <w:top w:w="45" w:type="dxa"/>
              <w:left w:w="80" w:type="dxa"/>
              <w:bottom w:w="45" w:type="dxa"/>
              <w:right w:w="80" w:type="dxa"/>
            </w:tcMar>
          </w:tcPr>
          <w:p w14:paraId="370FB18E" w14:textId="77777777" w:rsidR="009B013A" w:rsidRDefault="00000000">
            <w:r>
              <w:rPr>
                <w:sz w:val="17"/>
                <w:szCs w:val="17"/>
              </w:rPr>
              <w:t>Baseline comparison, HP tuning, ablation studies, computational analysis — all included.</w:t>
            </w:r>
          </w:p>
        </w:tc>
      </w:tr>
      <w:tr w:rsidR="009B013A" w14:paraId="1048AB96" w14:textId="77777777">
        <w:tblPrEx>
          <w:tblCellMar>
            <w:top w:w="0" w:type="dxa"/>
            <w:bottom w:w="0" w:type="dxa"/>
          </w:tblCellMar>
        </w:tblPrEx>
        <w:tc>
          <w:tcPr>
            <w:tcW w:w="1500" w:type="dxa"/>
            <w:shd w:val="clear" w:color="auto" w:fill="FFFFFF"/>
            <w:tcMar>
              <w:top w:w="45" w:type="dxa"/>
              <w:left w:w="80" w:type="dxa"/>
              <w:bottom w:w="45" w:type="dxa"/>
              <w:right w:w="80" w:type="dxa"/>
            </w:tcMar>
          </w:tcPr>
          <w:p w14:paraId="6685077C" w14:textId="77777777" w:rsidR="009B013A" w:rsidRDefault="00000000">
            <w:r>
              <w:rPr>
                <w:sz w:val="17"/>
                <w:szCs w:val="17"/>
              </w:rPr>
              <w:t>§11 Individual work</w:t>
            </w:r>
          </w:p>
        </w:tc>
        <w:tc>
          <w:tcPr>
            <w:tcW w:w="7860" w:type="dxa"/>
            <w:shd w:val="clear" w:color="auto" w:fill="FFFFFF"/>
            <w:tcMar>
              <w:top w:w="45" w:type="dxa"/>
              <w:left w:w="80" w:type="dxa"/>
              <w:bottom w:w="45" w:type="dxa"/>
              <w:right w:w="80" w:type="dxa"/>
            </w:tcMar>
          </w:tcPr>
          <w:p w14:paraId="187D0C2C" w14:textId="77777777" w:rsidR="009B013A" w:rsidRDefault="00000000">
            <w:r>
              <w:rPr>
                <w:sz w:val="17"/>
                <w:szCs w:val="17"/>
              </w:rPr>
              <w:t>Every member owns a hands-on DNN task — a model and a module/axis (see §12).</w:t>
            </w:r>
          </w:p>
        </w:tc>
      </w:tr>
    </w:tbl>
    <w:p w14:paraId="4EEB446D" w14:textId="77777777" w:rsidR="009B013A" w:rsidRDefault="00000000">
      <w:pPr>
        <w:pStyle w:val="Heading1"/>
        <w:spacing w:before="300" w:after="130"/>
      </w:pPr>
      <w:r>
        <w:rPr>
          <w:b/>
          <w:bCs/>
          <w:color w:val="1F3864"/>
          <w:sz w:val="30"/>
          <w:szCs w:val="30"/>
        </w:rPr>
        <w:t>11. Timeline (One Month)</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620"/>
        <w:gridCol w:w="4600"/>
        <w:gridCol w:w="4140"/>
      </w:tblGrid>
      <w:tr w:rsidR="009B013A" w14:paraId="21C6051A" w14:textId="77777777">
        <w:tblPrEx>
          <w:tblCellMar>
            <w:top w:w="0" w:type="dxa"/>
            <w:bottom w:w="0" w:type="dxa"/>
          </w:tblCellMar>
        </w:tblPrEx>
        <w:trPr>
          <w:tblHeader/>
        </w:trPr>
        <w:tc>
          <w:tcPr>
            <w:tcW w:w="620" w:type="dxa"/>
            <w:shd w:val="clear" w:color="auto" w:fill="1F3864"/>
            <w:tcMar>
              <w:top w:w="50" w:type="dxa"/>
              <w:left w:w="80" w:type="dxa"/>
              <w:bottom w:w="50" w:type="dxa"/>
              <w:right w:w="80" w:type="dxa"/>
            </w:tcMar>
          </w:tcPr>
          <w:p w14:paraId="32ACE683" w14:textId="77777777" w:rsidR="009B013A" w:rsidRDefault="00000000">
            <w:r>
              <w:rPr>
                <w:b/>
                <w:bCs/>
                <w:color w:val="FFFFFF"/>
                <w:sz w:val="18"/>
                <w:szCs w:val="18"/>
              </w:rPr>
              <w:t>Week</w:t>
            </w:r>
          </w:p>
        </w:tc>
        <w:tc>
          <w:tcPr>
            <w:tcW w:w="4600" w:type="dxa"/>
            <w:shd w:val="clear" w:color="auto" w:fill="1F3864"/>
            <w:tcMar>
              <w:top w:w="50" w:type="dxa"/>
              <w:left w:w="80" w:type="dxa"/>
              <w:bottom w:w="50" w:type="dxa"/>
              <w:right w:w="80" w:type="dxa"/>
            </w:tcMar>
          </w:tcPr>
          <w:p w14:paraId="2E13EC0F" w14:textId="77777777" w:rsidR="009B013A" w:rsidRDefault="00000000">
            <w:r>
              <w:rPr>
                <w:b/>
                <w:bCs/>
                <w:color w:val="FFFFFF"/>
                <w:sz w:val="18"/>
                <w:szCs w:val="18"/>
              </w:rPr>
              <w:t>Focus</w:t>
            </w:r>
          </w:p>
        </w:tc>
        <w:tc>
          <w:tcPr>
            <w:tcW w:w="4140" w:type="dxa"/>
            <w:shd w:val="clear" w:color="auto" w:fill="1F3864"/>
            <w:tcMar>
              <w:top w:w="50" w:type="dxa"/>
              <w:left w:w="80" w:type="dxa"/>
              <w:bottom w:w="50" w:type="dxa"/>
              <w:right w:w="80" w:type="dxa"/>
            </w:tcMar>
          </w:tcPr>
          <w:p w14:paraId="4D53C554" w14:textId="77777777" w:rsidR="009B013A" w:rsidRDefault="00000000">
            <w:r>
              <w:rPr>
                <w:b/>
                <w:bCs/>
                <w:color w:val="FFFFFF"/>
                <w:sz w:val="18"/>
                <w:szCs w:val="18"/>
              </w:rPr>
              <w:t>Output</w:t>
            </w:r>
          </w:p>
        </w:tc>
      </w:tr>
      <w:tr w:rsidR="009B013A" w14:paraId="09D11772" w14:textId="77777777">
        <w:tblPrEx>
          <w:tblCellMar>
            <w:top w:w="0" w:type="dxa"/>
            <w:bottom w:w="0" w:type="dxa"/>
          </w:tblCellMar>
        </w:tblPrEx>
        <w:tc>
          <w:tcPr>
            <w:tcW w:w="620" w:type="dxa"/>
            <w:shd w:val="clear" w:color="auto" w:fill="DCE6F1"/>
            <w:tcMar>
              <w:top w:w="45" w:type="dxa"/>
              <w:left w:w="80" w:type="dxa"/>
              <w:bottom w:w="45" w:type="dxa"/>
              <w:right w:w="80" w:type="dxa"/>
            </w:tcMar>
          </w:tcPr>
          <w:p w14:paraId="44BE8B44" w14:textId="77777777" w:rsidR="009B013A" w:rsidRDefault="00000000">
            <w:r>
              <w:rPr>
                <w:sz w:val="17"/>
                <w:szCs w:val="17"/>
              </w:rPr>
              <w:t>1</w:t>
            </w:r>
          </w:p>
        </w:tc>
        <w:tc>
          <w:tcPr>
            <w:tcW w:w="4600" w:type="dxa"/>
            <w:shd w:val="clear" w:color="auto" w:fill="DCE6F1"/>
            <w:tcMar>
              <w:top w:w="45" w:type="dxa"/>
              <w:left w:w="80" w:type="dxa"/>
              <w:bottom w:w="45" w:type="dxa"/>
              <w:right w:w="80" w:type="dxa"/>
            </w:tcMar>
          </w:tcPr>
          <w:p w14:paraId="5CF17ADB" w14:textId="77777777" w:rsidR="009B013A" w:rsidRDefault="00000000">
            <w:r>
              <w:rPr>
                <w:sz w:val="17"/>
                <w:szCs w:val="17"/>
              </w:rPr>
              <w:t>Pipeline + lung masks; Stage 1 — train 4 vanilla backbones + HP tuning</w:t>
            </w:r>
          </w:p>
        </w:tc>
        <w:tc>
          <w:tcPr>
            <w:tcW w:w="4140" w:type="dxa"/>
            <w:shd w:val="clear" w:color="auto" w:fill="DCE6F1"/>
            <w:tcMar>
              <w:top w:w="45" w:type="dxa"/>
              <w:left w:w="80" w:type="dxa"/>
              <w:bottom w:w="45" w:type="dxa"/>
              <w:right w:w="80" w:type="dxa"/>
            </w:tcMar>
          </w:tcPr>
          <w:p w14:paraId="37030484" w14:textId="77777777" w:rsidR="009B013A" w:rsidRDefault="00000000">
            <w:r>
              <w:rPr>
                <w:sz w:val="17"/>
                <w:szCs w:val="17"/>
              </w:rPr>
              <w:t>Baseline metrics (feeds the ACM proposal)</w:t>
            </w:r>
          </w:p>
        </w:tc>
      </w:tr>
      <w:tr w:rsidR="009B013A" w14:paraId="7C7E488B" w14:textId="77777777">
        <w:tblPrEx>
          <w:tblCellMar>
            <w:top w:w="0" w:type="dxa"/>
            <w:bottom w:w="0" w:type="dxa"/>
          </w:tblCellMar>
        </w:tblPrEx>
        <w:tc>
          <w:tcPr>
            <w:tcW w:w="620" w:type="dxa"/>
            <w:shd w:val="clear" w:color="auto" w:fill="FFFFFF"/>
            <w:tcMar>
              <w:top w:w="45" w:type="dxa"/>
              <w:left w:w="80" w:type="dxa"/>
              <w:bottom w:w="45" w:type="dxa"/>
              <w:right w:w="80" w:type="dxa"/>
            </w:tcMar>
          </w:tcPr>
          <w:p w14:paraId="357D1B93" w14:textId="77777777" w:rsidR="009B013A" w:rsidRDefault="00000000">
            <w:r>
              <w:rPr>
                <w:sz w:val="17"/>
                <w:szCs w:val="17"/>
              </w:rPr>
              <w:t>2</w:t>
            </w:r>
          </w:p>
        </w:tc>
        <w:tc>
          <w:tcPr>
            <w:tcW w:w="4600" w:type="dxa"/>
            <w:shd w:val="clear" w:color="auto" w:fill="FFFFFF"/>
            <w:tcMar>
              <w:top w:w="45" w:type="dxa"/>
              <w:left w:w="80" w:type="dxa"/>
              <w:bottom w:w="45" w:type="dxa"/>
              <w:right w:w="80" w:type="dxa"/>
            </w:tcMar>
          </w:tcPr>
          <w:p w14:paraId="1B97A1DC" w14:textId="77777777" w:rsidR="009B013A" w:rsidRDefault="00000000">
            <w:r>
              <w:rPr>
                <w:sz w:val="17"/>
                <w:szCs w:val="17"/>
              </w:rPr>
              <w:t>Stage 2 — develop 3 candidate modules on DenseNet121; ablate; select winner</w:t>
            </w:r>
          </w:p>
        </w:tc>
        <w:tc>
          <w:tcPr>
            <w:tcW w:w="4140" w:type="dxa"/>
            <w:shd w:val="clear" w:color="auto" w:fill="FFFFFF"/>
            <w:tcMar>
              <w:top w:w="45" w:type="dxa"/>
              <w:left w:w="80" w:type="dxa"/>
              <w:bottom w:w="45" w:type="dxa"/>
              <w:right w:w="80" w:type="dxa"/>
            </w:tcMar>
          </w:tcPr>
          <w:p w14:paraId="23292507" w14:textId="77777777" w:rsidR="009B013A" w:rsidRDefault="00000000">
            <w:r>
              <w:rPr>
                <w:sz w:val="17"/>
                <w:szCs w:val="17"/>
              </w:rPr>
              <w:t>Selected module + ablation</w:t>
            </w:r>
          </w:p>
        </w:tc>
      </w:tr>
      <w:tr w:rsidR="009B013A" w14:paraId="457B80A5" w14:textId="77777777">
        <w:tblPrEx>
          <w:tblCellMar>
            <w:top w:w="0" w:type="dxa"/>
            <w:bottom w:w="0" w:type="dxa"/>
          </w:tblCellMar>
        </w:tblPrEx>
        <w:tc>
          <w:tcPr>
            <w:tcW w:w="620" w:type="dxa"/>
            <w:shd w:val="clear" w:color="auto" w:fill="DCE6F1"/>
            <w:tcMar>
              <w:top w:w="45" w:type="dxa"/>
              <w:left w:w="80" w:type="dxa"/>
              <w:bottom w:w="45" w:type="dxa"/>
              <w:right w:w="80" w:type="dxa"/>
            </w:tcMar>
          </w:tcPr>
          <w:p w14:paraId="13B1F5E2" w14:textId="77777777" w:rsidR="009B013A" w:rsidRDefault="00000000">
            <w:r>
              <w:rPr>
                <w:sz w:val="17"/>
                <w:szCs w:val="17"/>
              </w:rPr>
              <w:t>3</w:t>
            </w:r>
          </w:p>
        </w:tc>
        <w:tc>
          <w:tcPr>
            <w:tcW w:w="4600" w:type="dxa"/>
            <w:shd w:val="clear" w:color="auto" w:fill="DCE6F1"/>
            <w:tcMar>
              <w:top w:w="45" w:type="dxa"/>
              <w:left w:w="80" w:type="dxa"/>
              <w:bottom w:w="45" w:type="dxa"/>
              <w:right w:w="80" w:type="dxa"/>
            </w:tcMar>
          </w:tcPr>
          <w:p w14:paraId="2D329C78" w14:textId="77777777" w:rsidR="009B013A" w:rsidRDefault="00000000">
            <w:r>
              <w:rPr>
                <w:sz w:val="17"/>
                <w:szCs w:val="17"/>
              </w:rPr>
              <w:t>Stage 3 — apply winner to all 4 archs; run 5-axis benchmark (with/without)</w:t>
            </w:r>
          </w:p>
        </w:tc>
        <w:tc>
          <w:tcPr>
            <w:tcW w:w="4140" w:type="dxa"/>
            <w:shd w:val="clear" w:color="auto" w:fill="DCE6F1"/>
            <w:tcMar>
              <w:top w:w="45" w:type="dxa"/>
              <w:left w:w="80" w:type="dxa"/>
              <w:bottom w:w="45" w:type="dxa"/>
              <w:right w:w="80" w:type="dxa"/>
            </w:tcMar>
          </w:tcPr>
          <w:p w14:paraId="09A9785F" w14:textId="77777777" w:rsidR="009B013A" w:rsidRDefault="00000000">
            <w:r>
              <w:rPr>
                <w:sz w:val="17"/>
                <w:szCs w:val="17"/>
              </w:rPr>
              <w:t>Full results + figures</w:t>
            </w:r>
          </w:p>
        </w:tc>
      </w:tr>
      <w:tr w:rsidR="009B013A" w14:paraId="3A72AD16" w14:textId="77777777">
        <w:tblPrEx>
          <w:tblCellMar>
            <w:top w:w="0" w:type="dxa"/>
            <w:bottom w:w="0" w:type="dxa"/>
          </w:tblCellMar>
        </w:tblPrEx>
        <w:tc>
          <w:tcPr>
            <w:tcW w:w="620" w:type="dxa"/>
            <w:shd w:val="clear" w:color="auto" w:fill="FFFFFF"/>
            <w:tcMar>
              <w:top w:w="45" w:type="dxa"/>
              <w:left w:w="80" w:type="dxa"/>
              <w:bottom w:w="45" w:type="dxa"/>
              <w:right w:w="80" w:type="dxa"/>
            </w:tcMar>
          </w:tcPr>
          <w:p w14:paraId="2E031342" w14:textId="77777777" w:rsidR="009B013A" w:rsidRDefault="00000000">
            <w:r>
              <w:rPr>
                <w:sz w:val="17"/>
                <w:szCs w:val="17"/>
              </w:rPr>
              <w:t>4</w:t>
            </w:r>
          </w:p>
        </w:tc>
        <w:tc>
          <w:tcPr>
            <w:tcW w:w="4600" w:type="dxa"/>
            <w:shd w:val="clear" w:color="auto" w:fill="FFFFFF"/>
            <w:tcMar>
              <w:top w:w="45" w:type="dxa"/>
              <w:left w:w="80" w:type="dxa"/>
              <w:bottom w:w="45" w:type="dxa"/>
              <w:right w:w="80" w:type="dxa"/>
            </w:tcMar>
          </w:tcPr>
          <w:p w14:paraId="4706923C" w14:textId="77777777" w:rsidR="009B013A" w:rsidRDefault="00000000">
            <w:r>
              <w:rPr>
                <w:sz w:val="17"/>
                <w:szCs w:val="17"/>
              </w:rPr>
              <w:t>Consolidate, statistical analysis, write paper + slides</w:t>
            </w:r>
          </w:p>
        </w:tc>
        <w:tc>
          <w:tcPr>
            <w:tcW w:w="4140" w:type="dxa"/>
            <w:shd w:val="clear" w:color="auto" w:fill="FFFFFF"/>
            <w:tcMar>
              <w:top w:w="45" w:type="dxa"/>
              <w:left w:w="80" w:type="dxa"/>
              <w:bottom w:w="45" w:type="dxa"/>
              <w:right w:w="80" w:type="dxa"/>
            </w:tcMar>
          </w:tcPr>
          <w:p w14:paraId="6224D7AB" w14:textId="77777777" w:rsidR="009B013A" w:rsidRDefault="00000000">
            <w:r>
              <w:rPr>
                <w:sz w:val="17"/>
                <w:szCs w:val="17"/>
              </w:rPr>
              <w:t>Conference-ready paper + code</w:t>
            </w:r>
          </w:p>
        </w:tc>
      </w:tr>
    </w:tbl>
    <w:p w14:paraId="5C670965" w14:textId="77777777" w:rsidR="009B013A" w:rsidRDefault="00000000">
      <w:pPr>
        <w:pStyle w:val="Heading1"/>
        <w:spacing w:before="300" w:after="130"/>
      </w:pPr>
      <w:r>
        <w:rPr>
          <w:b/>
          <w:bCs/>
          <w:color w:val="1F3864"/>
          <w:sz w:val="30"/>
          <w:szCs w:val="30"/>
        </w:rPr>
        <w:t>12. Team Roles (§11 — each owns a DNN model + a module/axis)</w:t>
      </w:r>
    </w:p>
    <w:p w14:paraId="77E050D0" w14:textId="77777777" w:rsidR="009B013A" w:rsidRDefault="00000000">
      <w:pPr>
        <w:spacing w:after="120" w:line="278" w:lineRule="auto"/>
        <w:jc w:val="both"/>
      </w:pPr>
      <w:r>
        <w:t>Every member trains at least one model and owns part of the novel contribution, so each makes an identifiable DNN-development contribution — not merely writing.</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806"/>
        <w:gridCol w:w="2472"/>
        <w:gridCol w:w="4100"/>
        <w:gridCol w:w="1982"/>
      </w:tblGrid>
      <w:tr w:rsidR="009B013A" w14:paraId="3A4F1A96" w14:textId="77777777">
        <w:tblPrEx>
          <w:tblCellMar>
            <w:top w:w="0" w:type="dxa"/>
            <w:bottom w:w="0" w:type="dxa"/>
          </w:tblCellMar>
        </w:tblPrEx>
        <w:trPr>
          <w:tblHeader/>
        </w:trPr>
        <w:tc>
          <w:tcPr>
            <w:tcW w:w="700" w:type="dxa"/>
            <w:shd w:val="clear" w:color="auto" w:fill="1F3864"/>
            <w:tcMar>
              <w:top w:w="50" w:type="dxa"/>
              <w:left w:w="80" w:type="dxa"/>
              <w:bottom w:w="50" w:type="dxa"/>
              <w:right w:w="80" w:type="dxa"/>
            </w:tcMar>
          </w:tcPr>
          <w:p w14:paraId="738935B1" w14:textId="77777777" w:rsidR="009B013A" w:rsidRDefault="00000000">
            <w:r>
              <w:rPr>
                <w:b/>
                <w:bCs/>
                <w:color w:val="FFFFFF"/>
                <w:sz w:val="18"/>
                <w:szCs w:val="18"/>
              </w:rPr>
              <w:t>Member</w:t>
            </w:r>
          </w:p>
        </w:tc>
        <w:tc>
          <w:tcPr>
            <w:tcW w:w="2500" w:type="dxa"/>
            <w:shd w:val="clear" w:color="auto" w:fill="1F3864"/>
            <w:tcMar>
              <w:top w:w="50" w:type="dxa"/>
              <w:left w:w="80" w:type="dxa"/>
              <w:bottom w:w="50" w:type="dxa"/>
              <w:right w:w="80" w:type="dxa"/>
            </w:tcMar>
          </w:tcPr>
          <w:p w14:paraId="71DDCA59" w14:textId="77777777" w:rsidR="009B013A" w:rsidRDefault="00000000">
            <w:r>
              <w:rPr>
                <w:b/>
                <w:bCs/>
                <w:color w:val="FFFFFF"/>
                <w:sz w:val="18"/>
                <w:szCs w:val="18"/>
              </w:rPr>
              <w:t>Architecture (trains)</w:t>
            </w:r>
          </w:p>
        </w:tc>
        <w:tc>
          <w:tcPr>
            <w:tcW w:w="4160" w:type="dxa"/>
            <w:shd w:val="clear" w:color="auto" w:fill="1F3864"/>
            <w:tcMar>
              <w:top w:w="50" w:type="dxa"/>
              <w:left w:w="80" w:type="dxa"/>
              <w:bottom w:w="50" w:type="dxa"/>
              <w:right w:w="80" w:type="dxa"/>
            </w:tcMar>
          </w:tcPr>
          <w:p w14:paraId="64A8ACB2" w14:textId="77777777" w:rsidR="009B013A" w:rsidRDefault="00000000">
            <w:r>
              <w:rPr>
                <w:b/>
                <w:bCs/>
                <w:color w:val="FFFFFF"/>
                <w:sz w:val="18"/>
                <w:szCs w:val="18"/>
              </w:rPr>
              <w:t>Module / axis ownership</w:t>
            </w:r>
          </w:p>
        </w:tc>
        <w:tc>
          <w:tcPr>
            <w:tcW w:w="2000" w:type="dxa"/>
            <w:shd w:val="clear" w:color="auto" w:fill="1F3864"/>
            <w:tcMar>
              <w:top w:w="50" w:type="dxa"/>
              <w:left w:w="80" w:type="dxa"/>
              <w:bottom w:w="50" w:type="dxa"/>
              <w:right w:w="80" w:type="dxa"/>
            </w:tcMar>
          </w:tcPr>
          <w:p w14:paraId="35F605F3" w14:textId="77777777" w:rsidR="009B013A" w:rsidRDefault="00000000">
            <w:r>
              <w:rPr>
                <w:b/>
                <w:bCs/>
                <w:color w:val="FFFFFF"/>
                <w:sz w:val="18"/>
                <w:szCs w:val="18"/>
              </w:rPr>
              <w:t>Paper section</w:t>
            </w:r>
          </w:p>
        </w:tc>
      </w:tr>
      <w:tr w:rsidR="009B013A" w14:paraId="09A19DF4" w14:textId="77777777">
        <w:tblPrEx>
          <w:tblCellMar>
            <w:top w:w="0" w:type="dxa"/>
            <w:bottom w:w="0" w:type="dxa"/>
          </w:tblCellMar>
        </w:tblPrEx>
        <w:tc>
          <w:tcPr>
            <w:tcW w:w="700" w:type="dxa"/>
            <w:shd w:val="clear" w:color="auto" w:fill="DCE6F1"/>
            <w:tcMar>
              <w:top w:w="45" w:type="dxa"/>
              <w:left w:w="80" w:type="dxa"/>
              <w:bottom w:w="45" w:type="dxa"/>
              <w:right w:w="80" w:type="dxa"/>
            </w:tcMar>
          </w:tcPr>
          <w:p w14:paraId="07BBC822" w14:textId="77777777" w:rsidR="009B013A" w:rsidRDefault="00000000">
            <w:r>
              <w:rPr>
                <w:sz w:val="17"/>
                <w:szCs w:val="17"/>
              </w:rPr>
              <w:t>M1</w:t>
            </w:r>
          </w:p>
        </w:tc>
        <w:tc>
          <w:tcPr>
            <w:tcW w:w="2500" w:type="dxa"/>
            <w:shd w:val="clear" w:color="auto" w:fill="DCE6F1"/>
            <w:tcMar>
              <w:top w:w="45" w:type="dxa"/>
              <w:left w:w="80" w:type="dxa"/>
              <w:bottom w:w="45" w:type="dxa"/>
              <w:right w:w="80" w:type="dxa"/>
            </w:tcMar>
          </w:tcPr>
          <w:p w14:paraId="49F97972" w14:textId="77777777" w:rsidR="009B013A" w:rsidRDefault="00000000">
            <w:r>
              <w:rPr>
                <w:sz w:val="17"/>
                <w:szCs w:val="17"/>
              </w:rPr>
              <w:t>ResNet50</w:t>
            </w:r>
          </w:p>
        </w:tc>
        <w:tc>
          <w:tcPr>
            <w:tcW w:w="4160" w:type="dxa"/>
            <w:shd w:val="clear" w:color="auto" w:fill="DCE6F1"/>
            <w:tcMar>
              <w:top w:w="45" w:type="dxa"/>
              <w:left w:w="80" w:type="dxa"/>
              <w:bottom w:w="45" w:type="dxa"/>
              <w:right w:w="80" w:type="dxa"/>
            </w:tcMar>
          </w:tcPr>
          <w:p w14:paraId="02B4F3FE" w14:textId="77777777" w:rsidR="009B013A" w:rsidRDefault="00000000">
            <w:r>
              <w:rPr>
                <w:sz w:val="17"/>
                <w:szCs w:val="17"/>
              </w:rPr>
              <w:t>Candidate (a) Lung-Region Attention Module</w:t>
            </w:r>
          </w:p>
        </w:tc>
        <w:tc>
          <w:tcPr>
            <w:tcW w:w="2000" w:type="dxa"/>
            <w:shd w:val="clear" w:color="auto" w:fill="DCE6F1"/>
            <w:tcMar>
              <w:top w:w="45" w:type="dxa"/>
              <w:left w:w="80" w:type="dxa"/>
              <w:bottom w:w="45" w:type="dxa"/>
              <w:right w:w="80" w:type="dxa"/>
            </w:tcMar>
          </w:tcPr>
          <w:p w14:paraId="73010820" w14:textId="77777777" w:rsidR="009B013A" w:rsidRDefault="00000000">
            <w:r>
              <w:rPr>
                <w:sz w:val="17"/>
                <w:szCs w:val="17"/>
              </w:rPr>
              <w:t>Intro, Related Work</w:t>
            </w:r>
          </w:p>
        </w:tc>
      </w:tr>
      <w:tr w:rsidR="009B013A" w14:paraId="747515DE" w14:textId="77777777">
        <w:tblPrEx>
          <w:tblCellMar>
            <w:top w:w="0" w:type="dxa"/>
            <w:bottom w:w="0" w:type="dxa"/>
          </w:tblCellMar>
        </w:tblPrEx>
        <w:tc>
          <w:tcPr>
            <w:tcW w:w="700" w:type="dxa"/>
            <w:shd w:val="clear" w:color="auto" w:fill="FFFFFF"/>
            <w:tcMar>
              <w:top w:w="45" w:type="dxa"/>
              <w:left w:w="80" w:type="dxa"/>
              <w:bottom w:w="45" w:type="dxa"/>
              <w:right w:w="80" w:type="dxa"/>
            </w:tcMar>
          </w:tcPr>
          <w:p w14:paraId="18355A75" w14:textId="77777777" w:rsidR="009B013A" w:rsidRDefault="00000000">
            <w:r>
              <w:rPr>
                <w:sz w:val="17"/>
                <w:szCs w:val="17"/>
              </w:rPr>
              <w:t>M2</w:t>
            </w:r>
          </w:p>
        </w:tc>
        <w:tc>
          <w:tcPr>
            <w:tcW w:w="2500" w:type="dxa"/>
            <w:shd w:val="clear" w:color="auto" w:fill="FFFFFF"/>
            <w:tcMar>
              <w:top w:w="45" w:type="dxa"/>
              <w:left w:w="80" w:type="dxa"/>
              <w:bottom w:w="45" w:type="dxa"/>
              <w:right w:w="80" w:type="dxa"/>
            </w:tcMar>
          </w:tcPr>
          <w:p w14:paraId="51DBF28D" w14:textId="77777777" w:rsidR="009B013A" w:rsidRDefault="00000000">
            <w:r>
              <w:rPr>
                <w:sz w:val="17"/>
                <w:szCs w:val="17"/>
              </w:rPr>
              <w:t>DenseNet121 (primary baseline)</w:t>
            </w:r>
          </w:p>
        </w:tc>
        <w:tc>
          <w:tcPr>
            <w:tcW w:w="4160" w:type="dxa"/>
            <w:shd w:val="clear" w:color="auto" w:fill="FFFFFF"/>
            <w:tcMar>
              <w:top w:w="45" w:type="dxa"/>
              <w:left w:w="80" w:type="dxa"/>
              <w:bottom w:w="45" w:type="dxa"/>
              <w:right w:w="80" w:type="dxa"/>
            </w:tcMar>
          </w:tcPr>
          <w:p w14:paraId="7DF4DFF7" w14:textId="77777777" w:rsidR="009B013A" w:rsidRDefault="00000000">
            <w:r>
              <w:rPr>
                <w:sz w:val="17"/>
                <w:szCs w:val="17"/>
              </w:rPr>
              <w:t>Data pipeline + lung-mask generation + HP-tuning standard</w:t>
            </w:r>
          </w:p>
        </w:tc>
        <w:tc>
          <w:tcPr>
            <w:tcW w:w="2000" w:type="dxa"/>
            <w:shd w:val="clear" w:color="auto" w:fill="FFFFFF"/>
            <w:tcMar>
              <w:top w:w="45" w:type="dxa"/>
              <w:left w:w="80" w:type="dxa"/>
              <w:bottom w:w="45" w:type="dxa"/>
              <w:right w:w="80" w:type="dxa"/>
            </w:tcMar>
          </w:tcPr>
          <w:p w14:paraId="3640F148" w14:textId="77777777" w:rsidR="009B013A" w:rsidRDefault="00000000">
            <w:r>
              <w:rPr>
                <w:sz w:val="17"/>
                <w:szCs w:val="17"/>
              </w:rPr>
              <w:t>Baseline, Experimental Setup</w:t>
            </w:r>
          </w:p>
        </w:tc>
      </w:tr>
      <w:tr w:rsidR="009B013A" w14:paraId="698CF8F2" w14:textId="77777777">
        <w:tblPrEx>
          <w:tblCellMar>
            <w:top w:w="0" w:type="dxa"/>
            <w:bottom w:w="0" w:type="dxa"/>
          </w:tblCellMar>
        </w:tblPrEx>
        <w:tc>
          <w:tcPr>
            <w:tcW w:w="700" w:type="dxa"/>
            <w:shd w:val="clear" w:color="auto" w:fill="DCE6F1"/>
            <w:tcMar>
              <w:top w:w="45" w:type="dxa"/>
              <w:left w:w="80" w:type="dxa"/>
              <w:bottom w:w="45" w:type="dxa"/>
              <w:right w:w="80" w:type="dxa"/>
            </w:tcMar>
          </w:tcPr>
          <w:p w14:paraId="4AD4E720" w14:textId="77777777" w:rsidR="009B013A" w:rsidRDefault="00000000">
            <w:r>
              <w:rPr>
                <w:sz w:val="17"/>
                <w:szCs w:val="17"/>
              </w:rPr>
              <w:t>M3</w:t>
            </w:r>
          </w:p>
        </w:tc>
        <w:tc>
          <w:tcPr>
            <w:tcW w:w="2500" w:type="dxa"/>
            <w:shd w:val="clear" w:color="auto" w:fill="DCE6F1"/>
            <w:tcMar>
              <w:top w:w="45" w:type="dxa"/>
              <w:left w:w="80" w:type="dxa"/>
              <w:bottom w:w="45" w:type="dxa"/>
              <w:right w:w="80" w:type="dxa"/>
            </w:tcMar>
          </w:tcPr>
          <w:p w14:paraId="64B38BAB" w14:textId="77777777" w:rsidR="009B013A" w:rsidRDefault="00000000">
            <w:r>
              <w:rPr>
                <w:sz w:val="17"/>
                <w:szCs w:val="17"/>
              </w:rPr>
              <w:t>EfficientNet-B0</w:t>
            </w:r>
          </w:p>
        </w:tc>
        <w:tc>
          <w:tcPr>
            <w:tcW w:w="4160" w:type="dxa"/>
            <w:shd w:val="clear" w:color="auto" w:fill="DCE6F1"/>
            <w:tcMar>
              <w:top w:w="45" w:type="dxa"/>
              <w:left w:w="80" w:type="dxa"/>
              <w:bottom w:w="45" w:type="dxa"/>
              <w:right w:w="80" w:type="dxa"/>
            </w:tcMar>
          </w:tcPr>
          <w:p w14:paraId="5701FF2E" w14:textId="77777777" w:rsidR="009B013A" w:rsidRDefault="00000000">
            <w:r>
              <w:rPr>
                <w:sz w:val="17"/>
                <w:szCs w:val="17"/>
              </w:rPr>
              <w:t>Candidate (b) Auxiliary Segmentation Head</w:t>
            </w:r>
          </w:p>
        </w:tc>
        <w:tc>
          <w:tcPr>
            <w:tcW w:w="2000" w:type="dxa"/>
            <w:shd w:val="clear" w:color="auto" w:fill="DCE6F1"/>
            <w:tcMar>
              <w:top w:w="45" w:type="dxa"/>
              <w:left w:w="80" w:type="dxa"/>
              <w:bottom w:w="45" w:type="dxa"/>
              <w:right w:w="80" w:type="dxa"/>
            </w:tcMar>
          </w:tcPr>
          <w:p w14:paraId="02A75C4F" w14:textId="77777777" w:rsidR="009B013A" w:rsidRDefault="00000000">
            <w:r>
              <w:rPr>
                <w:sz w:val="17"/>
                <w:szCs w:val="17"/>
              </w:rPr>
              <w:t>Proposed Module</w:t>
            </w:r>
          </w:p>
        </w:tc>
      </w:tr>
      <w:tr w:rsidR="009B013A" w14:paraId="4486C274" w14:textId="77777777">
        <w:tblPrEx>
          <w:tblCellMar>
            <w:top w:w="0" w:type="dxa"/>
            <w:bottom w:w="0" w:type="dxa"/>
          </w:tblCellMar>
        </w:tblPrEx>
        <w:tc>
          <w:tcPr>
            <w:tcW w:w="700" w:type="dxa"/>
            <w:shd w:val="clear" w:color="auto" w:fill="FFFFFF"/>
            <w:tcMar>
              <w:top w:w="45" w:type="dxa"/>
              <w:left w:w="80" w:type="dxa"/>
              <w:bottom w:w="45" w:type="dxa"/>
              <w:right w:w="80" w:type="dxa"/>
            </w:tcMar>
          </w:tcPr>
          <w:p w14:paraId="6037493C" w14:textId="77777777" w:rsidR="009B013A" w:rsidRDefault="00000000">
            <w:r>
              <w:rPr>
                <w:sz w:val="17"/>
                <w:szCs w:val="17"/>
              </w:rPr>
              <w:t>M4</w:t>
            </w:r>
          </w:p>
        </w:tc>
        <w:tc>
          <w:tcPr>
            <w:tcW w:w="2500" w:type="dxa"/>
            <w:shd w:val="clear" w:color="auto" w:fill="FFFFFF"/>
            <w:tcMar>
              <w:top w:w="45" w:type="dxa"/>
              <w:left w:w="80" w:type="dxa"/>
              <w:bottom w:w="45" w:type="dxa"/>
              <w:right w:w="80" w:type="dxa"/>
            </w:tcMar>
          </w:tcPr>
          <w:p w14:paraId="4401742A" w14:textId="77777777" w:rsidR="009B013A" w:rsidRDefault="00000000">
            <w:r>
              <w:rPr>
                <w:sz w:val="17"/>
                <w:szCs w:val="17"/>
              </w:rPr>
              <w:t>ViT-Base</w:t>
            </w:r>
          </w:p>
        </w:tc>
        <w:tc>
          <w:tcPr>
            <w:tcW w:w="4160" w:type="dxa"/>
            <w:shd w:val="clear" w:color="auto" w:fill="FFFFFF"/>
            <w:tcMar>
              <w:top w:w="45" w:type="dxa"/>
              <w:left w:w="80" w:type="dxa"/>
              <w:bottom w:w="45" w:type="dxa"/>
              <w:right w:w="80" w:type="dxa"/>
            </w:tcMar>
          </w:tcPr>
          <w:p w14:paraId="06D24248" w14:textId="77777777" w:rsidR="009B013A" w:rsidRDefault="00000000">
            <w:r>
              <w:rPr>
                <w:sz w:val="17"/>
                <w:szCs w:val="17"/>
              </w:rPr>
              <w:t>Candidate (c) Shortcut-Suppression Loss + attention-rollout faithfulness</w:t>
            </w:r>
          </w:p>
        </w:tc>
        <w:tc>
          <w:tcPr>
            <w:tcW w:w="2000" w:type="dxa"/>
            <w:shd w:val="clear" w:color="auto" w:fill="FFFFFF"/>
            <w:tcMar>
              <w:top w:w="45" w:type="dxa"/>
              <w:left w:w="80" w:type="dxa"/>
              <w:bottom w:w="45" w:type="dxa"/>
              <w:right w:w="80" w:type="dxa"/>
            </w:tcMar>
          </w:tcPr>
          <w:p w14:paraId="4B458186" w14:textId="77777777" w:rsidR="009B013A" w:rsidRDefault="00000000">
            <w:r>
              <w:rPr>
                <w:sz w:val="17"/>
                <w:szCs w:val="17"/>
              </w:rPr>
              <w:t>Method (loss) + Discussion</w:t>
            </w:r>
          </w:p>
        </w:tc>
      </w:tr>
      <w:tr w:rsidR="009B013A" w14:paraId="2E6437AB" w14:textId="77777777">
        <w:tblPrEx>
          <w:tblCellMar>
            <w:top w:w="0" w:type="dxa"/>
            <w:bottom w:w="0" w:type="dxa"/>
          </w:tblCellMar>
        </w:tblPrEx>
        <w:tc>
          <w:tcPr>
            <w:tcW w:w="700" w:type="dxa"/>
            <w:shd w:val="clear" w:color="auto" w:fill="DCE6F1"/>
            <w:tcMar>
              <w:top w:w="45" w:type="dxa"/>
              <w:left w:w="80" w:type="dxa"/>
              <w:bottom w:w="45" w:type="dxa"/>
              <w:right w:w="80" w:type="dxa"/>
            </w:tcMar>
          </w:tcPr>
          <w:p w14:paraId="00DEAEA4" w14:textId="77777777" w:rsidR="009B013A" w:rsidRDefault="00000000">
            <w:r>
              <w:rPr>
                <w:sz w:val="17"/>
                <w:szCs w:val="17"/>
              </w:rPr>
              <w:t>M5</w:t>
            </w:r>
          </w:p>
        </w:tc>
        <w:tc>
          <w:tcPr>
            <w:tcW w:w="2500" w:type="dxa"/>
            <w:shd w:val="clear" w:color="auto" w:fill="DCE6F1"/>
            <w:tcMar>
              <w:top w:w="45" w:type="dxa"/>
              <w:left w:w="80" w:type="dxa"/>
              <w:bottom w:w="45" w:type="dxa"/>
              <w:right w:w="80" w:type="dxa"/>
            </w:tcMar>
          </w:tcPr>
          <w:p w14:paraId="79DE7C87" w14:textId="77777777" w:rsidR="009B013A" w:rsidRDefault="00000000">
            <w:r>
              <w:rPr>
                <w:sz w:val="17"/>
                <w:szCs w:val="17"/>
              </w:rPr>
              <w:t>Lung-segmentation model + winner ×4 (Stage 3)</w:t>
            </w:r>
          </w:p>
        </w:tc>
        <w:tc>
          <w:tcPr>
            <w:tcW w:w="4160" w:type="dxa"/>
            <w:shd w:val="clear" w:color="auto" w:fill="DCE6F1"/>
            <w:tcMar>
              <w:top w:w="45" w:type="dxa"/>
              <w:left w:w="80" w:type="dxa"/>
              <w:bottom w:w="45" w:type="dxa"/>
              <w:right w:w="80" w:type="dxa"/>
            </w:tcMar>
          </w:tcPr>
          <w:p w14:paraId="675C34AA" w14:textId="77777777" w:rsidR="009B013A" w:rsidRDefault="00000000">
            <w:r>
              <w:rPr>
                <w:sz w:val="17"/>
                <w:szCs w:val="17"/>
              </w:rPr>
              <w:t>Five-axis benchmark harness: calibration, robustness, faithfulness, efficiency</w:t>
            </w:r>
          </w:p>
        </w:tc>
        <w:tc>
          <w:tcPr>
            <w:tcW w:w="2000" w:type="dxa"/>
            <w:shd w:val="clear" w:color="auto" w:fill="DCE6F1"/>
            <w:tcMar>
              <w:top w:w="45" w:type="dxa"/>
              <w:left w:w="80" w:type="dxa"/>
              <w:bottom w:w="45" w:type="dxa"/>
              <w:right w:w="80" w:type="dxa"/>
            </w:tcMar>
          </w:tcPr>
          <w:p w14:paraId="575D3918" w14:textId="77777777" w:rsidR="009B013A" w:rsidRDefault="00000000">
            <w:r>
              <w:rPr>
                <w:sz w:val="17"/>
                <w:szCs w:val="17"/>
              </w:rPr>
              <w:t>Results, Conclusion, assembly</w:t>
            </w:r>
          </w:p>
        </w:tc>
      </w:tr>
    </w:tbl>
    <w:p w14:paraId="55B86ED1" w14:textId="77777777" w:rsidR="009B013A" w:rsidRDefault="00000000">
      <w:pPr>
        <w:pStyle w:val="Heading1"/>
        <w:spacing w:before="300" w:after="130"/>
      </w:pPr>
      <w:r>
        <w:rPr>
          <w:b/>
          <w:bCs/>
          <w:color w:val="1F3864"/>
          <w:sz w:val="30"/>
          <w:szCs w:val="30"/>
        </w:rPr>
        <w:t>13. Risks &amp; Mitigations</w:t>
      </w:r>
    </w:p>
    <w:tbl>
      <w:tblPr>
        <w:tblW w:w="9360" w:type="dxa"/>
        <w:tblBorders>
          <w:top w:val="single" w:sz="2" w:space="0" w:color="AAB4C4"/>
          <w:left w:val="single" w:sz="2" w:space="0" w:color="AAB4C4"/>
          <w:bottom w:val="single" w:sz="2" w:space="0" w:color="AAB4C4"/>
          <w:right w:val="single" w:sz="2" w:space="0" w:color="AAB4C4"/>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400"/>
        <w:gridCol w:w="5960"/>
      </w:tblGrid>
      <w:tr w:rsidR="009B013A" w14:paraId="7E7803C6" w14:textId="77777777">
        <w:tblPrEx>
          <w:tblCellMar>
            <w:top w:w="0" w:type="dxa"/>
            <w:bottom w:w="0" w:type="dxa"/>
          </w:tblCellMar>
        </w:tblPrEx>
        <w:trPr>
          <w:tblHeader/>
        </w:trPr>
        <w:tc>
          <w:tcPr>
            <w:tcW w:w="3400" w:type="dxa"/>
            <w:shd w:val="clear" w:color="auto" w:fill="1F3864"/>
            <w:tcMar>
              <w:top w:w="50" w:type="dxa"/>
              <w:left w:w="80" w:type="dxa"/>
              <w:bottom w:w="50" w:type="dxa"/>
              <w:right w:w="80" w:type="dxa"/>
            </w:tcMar>
          </w:tcPr>
          <w:p w14:paraId="1F801DA5" w14:textId="77777777" w:rsidR="009B013A" w:rsidRDefault="00000000">
            <w:r>
              <w:rPr>
                <w:b/>
                <w:bCs/>
                <w:color w:val="FFFFFF"/>
                <w:sz w:val="18"/>
                <w:szCs w:val="18"/>
              </w:rPr>
              <w:t>Risk</w:t>
            </w:r>
          </w:p>
        </w:tc>
        <w:tc>
          <w:tcPr>
            <w:tcW w:w="5960" w:type="dxa"/>
            <w:shd w:val="clear" w:color="auto" w:fill="1F3864"/>
            <w:tcMar>
              <w:top w:w="50" w:type="dxa"/>
              <w:left w:w="80" w:type="dxa"/>
              <w:bottom w:w="50" w:type="dxa"/>
              <w:right w:w="80" w:type="dxa"/>
            </w:tcMar>
          </w:tcPr>
          <w:p w14:paraId="10FE14FE" w14:textId="77777777" w:rsidR="009B013A" w:rsidRDefault="00000000">
            <w:r>
              <w:rPr>
                <w:b/>
                <w:bCs/>
                <w:color w:val="FFFFFF"/>
                <w:sz w:val="18"/>
                <w:szCs w:val="18"/>
              </w:rPr>
              <w:t>Mitigation</w:t>
            </w:r>
          </w:p>
        </w:tc>
      </w:tr>
      <w:tr w:rsidR="009B013A" w14:paraId="4909A779" w14:textId="77777777">
        <w:tblPrEx>
          <w:tblCellMar>
            <w:top w:w="0" w:type="dxa"/>
            <w:bottom w:w="0" w:type="dxa"/>
          </w:tblCellMar>
        </w:tblPrEx>
        <w:tc>
          <w:tcPr>
            <w:tcW w:w="3400" w:type="dxa"/>
            <w:shd w:val="clear" w:color="auto" w:fill="DCE6F1"/>
            <w:tcMar>
              <w:top w:w="45" w:type="dxa"/>
              <w:left w:w="80" w:type="dxa"/>
              <w:bottom w:w="45" w:type="dxa"/>
              <w:right w:w="80" w:type="dxa"/>
            </w:tcMar>
          </w:tcPr>
          <w:p w14:paraId="5D35C946" w14:textId="77777777" w:rsidR="009B013A" w:rsidRDefault="00000000">
            <w:r>
              <w:rPr>
                <w:sz w:val="17"/>
                <w:szCs w:val="17"/>
              </w:rPr>
              <w:t>A candidate module fails to improve faithfulness/robustness</w:t>
            </w:r>
          </w:p>
        </w:tc>
        <w:tc>
          <w:tcPr>
            <w:tcW w:w="5960" w:type="dxa"/>
            <w:shd w:val="clear" w:color="auto" w:fill="DCE6F1"/>
            <w:tcMar>
              <w:top w:w="45" w:type="dxa"/>
              <w:left w:w="80" w:type="dxa"/>
              <w:bottom w:w="45" w:type="dxa"/>
              <w:right w:w="80" w:type="dxa"/>
            </w:tcMar>
          </w:tcPr>
          <w:p w14:paraId="7377767E" w14:textId="77777777" w:rsidR="009B013A" w:rsidRDefault="00000000">
            <w:r>
              <w:rPr>
                <w:sz w:val="17"/>
                <w:szCs w:val="17"/>
              </w:rPr>
              <w:t>Three candidates de-risk the contribution; report the negative result via the controlled ablation and proceed with the best.</w:t>
            </w:r>
          </w:p>
        </w:tc>
      </w:tr>
      <w:tr w:rsidR="009B013A" w14:paraId="1DECD92E" w14:textId="77777777">
        <w:tblPrEx>
          <w:tblCellMar>
            <w:top w:w="0" w:type="dxa"/>
            <w:bottom w:w="0" w:type="dxa"/>
          </w:tblCellMar>
        </w:tblPrEx>
        <w:tc>
          <w:tcPr>
            <w:tcW w:w="3400" w:type="dxa"/>
            <w:shd w:val="clear" w:color="auto" w:fill="FFFFFF"/>
            <w:tcMar>
              <w:top w:w="45" w:type="dxa"/>
              <w:left w:w="80" w:type="dxa"/>
              <w:bottom w:w="45" w:type="dxa"/>
              <w:right w:w="80" w:type="dxa"/>
            </w:tcMar>
          </w:tcPr>
          <w:p w14:paraId="126AB5C9" w14:textId="77777777" w:rsidR="009B013A" w:rsidRDefault="00000000">
            <w:r>
              <w:rPr>
                <w:sz w:val="17"/>
                <w:szCs w:val="17"/>
              </w:rPr>
              <w:t>Grad-CAM-based loss (c) does not converge</w:t>
            </w:r>
          </w:p>
        </w:tc>
        <w:tc>
          <w:tcPr>
            <w:tcW w:w="5960" w:type="dxa"/>
            <w:shd w:val="clear" w:color="auto" w:fill="FFFFFF"/>
            <w:tcMar>
              <w:top w:w="45" w:type="dxa"/>
              <w:left w:w="80" w:type="dxa"/>
              <w:bottom w:w="45" w:type="dxa"/>
              <w:right w:w="80" w:type="dxa"/>
            </w:tcMar>
          </w:tcPr>
          <w:p w14:paraId="22CC97EB" w14:textId="77777777" w:rsidR="009B013A" w:rsidRDefault="00000000">
            <w:r>
              <w:rPr>
                <w:sz w:val="17"/>
                <w:szCs w:val="17"/>
              </w:rPr>
              <w:t>Keep (a)/(b) as primaries; (c) is exploratory and non-blocking.</w:t>
            </w:r>
          </w:p>
        </w:tc>
      </w:tr>
      <w:tr w:rsidR="009B013A" w14:paraId="77227526" w14:textId="77777777">
        <w:tblPrEx>
          <w:tblCellMar>
            <w:top w:w="0" w:type="dxa"/>
            <w:bottom w:w="0" w:type="dxa"/>
          </w:tblCellMar>
        </w:tblPrEx>
        <w:tc>
          <w:tcPr>
            <w:tcW w:w="3400" w:type="dxa"/>
            <w:shd w:val="clear" w:color="auto" w:fill="DCE6F1"/>
            <w:tcMar>
              <w:top w:w="45" w:type="dxa"/>
              <w:left w:w="80" w:type="dxa"/>
              <w:bottom w:w="45" w:type="dxa"/>
              <w:right w:w="80" w:type="dxa"/>
            </w:tcMar>
          </w:tcPr>
          <w:p w14:paraId="22548624" w14:textId="77777777" w:rsidR="009B013A" w:rsidRDefault="00000000">
            <w:r>
              <w:rPr>
                <w:sz w:val="17"/>
                <w:szCs w:val="17"/>
              </w:rPr>
              <w:lastRenderedPageBreak/>
              <w:t>Lung masks imperfect</w:t>
            </w:r>
          </w:p>
        </w:tc>
        <w:tc>
          <w:tcPr>
            <w:tcW w:w="5960" w:type="dxa"/>
            <w:shd w:val="clear" w:color="auto" w:fill="DCE6F1"/>
            <w:tcMar>
              <w:top w:w="45" w:type="dxa"/>
              <w:left w:w="80" w:type="dxa"/>
              <w:bottom w:w="45" w:type="dxa"/>
              <w:right w:w="80" w:type="dxa"/>
            </w:tcMar>
          </w:tcPr>
          <w:p w14:paraId="1FAAD10C" w14:textId="77777777" w:rsidR="009B013A" w:rsidRDefault="00000000">
            <w:r>
              <w:rPr>
                <w:sz w:val="17"/>
                <w:szCs w:val="17"/>
              </w:rPr>
              <w:t>Use masks as soft guidance; the faithfulness score tolerates approximate masks; fall back to an off-the-shelf segmenter.</w:t>
            </w:r>
          </w:p>
        </w:tc>
      </w:tr>
      <w:tr w:rsidR="009B013A" w14:paraId="395C323C" w14:textId="77777777">
        <w:tblPrEx>
          <w:tblCellMar>
            <w:top w:w="0" w:type="dxa"/>
            <w:bottom w:w="0" w:type="dxa"/>
          </w:tblCellMar>
        </w:tblPrEx>
        <w:tc>
          <w:tcPr>
            <w:tcW w:w="3400" w:type="dxa"/>
            <w:shd w:val="clear" w:color="auto" w:fill="FFFFFF"/>
            <w:tcMar>
              <w:top w:w="45" w:type="dxa"/>
              <w:left w:w="80" w:type="dxa"/>
              <w:bottom w:w="45" w:type="dxa"/>
              <w:right w:w="80" w:type="dxa"/>
            </w:tcMar>
          </w:tcPr>
          <w:p w14:paraId="7FF5310E" w14:textId="77777777" w:rsidR="009B013A" w:rsidRDefault="00000000">
            <w:r>
              <w:rPr>
                <w:sz w:val="17"/>
                <w:szCs w:val="17"/>
              </w:rPr>
              <w:t>ViT over-fits on the smaller dataset</w:t>
            </w:r>
          </w:p>
        </w:tc>
        <w:tc>
          <w:tcPr>
            <w:tcW w:w="5960" w:type="dxa"/>
            <w:shd w:val="clear" w:color="auto" w:fill="FFFFFF"/>
            <w:tcMar>
              <w:top w:w="45" w:type="dxa"/>
              <w:left w:w="80" w:type="dxa"/>
              <w:bottom w:w="45" w:type="dxa"/>
              <w:right w:w="80" w:type="dxa"/>
            </w:tcMar>
          </w:tcPr>
          <w:p w14:paraId="7C67E8D5" w14:textId="77777777" w:rsidR="009B013A" w:rsidRDefault="00000000">
            <w:r>
              <w:rPr>
                <w:sz w:val="17"/>
                <w:szCs w:val="17"/>
              </w:rPr>
              <w:t>ImageNet-pretrained init, strong augmentation, DeiT/ViT-Small fallback.</w:t>
            </w:r>
          </w:p>
        </w:tc>
      </w:tr>
      <w:tr w:rsidR="009B013A" w14:paraId="2FFE6BC1" w14:textId="77777777">
        <w:tblPrEx>
          <w:tblCellMar>
            <w:top w:w="0" w:type="dxa"/>
            <w:bottom w:w="0" w:type="dxa"/>
          </w:tblCellMar>
        </w:tblPrEx>
        <w:tc>
          <w:tcPr>
            <w:tcW w:w="3400" w:type="dxa"/>
            <w:shd w:val="clear" w:color="auto" w:fill="DCE6F1"/>
            <w:tcMar>
              <w:top w:w="45" w:type="dxa"/>
              <w:left w:w="80" w:type="dxa"/>
              <w:bottom w:w="45" w:type="dxa"/>
              <w:right w:w="80" w:type="dxa"/>
            </w:tcMar>
          </w:tcPr>
          <w:p w14:paraId="20FFEF35" w14:textId="77777777" w:rsidR="009B013A" w:rsidRDefault="00000000">
            <w:r>
              <w:rPr>
                <w:sz w:val="17"/>
                <w:szCs w:val="17"/>
              </w:rPr>
              <w:t>Free-GPU limits</w:t>
            </w:r>
          </w:p>
        </w:tc>
        <w:tc>
          <w:tcPr>
            <w:tcW w:w="5960" w:type="dxa"/>
            <w:shd w:val="clear" w:color="auto" w:fill="DCE6F1"/>
            <w:tcMar>
              <w:top w:w="45" w:type="dxa"/>
              <w:left w:w="80" w:type="dxa"/>
              <w:bottom w:w="45" w:type="dxa"/>
              <w:right w:w="80" w:type="dxa"/>
            </w:tcMar>
          </w:tcPr>
          <w:p w14:paraId="15887BB4" w14:textId="77777777" w:rsidR="009B013A" w:rsidRDefault="00000000">
            <w:r>
              <w:rPr>
                <w:sz w:val="17"/>
                <w:szCs w:val="17"/>
              </w:rPr>
              <w:t>Mixed precision, checkpointing, staggered jobs across accounts.</w:t>
            </w:r>
          </w:p>
        </w:tc>
      </w:tr>
    </w:tbl>
    <w:p w14:paraId="4E7889E7" w14:textId="77777777" w:rsidR="009B013A" w:rsidRDefault="00000000">
      <w:pPr>
        <w:pStyle w:val="Heading1"/>
        <w:spacing w:before="300" w:after="130"/>
      </w:pPr>
      <w:r>
        <w:rPr>
          <w:b/>
          <w:bCs/>
          <w:color w:val="1F3864"/>
          <w:sz w:val="30"/>
          <w:szCs w:val="30"/>
        </w:rPr>
        <w:t>14. Expected Contributions</w:t>
      </w:r>
    </w:p>
    <w:p w14:paraId="014F4501" w14:textId="77777777" w:rsidR="009B013A" w:rsidRDefault="00000000">
      <w:pPr>
        <w:pStyle w:val="ListParagraph"/>
        <w:numPr>
          <w:ilvl w:val="0"/>
          <w:numId w:val="2"/>
        </w:numPr>
        <w:spacing w:after="60" w:line="268" w:lineRule="auto"/>
      </w:pPr>
      <w:r>
        <w:t>A novel, model-agnostic Shortcut-Suppression Module that reduces reliance on dataset artefacts in CXR classification.</w:t>
      </w:r>
    </w:p>
    <w:p w14:paraId="5916E1EC" w14:textId="77777777" w:rsidR="009B013A" w:rsidRDefault="00000000">
      <w:pPr>
        <w:pStyle w:val="ListParagraph"/>
        <w:numPr>
          <w:ilvl w:val="0"/>
          <w:numId w:val="2"/>
        </w:numPr>
        <w:spacing w:after="60" w:line="268" w:lineRule="auto"/>
      </w:pPr>
      <w:r>
        <w:t>Evidence that the fix generalises across CNN and Transformer families (applied to four architectures).</w:t>
      </w:r>
    </w:p>
    <w:p w14:paraId="5DE5FB2B" w14:textId="77777777" w:rsidR="009B013A" w:rsidRDefault="00000000">
      <w:pPr>
        <w:pStyle w:val="ListParagraph"/>
        <w:numPr>
          <w:ilvl w:val="0"/>
          <w:numId w:val="2"/>
        </w:numPr>
        <w:spacing w:after="60" w:line="268" w:lineRule="auto"/>
      </w:pPr>
      <w:r>
        <w:t>A unified five-axis trustworthiness benchmark (accuracy, calibration, faithfulness, efficiency, robustness) with controlled before/after comparison.</w:t>
      </w:r>
    </w:p>
    <w:p w14:paraId="5AE17D28" w14:textId="77777777" w:rsidR="009B013A" w:rsidRDefault="00000000">
      <w:pPr>
        <w:pStyle w:val="ListParagraph"/>
        <w:numPr>
          <w:ilvl w:val="0"/>
          <w:numId w:val="2"/>
        </w:numPr>
        <w:spacing w:after="60" w:line="268" w:lineRule="auto"/>
      </w:pPr>
      <w:r>
        <w:t>A quantitative lung-localisation faithfulness score linking interpretability to robustness.</w:t>
      </w:r>
    </w:p>
    <w:p w14:paraId="178B4DE3" w14:textId="77777777" w:rsidR="009B013A" w:rsidRDefault="00000000">
      <w:pPr>
        <w:pStyle w:val="ListParagraph"/>
        <w:numPr>
          <w:ilvl w:val="0"/>
          <w:numId w:val="2"/>
        </w:numPr>
        <w:spacing w:after="60" w:line="268" w:lineRule="auto"/>
      </w:pPr>
      <w:r>
        <w:t>Reproducible, free-hardware code and practical model-selection guidance for deployment.</w:t>
      </w:r>
    </w:p>
    <w:p w14:paraId="5637B596" w14:textId="77777777" w:rsidR="009B013A" w:rsidRDefault="00000000">
      <w:pPr>
        <w:pStyle w:val="Heading1"/>
        <w:spacing w:before="300" w:after="130"/>
      </w:pPr>
      <w:r>
        <w:rPr>
          <w:b/>
          <w:bCs/>
          <w:color w:val="1F3864"/>
          <w:sz w:val="30"/>
          <w:szCs w:val="30"/>
        </w:rPr>
        <w:t>15. Indicative References</w:t>
      </w:r>
    </w:p>
    <w:p w14:paraId="323E1735" w14:textId="77777777" w:rsidR="009B013A" w:rsidRDefault="00000000">
      <w:pPr>
        <w:pStyle w:val="ListParagraph"/>
        <w:numPr>
          <w:ilvl w:val="0"/>
          <w:numId w:val="4"/>
        </w:numPr>
        <w:spacing w:after="60" w:line="264" w:lineRule="auto"/>
      </w:pPr>
      <w:r>
        <w:rPr>
          <w:sz w:val="18"/>
          <w:szCs w:val="18"/>
        </w:rPr>
        <w:t>COVID-19 Radiography Database, Kaggle. kaggle.com/datasets/tawsifurrahman/covid19-radiography-database.</w:t>
      </w:r>
    </w:p>
    <w:p w14:paraId="130D0C52" w14:textId="77777777" w:rsidR="009B013A" w:rsidRDefault="00000000">
      <w:pPr>
        <w:pStyle w:val="ListParagraph"/>
        <w:numPr>
          <w:ilvl w:val="0"/>
          <w:numId w:val="4"/>
        </w:numPr>
        <w:spacing w:after="60" w:line="264" w:lineRule="auto"/>
      </w:pPr>
      <w:r>
        <w:rPr>
          <w:sz w:val="18"/>
          <w:szCs w:val="18"/>
        </w:rPr>
        <w:t>RSNA Pneumonia Detection Challenge, Kaggle. kaggle.com/c/rsna-pneumonia-detection-challenge.</w:t>
      </w:r>
    </w:p>
    <w:p w14:paraId="769E64E0" w14:textId="77777777" w:rsidR="009B013A" w:rsidRDefault="00000000">
      <w:pPr>
        <w:pStyle w:val="ListParagraph"/>
        <w:numPr>
          <w:ilvl w:val="0"/>
          <w:numId w:val="4"/>
        </w:numPr>
        <w:spacing w:after="60" w:line="264" w:lineRule="auto"/>
      </w:pPr>
      <w:r>
        <w:rPr>
          <w:sz w:val="18"/>
          <w:szCs w:val="18"/>
        </w:rPr>
        <w:t>Huang et al. Densely Connected Convolutional Networks (DenseNet). CVPR 2017.</w:t>
      </w:r>
    </w:p>
    <w:p w14:paraId="3590E355" w14:textId="77777777" w:rsidR="009B013A" w:rsidRDefault="00000000">
      <w:pPr>
        <w:pStyle w:val="ListParagraph"/>
        <w:numPr>
          <w:ilvl w:val="0"/>
          <w:numId w:val="4"/>
        </w:numPr>
        <w:spacing w:after="60" w:line="264" w:lineRule="auto"/>
      </w:pPr>
      <w:r>
        <w:rPr>
          <w:sz w:val="18"/>
          <w:szCs w:val="18"/>
        </w:rPr>
        <w:t>Ronneberger et al. U-Net: Convolutional Networks for Biomedical Image Segmentation. MICCAI 2015.</w:t>
      </w:r>
    </w:p>
    <w:p w14:paraId="126DF465" w14:textId="77777777" w:rsidR="009B013A" w:rsidRDefault="00000000">
      <w:pPr>
        <w:pStyle w:val="ListParagraph"/>
        <w:numPr>
          <w:ilvl w:val="0"/>
          <w:numId w:val="4"/>
        </w:numPr>
        <w:spacing w:after="60" w:line="264" w:lineRule="auto"/>
      </w:pPr>
      <w:r>
        <w:rPr>
          <w:sz w:val="18"/>
          <w:szCs w:val="18"/>
        </w:rPr>
        <w:t>Selvaraju et al. Grad-CAM: Visual Explanations from Deep Networks via Gradient-based Localization. ICCV 2017.</w:t>
      </w:r>
    </w:p>
    <w:p w14:paraId="1F45893B" w14:textId="77777777" w:rsidR="009B013A" w:rsidRDefault="00000000">
      <w:pPr>
        <w:pStyle w:val="ListParagraph"/>
        <w:numPr>
          <w:ilvl w:val="0"/>
          <w:numId w:val="4"/>
        </w:numPr>
        <w:spacing w:after="60" w:line="264" w:lineRule="auto"/>
      </w:pPr>
      <w:r>
        <w:rPr>
          <w:sz w:val="18"/>
          <w:szCs w:val="18"/>
        </w:rPr>
        <w:t>Geirhos et al. Shortcut Learning in Deep Neural Networks. Nature Machine Intelligence, 2020.</w:t>
      </w:r>
    </w:p>
    <w:p w14:paraId="49AE5B4C" w14:textId="77777777" w:rsidR="009B013A" w:rsidRDefault="00000000">
      <w:pPr>
        <w:pStyle w:val="ListParagraph"/>
        <w:numPr>
          <w:ilvl w:val="0"/>
          <w:numId w:val="4"/>
        </w:numPr>
        <w:spacing w:after="60" w:line="264" w:lineRule="auto"/>
      </w:pPr>
      <w:r>
        <w:rPr>
          <w:sz w:val="18"/>
          <w:szCs w:val="18"/>
        </w:rPr>
        <w:t>DeGrave et al. AI for radiographic COVID-19 detection selects shortcuts over signal. Nature Machine Intelligence, 2021.</w:t>
      </w:r>
    </w:p>
    <w:p w14:paraId="40F15BA9" w14:textId="77777777" w:rsidR="009B013A" w:rsidRDefault="00000000">
      <w:pPr>
        <w:pStyle w:val="ListParagraph"/>
        <w:numPr>
          <w:ilvl w:val="0"/>
          <w:numId w:val="4"/>
        </w:numPr>
        <w:spacing w:after="60" w:line="264" w:lineRule="auto"/>
      </w:pPr>
      <w:r>
        <w:rPr>
          <w:sz w:val="18"/>
          <w:szCs w:val="18"/>
        </w:rPr>
        <w:t>Guo et al. On Calibration of Modern Neural Networks (temperature scaling). ICML 2017.</w:t>
      </w:r>
    </w:p>
    <w:p w14:paraId="06562F33" w14:textId="77777777" w:rsidR="009B013A" w:rsidRDefault="00000000">
      <w:pPr>
        <w:pStyle w:val="ListParagraph"/>
        <w:numPr>
          <w:ilvl w:val="0"/>
          <w:numId w:val="4"/>
        </w:numPr>
        <w:spacing w:after="60" w:line="264" w:lineRule="auto"/>
      </w:pPr>
      <w:r>
        <w:rPr>
          <w:sz w:val="18"/>
          <w:szCs w:val="18"/>
        </w:rPr>
        <w:t>Dosovitskiy et al. An Image is Worth 16x16 Words: Transformers for Image Recognition at Scale (ViT). ICLR 2021.</w:t>
      </w:r>
    </w:p>
    <w:sectPr w:rsidR="009B013A">
      <w:headerReference w:type="default" r:id="rId7"/>
      <w:footerReference w:type="default" r:id="rId8"/>
      <w:pgSz w:w="12240" w:h="15840"/>
      <w:pgMar w:top="118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98A100" w14:textId="77777777" w:rsidR="000D0EE6" w:rsidRDefault="000D0EE6">
      <w:r>
        <w:separator/>
      </w:r>
    </w:p>
  </w:endnote>
  <w:endnote w:type="continuationSeparator" w:id="0">
    <w:p w14:paraId="23E31843" w14:textId="77777777" w:rsidR="000D0EE6" w:rsidRDefault="000D0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C1801" w14:textId="77777777" w:rsidR="009B013A" w:rsidRDefault="00000000">
    <w:pPr>
      <w:jc w:val="center"/>
    </w:pPr>
    <w:r>
      <w:rPr>
        <w:color w:val="8497B0"/>
        <w:sz w:val="16"/>
        <w:szCs w:val="16"/>
      </w:rPr>
      <w:t xml:space="preserve">Page </w:t>
    </w:r>
    <w:r>
      <w:rPr>
        <w:color w:val="8497B0"/>
        <w:sz w:val="16"/>
        <w:szCs w:val="16"/>
      </w:rPr>
      <w:fldChar w:fldCharType="begin"/>
    </w:r>
    <w:r>
      <w:rPr>
        <w:color w:val="8497B0"/>
        <w:sz w:val="16"/>
        <w:szCs w:val="16"/>
      </w:rPr>
      <w:instrText>PAGE</w:instrText>
    </w:r>
    <w:r>
      <w:rPr>
        <w:color w:val="8497B0"/>
        <w:sz w:val="16"/>
        <w:szCs w:val="16"/>
      </w:rPr>
      <w:fldChar w:fldCharType="separate"/>
    </w:r>
    <w:r w:rsidR="00D127F3">
      <w:rPr>
        <w:noProof/>
        <w:color w:val="8497B0"/>
        <w:sz w:val="16"/>
        <w:szCs w:val="16"/>
      </w:rPr>
      <w:t>1</w:t>
    </w:r>
    <w:r>
      <w:rPr>
        <w:color w:val="8497B0"/>
        <w:sz w:val="16"/>
        <w:szCs w:val="16"/>
      </w:rPr>
      <w:fldChar w:fldCharType="end"/>
    </w:r>
    <w:r>
      <w:rPr>
        <w:color w:val="8497B0"/>
        <w:sz w:val="16"/>
        <w:szCs w:val="16"/>
      </w:rPr>
      <w:t xml:space="preserve"> of </w:t>
    </w:r>
    <w:r>
      <w:rPr>
        <w:color w:val="8497B0"/>
        <w:sz w:val="16"/>
        <w:szCs w:val="16"/>
      </w:rPr>
      <w:fldChar w:fldCharType="begin"/>
    </w:r>
    <w:r>
      <w:rPr>
        <w:color w:val="8497B0"/>
        <w:sz w:val="16"/>
        <w:szCs w:val="16"/>
      </w:rPr>
      <w:instrText>NUMPAGES</w:instrText>
    </w:r>
    <w:r>
      <w:rPr>
        <w:color w:val="8497B0"/>
        <w:sz w:val="16"/>
        <w:szCs w:val="16"/>
      </w:rPr>
      <w:fldChar w:fldCharType="separate"/>
    </w:r>
    <w:r w:rsidR="00D127F3">
      <w:rPr>
        <w:noProof/>
        <w:color w:val="8497B0"/>
        <w:sz w:val="16"/>
        <w:szCs w:val="16"/>
      </w:rPr>
      <w:t>2</w:t>
    </w:r>
    <w:r>
      <w:rPr>
        <w:color w:val="8497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840779" w14:textId="77777777" w:rsidR="000D0EE6" w:rsidRDefault="000D0EE6">
      <w:r>
        <w:separator/>
      </w:r>
    </w:p>
  </w:footnote>
  <w:footnote w:type="continuationSeparator" w:id="0">
    <w:p w14:paraId="5304C2FB" w14:textId="77777777" w:rsidR="000D0EE6" w:rsidRDefault="000D0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87460" w14:textId="77777777" w:rsidR="009B013A" w:rsidRDefault="00000000">
    <w:pPr>
      <w:pBdr>
        <w:bottom w:val="single" w:sz="4" w:space="4" w:color="DCE6F1"/>
      </w:pBdr>
      <w:jc w:val="right"/>
    </w:pPr>
    <w:r>
      <w:rPr>
        <w:color w:val="8497B0"/>
        <w:sz w:val="14"/>
        <w:szCs w:val="14"/>
      </w:rPr>
      <w:t>CS3631 Group 04 · Trustworthy CXR — Shortcut-Suppression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00B81"/>
    <w:multiLevelType w:val="hybridMultilevel"/>
    <w:tmpl w:val="E00E22D6"/>
    <w:lvl w:ilvl="0" w:tplc="B8CE2B48">
      <w:start w:val="1"/>
      <w:numFmt w:val="bullet"/>
      <w:lvlText w:val="●"/>
      <w:lvlJc w:val="left"/>
      <w:pPr>
        <w:ind w:left="720" w:hanging="360"/>
      </w:pPr>
    </w:lvl>
    <w:lvl w:ilvl="1" w:tplc="B336A8D2">
      <w:start w:val="1"/>
      <w:numFmt w:val="bullet"/>
      <w:lvlText w:val="○"/>
      <w:lvlJc w:val="left"/>
      <w:pPr>
        <w:ind w:left="1440" w:hanging="360"/>
      </w:pPr>
    </w:lvl>
    <w:lvl w:ilvl="2" w:tplc="055280A8">
      <w:start w:val="1"/>
      <w:numFmt w:val="bullet"/>
      <w:lvlText w:val="■"/>
      <w:lvlJc w:val="left"/>
      <w:pPr>
        <w:ind w:left="2160" w:hanging="360"/>
      </w:pPr>
    </w:lvl>
    <w:lvl w:ilvl="3" w:tplc="344491F2">
      <w:start w:val="1"/>
      <w:numFmt w:val="bullet"/>
      <w:lvlText w:val="●"/>
      <w:lvlJc w:val="left"/>
      <w:pPr>
        <w:ind w:left="2880" w:hanging="360"/>
      </w:pPr>
    </w:lvl>
    <w:lvl w:ilvl="4" w:tplc="5830A03A">
      <w:start w:val="1"/>
      <w:numFmt w:val="bullet"/>
      <w:lvlText w:val="○"/>
      <w:lvlJc w:val="left"/>
      <w:pPr>
        <w:ind w:left="3600" w:hanging="360"/>
      </w:pPr>
    </w:lvl>
    <w:lvl w:ilvl="5" w:tplc="834EA9DE">
      <w:start w:val="1"/>
      <w:numFmt w:val="bullet"/>
      <w:lvlText w:val="■"/>
      <w:lvlJc w:val="left"/>
      <w:pPr>
        <w:ind w:left="4320" w:hanging="360"/>
      </w:pPr>
    </w:lvl>
    <w:lvl w:ilvl="6" w:tplc="24B24958">
      <w:start w:val="1"/>
      <w:numFmt w:val="bullet"/>
      <w:lvlText w:val="●"/>
      <w:lvlJc w:val="left"/>
      <w:pPr>
        <w:ind w:left="5040" w:hanging="360"/>
      </w:pPr>
    </w:lvl>
    <w:lvl w:ilvl="7" w:tplc="48C668BA">
      <w:start w:val="1"/>
      <w:numFmt w:val="bullet"/>
      <w:lvlText w:val="●"/>
      <w:lvlJc w:val="left"/>
      <w:pPr>
        <w:ind w:left="5760" w:hanging="360"/>
      </w:pPr>
    </w:lvl>
    <w:lvl w:ilvl="8" w:tplc="2BE8B172">
      <w:start w:val="1"/>
      <w:numFmt w:val="bullet"/>
      <w:lvlText w:val="●"/>
      <w:lvlJc w:val="left"/>
      <w:pPr>
        <w:ind w:left="6480" w:hanging="360"/>
      </w:pPr>
    </w:lvl>
  </w:abstractNum>
  <w:abstractNum w:abstractNumId="1" w15:restartNumberingAfterBreak="0">
    <w:nsid w:val="13765545"/>
    <w:multiLevelType w:val="hybridMultilevel"/>
    <w:tmpl w:val="20FA7274"/>
    <w:lvl w:ilvl="0" w:tplc="51580514">
      <w:start w:val="1"/>
      <w:numFmt w:val="decimal"/>
      <w:lvlText w:val="%1."/>
      <w:lvlJc w:val="left"/>
      <w:pPr>
        <w:ind w:left="460" w:hanging="260"/>
      </w:pPr>
    </w:lvl>
    <w:lvl w:ilvl="1" w:tplc="4C32AC02">
      <w:numFmt w:val="decimal"/>
      <w:lvlText w:val=""/>
      <w:lvlJc w:val="left"/>
    </w:lvl>
    <w:lvl w:ilvl="2" w:tplc="7034ED88">
      <w:numFmt w:val="decimal"/>
      <w:lvlText w:val=""/>
      <w:lvlJc w:val="left"/>
    </w:lvl>
    <w:lvl w:ilvl="3" w:tplc="3EF6C352">
      <w:numFmt w:val="decimal"/>
      <w:lvlText w:val=""/>
      <w:lvlJc w:val="left"/>
    </w:lvl>
    <w:lvl w:ilvl="4" w:tplc="99DC3236">
      <w:numFmt w:val="decimal"/>
      <w:lvlText w:val=""/>
      <w:lvlJc w:val="left"/>
    </w:lvl>
    <w:lvl w:ilvl="5" w:tplc="C4CA36CA">
      <w:numFmt w:val="decimal"/>
      <w:lvlText w:val=""/>
      <w:lvlJc w:val="left"/>
    </w:lvl>
    <w:lvl w:ilvl="6" w:tplc="3FDC6FE4">
      <w:numFmt w:val="decimal"/>
      <w:lvlText w:val=""/>
      <w:lvlJc w:val="left"/>
    </w:lvl>
    <w:lvl w:ilvl="7" w:tplc="01C68048">
      <w:numFmt w:val="decimal"/>
      <w:lvlText w:val=""/>
      <w:lvlJc w:val="left"/>
    </w:lvl>
    <w:lvl w:ilvl="8" w:tplc="B628BD12">
      <w:numFmt w:val="decimal"/>
      <w:lvlText w:val=""/>
      <w:lvlJc w:val="left"/>
    </w:lvl>
  </w:abstractNum>
  <w:abstractNum w:abstractNumId="2" w15:restartNumberingAfterBreak="0">
    <w:nsid w:val="40AA6892"/>
    <w:multiLevelType w:val="hybridMultilevel"/>
    <w:tmpl w:val="D47E6596"/>
    <w:lvl w:ilvl="0" w:tplc="82C406FC">
      <w:start w:val="1"/>
      <w:numFmt w:val="bullet"/>
      <w:lvlText w:val="•"/>
      <w:lvlJc w:val="left"/>
      <w:pPr>
        <w:ind w:left="460" w:hanging="260"/>
      </w:pPr>
    </w:lvl>
    <w:lvl w:ilvl="1" w:tplc="50A08512">
      <w:numFmt w:val="decimal"/>
      <w:lvlText w:val=""/>
      <w:lvlJc w:val="left"/>
    </w:lvl>
    <w:lvl w:ilvl="2" w:tplc="70C6E0CC">
      <w:numFmt w:val="decimal"/>
      <w:lvlText w:val=""/>
      <w:lvlJc w:val="left"/>
    </w:lvl>
    <w:lvl w:ilvl="3" w:tplc="ADD8BA0C">
      <w:numFmt w:val="decimal"/>
      <w:lvlText w:val=""/>
      <w:lvlJc w:val="left"/>
    </w:lvl>
    <w:lvl w:ilvl="4" w:tplc="CD72160C">
      <w:numFmt w:val="decimal"/>
      <w:lvlText w:val=""/>
      <w:lvlJc w:val="left"/>
    </w:lvl>
    <w:lvl w:ilvl="5" w:tplc="265AA8F0">
      <w:numFmt w:val="decimal"/>
      <w:lvlText w:val=""/>
      <w:lvlJc w:val="left"/>
    </w:lvl>
    <w:lvl w:ilvl="6" w:tplc="A8F0764A">
      <w:numFmt w:val="decimal"/>
      <w:lvlText w:val=""/>
      <w:lvlJc w:val="left"/>
    </w:lvl>
    <w:lvl w:ilvl="7" w:tplc="6D7EDDCC">
      <w:numFmt w:val="decimal"/>
      <w:lvlText w:val=""/>
      <w:lvlJc w:val="left"/>
    </w:lvl>
    <w:lvl w:ilvl="8" w:tplc="8A5A1AF6">
      <w:numFmt w:val="decimal"/>
      <w:lvlText w:val=""/>
      <w:lvlJc w:val="left"/>
    </w:lvl>
  </w:abstractNum>
  <w:abstractNum w:abstractNumId="3" w15:restartNumberingAfterBreak="0">
    <w:nsid w:val="6C7C264E"/>
    <w:multiLevelType w:val="hybridMultilevel"/>
    <w:tmpl w:val="943AF710"/>
    <w:lvl w:ilvl="0" w:tplc="D0E437EC">
      <w:start w:val="1"/>
      <w:numFmt w:val="decimal"/>
      <w:lvlText w:val="[%1]"/>
      <w:lvlJc w:val="left"/>
      <w:pPr>
        <w:ind w:left="520" w:hanging="360"/>
      </w:pPr>
    </w:lvl>
    <w:lvl w:ilvl="1" w:tplc="B91E6050">
      <w:numFmt w:val="decimal"/>
      <w:lvlText w:val=""/>
      <w:lvlJc w:val="left"/>
    </w:lvl>
    <w:lvl w:ilvl="2" w:tplc="38BABDD0">
      <w:numFmt w:val="decimal"/>
      <w:lvlText w:val=""/>
      <w:lvlJc w:val="left"/>
    </w:lvl>
    <w:lvl w:ilvl="3" w:tplc="855EF110">
      <w:numFmt w:val="decimal"/>
      <w:lvlText w:val=""/>
      <w:lvlJc w:val="left"/>
    </w:lvl>
    <w:lvl w:ilvl="4" w:tplc="9202DB24">
      <w:numFmt w:val="decimal"/>
      <w:lvlText w:val=""/>
      <w:lvlJc w:val="left"/>
    </w:lvl>
    <w:lvl w:ilvl="5" w:tplc="A7C4AC84">
      <w:numFmt w:val="decimal"/>
      <w:lvlText w:val=""/>
      <w:lvlJc w:val="left"/>
    </w:lvl>
    <w:lvl w:ilvl="6" w:tplc="E7AAF200">
      <w:numFmt w:val="decimal"/>
      <w:lvlText w:val=""/>
      <w:lvlJc w:val="left"/>
    </w:lvl>
    <w:lvl w:ilvl="7" w:tplc="84D8DC94">
      <w:numFmt w:val="decimal"/>
      <w:lvlText w:val=""/>
      <w:lvlJc w:val="left"/>
    </w:lvl>
    <w:lvl w:ilvl="8" w:tplc="9DA2BE66">
      <w:numFmt w:val="decimal"/>
      <w:lvlText w:val=""/>
      <w:lvlJc w:val="left"/>
    </w:lvl>
  </w:abstractNum>
  <w:num w:numId="1" w16cid:durableId="249852248">
    <w:abstractNumId w:val="0"/>
    <w:lvlOverride w:ilvl="0">
      <w:startOverride w:val="1"/>
    </w:lvlOverride>
  </w:num>
  <w:num w:numId="2" w16cid:durableId="25369885">
    <w:abstractNumId w:val="1"/>
    <w:lvlOverride w:ilvl="0">
      <w:startOverride w:val="1"/>
    </w:lvlOverride>
  </w:num>
  <w:num w:numId="3" w16cid:durableId="790633322">
    <w:abstractNumId w:val="2"/>
    <w:lvlOverride w:ilvl="0">
      <w:startOverride w:val="1"/>
    </w:lvlOverride>
  </w:num>
  <w:num w:numId="4" w16cid:durableId="76816512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3A"/>
    <w:rsid w:val="000D0EE6"/>
    <w:rsid w:val="00542E24"/>
    <w:rsid w:val="009B013A"/>
    <w:rsid w:val="00D127F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7355FBD2"/>
  <w15:docId w15:val="{67D66DCE-3CCE-9C47-856A-BDE9AD83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04040"/>
        <w:sz w:val="21"/>
        <w:szCs w:val="21"/>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2416</Words>
  <Characters>13777</Characters>
  <Application>Microsoft Office Word</Application>
  <DocSecurity>0</DocSecurity>
  <Lines>114</Lines>
  <Paragraphs>32</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CS3631 Group 04 — Trustworthy CXR: Shortcut-Suppression Module</dc:title>
  <dc:creator>Cowork</dc:creator>
  <cp:lastModifiedBy>Ravindu Pathirana</cp:lastModifiedBy>
  <cp:revision>2</cp:revision>
  <dcterms:created xsi:type="dcterms:W3CDTF">2026-08-03T12:55:00Z</dcterms:created>
  <dcterms:modified xsi:type="dcterms:W3CDTF">2026-08-05T02:01:00Z</dcterms:modified>
</cp:coreProperties>
</file>