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8"/>
        </w:rPr>
        <w:t>PERSONAL FINANCE ROI REPORT</w:t>
      </w:r>
    </w:p>
    <w:p>
      <w:pPr>
        <w:jc w:val="center"/>
      </w:pPr>
      <w:r>
        <w:rPr>
          <w:color w:val="2E75B6"/>
          <w:sz w:val="26"/>
        </w:rPr>
        <w:t>1-Year Investment Strategy Analysis</w:t>
        <w:br/>
        <w:t>Remote Worker (USA Company) · Sri Lanka Residency</w:t>
        <w:br/>
        <w:t>Report Period: 23 Feb 2026 – 23 Feb 2027</w:t>
      </w:r>
    </w:p>
    <w:p/>
    <w:p>
      <w:pPr>
        <w:jc w:val="center"/>
      </w:pPr>
      <w:r>
        <w:rPr>
          <w:i/>
          <w:sz w:val="20"/>
        </w:rPr>
        <w:t>Compiled: March 2026  |  Exchange Rate: 1 USD = 300 LKR</w:t>
      </w:r>
    </w:p>
    <w:p>
      <w:r>
        <w:br w:type="page"/>
      </w:r>
    </w:p>
    <w:p>
      <w:pPr>
        <w:pStyle w:val="Heading1"/>
      </w:pPr>
      <w:r>
        <w:rPr>
          <w:color w:val="1F497D"/>
        </w:rPr>
        <w:t>Table of Contents</w:t>
      </w:r>
    </w:p>
    <w:p>
      <w:pPr>
        <w:pStyle w:val="ListBullet"/>
      </w:pPr>
      <w:r>
        <w:rPr>
          <w:sz w:val="22"/>
        </w:rPr>
        <w:t>1.  Executive Summary</w:t>
      </w:r>
    </w:p>
    <w:p>
      <w:pPr>
        <w:pStyle w:val="ListBullet"/>
      </w:pPr>
      <w:r>
        <w:rPr>
          <w:sz w:val="22"/>
        </w:rPr>
        <w:t>2.  Scenario Overview &amp; Salary Schedule</w:t>
      </w:r>
    </w:p>
    <w:p>
      <w:pPr>
        <w:pStyle w:val="ListBullet"/>
      </w:pPr>
      <w:r>
        <w:rPr>
          <w:sz w:val="22"/>
        </w:rPr>
        <w:t>3.  Active Investment Status (OKX)</w:t>
      </w:r>
    </w:p>
    <w:p>
      <w:pPr>
        <w:pStyle w:val="ListBullet"/>
      </w:pPr>
      <w:r>
        <w:rPr>
          <w:sz w:val="22"/>
        </w:rPr>
        <w:t>4.  Path A – Local Bank Investment (LKR, Simple Interest)</w:t>
      </w:r>
    </w:p>
    <w:p>
      <w:pPr>
        <w:pStyle w:val="ListBullet"/>
      </w:pPr>
      <w:r>
        <w:rPr>
          <w:sz w:val="22"/>
        </w:rPr>
        <w:t>5.  Path B – Crypto Exchange Investment (USD, Compound Interest)</w:t>
      </w:r>
    </w:p>
    <w:p>
      <w:pPr>
        <w:pStyle w:val="ListBullet"/>
      </w:pPr>
      <w:r>
        <w:rPr>
          <w:sz w:val="22"/>
        </w:rPr>
        <w:t>6.  Path C – Mixed Strategy (50 % Bank + 50 % Exchange)</w:t>
      </w:r>
    </w:p>
    <w:p>
      <w:pPr>
        <w:pStyle w:val="ListBullet"/>
      </w:pPr>
      <w:r>
        <w:rPr>
          <w:sz w:val="22"/>
        </w:rPr>
        <w:t>7.  ROI Comparison &amp; Verdict</w:t>
      </w:r>
    </w:p>
    <w:p>
      <w:pPr>
        <w:pStyle w:val="ListBullet"/>
      </w:pPr>
      <w:r>
        <w:rPr>
          <w:sz w:val="22"/>
        </w:rPr>
        <w:t>8.  Recommended Investment Timeline (Apr 2026 – Dec 2026)</w:t>
      </w:r>
    </w:p>
    <w:p>
      <w:pPr>
        <w:pStyle w:val="ListBullet"/>
      </w:pPr>
      <w:r>
        <w:rPr>
          <w:sz w:val="22"/>
        </w:rPr>
        <w:t>9.  Key Risks &amp; Assumptions</w:t>
      </w:r>
    </w:p>
    <w:p>
      <w:pPr>
        <w:pStyle w:val="ListBullet"/>
      </w:pPr>
      <w:r>
        <w:rPr>
          <w:sz w:val="22"/>
        </w:rPr>
        <w:t>10. Appendix – Interest Rate Reference</w:t>
      </w:r>
    </w:p>
    <w:p>
      <w:r>
        <w:br w:type="page"/>
      </w:r>
    </w:p>
    <w:p>
      <w:pPr>
        <w:pStyle w:val="Heading1"/>
      </w:pPr>
      <w:r>
        <w:rPr>
          <w:color w:val="1F497D"/>
        </w:rPr>
        <w:t>1. Executive Summary</w:t>
      </w:r>
    </w:p>
    <w:p>
      <w:r>
        <w:rPr>
          <w:b w:val="0"/>
          <w:i w:val="0"/>
          <w:sz w:val="22"/>
        </w:rPr>
        <w:t>This report analyses three investment strategies for a remote worker employed by a USA company and residing in Sri Lanka. The employee receives USD 500 salary bi-monthly for the first six months (3 salaries), then USD 500 monthly thereafter — totalling USD 4,500 over the 12-month period ending 23 February 2027. 100 % of each salary is committed to investment.</w:t>
        <w:br/>
        <w:br/>
        <w:t>Three investment paths are evaluated:</w:t>
        <w:br/>
        <w:t xml:space="preserve">  • Path A: Convert USD → LKR and invest in Sri Lanka bank fixed deposits (simple interest).</w:t>
        <w:br/>
        <w:t xml:space="preserve">  • Path B: Keep USD and earn via crypto-exchange stablecoin products (daily compounding).</w:t>
        <w:br/>
        <w:t xml:space="preserve">  • Path C: Split each salary 50/50 between Path A and Path B.</w:t>
        <w:br/>
        <w:br/>
        <w:t>An active OKX investment of USD 500 (PROMO 10 % APR, 180 days, maturing 26 Aug 2026) is carried forward into Path B and Path C calculations.</w:t>
        <w:br/>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F497D"/>
          </w:tcPr>
          <w:p>
            <w:pPr>
              <w:jc w:val="center"/>
            </w:pPr>
            <w:r/>
            <w:r>
              <w:rPr>
                <w:b/>
                <w:color w:val="FFFFFF"/>
                <w:sz w:val="18"/>
              </w:rPr>
              <w:t>Investment Path</w:t>
            </w:r>
          </w:p>
        </w:tc>
        <w:tc>
          <w:tcPr>
            <w:tcW w:type="dxa" w:w="1984"/>
            <w:shd w:val="clear" w:color="auto" w:fill="1F497D"/>
          </w:tcPr>
          <w:p>
            <w:pPr>
              <w:jc w:val="center"/>
            </w:pPr>
            <w:r/>
            <w:r>
              <w:rPr>
                <w:b/>
                <w:color w:val="FFFFFF"/>
                <w:sz w:val="18"/>
              </w:rPr>
              <w:t>Total Capital (USD)</w:t>
            </w:r>
          </w:p>
        </w:tc>
        <w:tc>
          <w:tcPr>
            <w:tcW w:type="dxa" w:w="1984"/>
            <w:shd w:val="clear" w:color="auto" w:fill="1F497D"/>
          </w:tcPr>
          <w:p>
            <w:pPr>
              <w:jc w:val="center"/>
            </w:pPr>
            <w:r/>
            <w:r>
              <w:rPr>
                <w:b/>
                <w:color w:val="FFFFFF"/>
                <w:sz w:val="18"/>
              </w:rPr>
              <w:t>Total Interest (USD)</w:t>
            </w:r>
          </w:p>
        </w:tc>
        <w:tc>
          <w:tcPr>
            <w:tcW w:type="dxa" w:w="2154"/>
            <w:shd w:val="clear" w:color="auto" w:fill="1F497D"/>
          </w:tcPr>
          <w:p>
            <w:pPr>
              <w:jc w:val="center"/>
            </w:pPr>
            <w:r/>
            <w:r>
              <w:rPr>
                <w:b/>
                <w:color w:val="FFFFFF"/>
                <w:sz w:val="18"/>
              </w:rPr>
              <w:t>Portfolio Value (USD)</w:t>
            </w:r>
          </w:p>
        </w:tc>
        <w:tc>
          <w:tcPr>
            <w:tcW w:type="dxa" w:w="1134"/>
            <w:shd w:val="clear" w:color="auto" w:fill="1F497D"/>
          </w:tcPr>
          <w:p>
            <w:pPr>
              <w:jc w:val="center"/>
            </w:pPr>
            <w:r/>
            <w:r>
              <w:rPr>
                <w:b/>
                <w:color w:val="FFFFFF"/>
                <w:sz w:val="18"/>
              </w:rPr>
              <w:t>ROI (%)</w:t>
            </w:r>
          </w:p>
        </w:tc>
      </w:tr>
      <w:tr>
        <w:tc>
          <w:tcPr>
            <w:tcW w:type="dxa" w:w="2551"/>
          </w:tcPr>
          <w:p>
            <w:pPr>
              <w:jc w:val="center"/>
            </w:pPr>
            <w:r>
              <w:rPr>
                <w:sz w:val="18"/>
              </w:rPr>
              <w:t>Path A – Local Bank (LKR)</w:t>
            </w:r>
          </w:p>
        </w:tc>
        <w:tc>
          <w:tcPr>
            <w:tcW w:type="dxa" w:w="1984"/>
          </w:tcPr>
          <w:p>
            <w:pPr>
              <w:jc w:val="center"/>
            </w:pPr>
            <w:r>
              <w:rPr>
                <w:sz w:val="18"/>
              </w:rPr>
              <w:t>$ 4,500.00</w:t>
            </w:r>
          </w:p>
        </w:tc>
        <w:tc>
          <w:tcPr>
            <w:tcW w:type="dxa" w:w="1984"/>
          </w:tcPr>
          <w:p>
            <w:pPr>
              <w:jc w:val="center"/>
            </w:pPr>
            <w:r>
              <w:rPr>
                <w:sz w:val="18"/>
              </w:rPr>
              <w:t>$ 193.26</w:t>
            </w:r>
          </w:p>
        </w:tc>
        <w:tc>
          <w:tcPr>
            <w:tcW w:type="dxa" w:w="2154"/>
          </w:tcPr>
          <w:p>
            <w:pPr>
              <w:jc w:val="center"/>
            </w:pPr>
            <w:r>
              <w:rPr>
                <w:sz w:val="18"/>
              </w:rPr>
              <w:t>$ 4,693.26</w:t>
            </w:r>
          </w:p>
        </w:tc>
        <w:tc>
          <w:tcPr>
            <w:tcW w:type="dxa" w:w="1134"/>
          </w:tcPr>
          <w:p>
            <w:pPr>
              <w:jc w:val="center"/>
            </w:pPr>
            <w:r>
              <w:rPr>
                <w:sz w:val="18"/>
              </w:rPr>
              <w:t>4.29 %</w:t>
            </w:r>
          </w:p>
        </w:tc>
      </w:tr>
      <w:tr>
        <w:tc>
          <w:tcPr>
            <w:tcW w:type="dxa" w:w="2551"/>
            <w:shd w:val="clear" w:color="auto" w:fill="EBF3FB"/>
          </w:tcPr>
          <w:p>
            <w:pPr>
              <w:jc w:val="center"/>
            </w:pPr>
            <w:r>
              <w:rPr>
                <w:b/>
                <w:color w:val="389638"/>
                <w:sz w:val="18"/>
              </w:rPr>
              <w:t>Path B – Crypto Exchange</w:t>
            </w:r>
          </w:p>
        </w:tc>
        <w:tc>
          <w:tcPr>
            <w:tcW w:type="dxa" w:w="1984"/>
            <w:shd w:val="clear" w:color="auto" w:fill="EBF3FB"/>
          </w:tcPr>
          <w:p>
            <w:pPr>
              <w:jc w:val="center"/>
            </w:pPr>
            <w:r>
              <w:rPr>
                <w:b/>
                <w:color w:val="389638"/>
                <w:sz w:val="18"/>
              </w:rPr>
              <w:t>$ 4,500.00</w:t>
            </w:r>
          </w:p>
        </w:tc>
        <w:tc>
          <w:tcPr>
            <w:tcW w:type="dxa" w:w="1984"/>
            <w:shd w:val="clear" w:color="auto" w:fill="EBF3FB"/>
          </w:tcPr>
          <w:p>
            <w:pPr>
              <w:jc w:val="center"/>
            </w:pPr>
            <w:r>
              <w:rPr>
                <w:b/>
                <w:color w:val="389638"/>
                <w:sz w:val="18"/>
              </w:rPr>
              <w:t>$ 342.05</w:t>
            </w:r>
          </w:p>
        </w:tc>
        <w:tc>
          <w:tcPr>
            <w:tcW w:type="dxa" w:w="2154"/>
            <w:shd w:val="clear" w:color="auto" w:fill="EBF3FB"/>
          </w:tcPr>
          <w:p>
            <w:pPr>
              <w:jc w:val="center"/>
            </w:pPr>
            <w:r>
              <w:rPr>
                <w:b/>
                <w:color w:val="389638"/>
                <w:sz w:val="18"/>
              </w:rPr>
              <w:t>$ 4,842.05</w:t>
            </w:r>
          </w:p>
        </w:tc>
        <w:tc>
          <w:tcPr>
            <w:tcW w:type="dxa" w:w="1134"/>
            <w:shd w:val="clear" w:color="auto" w:fill="EBF3FB"/>
          </w:tcPr>
          <w:p>
            <w:pPr>
              <w:jc w:val="center"/>
            </w:pPr>
            <w:r>
              <w:rPr>
                <w:b/>
                <w:color w:val="389638"/>
                <w:sz w:val="18"/>
              </w:rPr>
              <w:t>7.60 %</w:t>
            </w:r>
          </w:p>
        </w:tc>
      </w:tr>
      <w:tr>
        <w:tc>
          <w:tcPr>
            <w:tcW w:type="dxa" w:w="2551"/>
          </w:tcPr>
          <w:p>
            <w:pPr>
              <w:jc w:val="center"/>
            </w:pPr>
            <w:r>
              <w:rPr>
                <w:sz w:val="18"/>
              </w:rPr>
              <w:t>Path C – Mixed (50/50)</w:t>
            </w:r>
          </w:p>
        </w:tc>
        <w:tc>
          <w:tcPr>
            <w:tcW w:type="dxa" w:w="1984"/>
          </w:tcPr>
          <w:p>
            <w:pPr>
              <w:jc w:val="center"/>
            </w:pPr>
            <w:r>
              <w:rPr>
                <w:sz w:val="18"/>
              </w:rPr>
              <w:t>$ 4,500.00</w:t>
            </w:r>
          </w:p>
        </w:tc>
        <w:tc>
          <w:tcPr>
            <w:tcW w:type="dxa" w:w="1984"/>
          </w:tcPr>
          <w:p>
            <w:pPr>
              <w:jc w:val="center"/>
            </w:pPr>
            <w:r>
              <w:rPr>
                <w:sz w:val="18"/>
              </w:rPr>
              <w:t>$ 276.41</w:t>
            </w:r>
          </w:p>
        </w:tc>
        <w:tc>
          <w:tcPr>
            <w:tcW w:type="dxa" w:w="2154"/>
          </w:tcPr>
          <w:p>
            <w:pPr>
              <w:jc w:val="center"/>
            </w:pPr>
            <w:r>
              <w:rPr>
                <w:sz w:val="18"/>
              </w:rPr>
              <w:t>$ 4,776.41</w:t>
            </w:r>
          </w:p>
        </w:tc>
        <w:tc>
          <w:tcPr>
            <w:tcW w:type="dxa" w:w="1134"/>
          </w:tcPr>
          <w:p>
            <w:pPr>
              <w:jc w:val="center"/>
            </w:pPr>
            <w:r>
              <w:rPr>
                <w:sz w:val="18"/>
              </w:rPr>
              <w:t>6.14 %</w:t>
            </w:r>
          </w:p>
        </w:tc>
      </w:tr>
    </w:tbl>
    <w:p/>
    <w:p>
      <w:r>
        <w:rPr>
          <w:b/>
          <w:color w:val="389638"/>
          <w:sz w:val="24"/>
        </w:rPr>
        <w:t>🏆  Highest ROI: Path B (Crypto Exchange)  (7.60 %)  — recommended for maximum returns.</w:t>
      </w:r>
    </w:p>
    <w:p>
      <w:r>
        <w:br w:type="page"/>
      </w:r>
    </w:p>
    <w:p>
      <w:pPr>
        <w:pStyle w:val="Heading1"/>
      </w:pPr>
      <w:r>
        <w:rPr>
          <w:color w:val="1F497D"/>
        </w:rPr>
        <w:t>2. Scenario Overview &amp; Salary Schedule</w:t>
      </w:r>
    </w:p>
    <w:p>
      <w:r>
        <w:rPr>
          <w:b w:val="0"/>
          <w:i w:val="0"/>
          <w:sz w:val="22"/>
        </w:rPr>
        <w:t>You are employed remotely by a US company while living in Sri Lanka. The following details define the income and investment scenario:</w:t>
      </w:r>
    </w:p>
    <w:p>
      <w:r>
        <w:rPr>
          <w:b/>
          <w:color w:val="2E75B6"/>
          <w:sz w:val="22"/>
        </w:rPr>
        <w:t xml:space="preserve">Residence: </w:t>
      </w:r>
      <w:r>
        <w:rPr>
          <w:sz w:val="22"/>
        </w:rPr>
        <w:t>Sri Lanka</w:t>
      </w:r>
    </w:p>
    <w:p>
      <w:r>
        <w:rPr>
          <w:b/>
          <w:color w:val="2E75B6"/>
          <w:sz w:val="22"/>
        </w:rPr>
        <w:t xml:space="preserve">Employer: </w:t>
      </w:r>
      <w:r>
        <w:rPr>
          <w:sz w:val="22"/>
        </w:rPr>
        <w:t>USA Company (remote work)</w:t>
      </w:r>
    </w:p>
    <w:p>
      <w:r>
        <w:rPr>
          <w:b/>
          <w:color w:val="2E75B6"/>
          <w:sz w:val="22"/>
        </w:rPr>
        <w:t xml:space="preserve">Salary Amount: </w:t>
      </w:r>
      <w:r>
        <w:rPr>
          <w:sz w:val="22"/>
        </w:rPr>
        <w:t>USD 500 per salary</w:t>
      </w:r>
    </w:p>
    <w:p>
      <w:r>
        <w:rPr>
          <w:b/>
          <w:color w:val="2E75B6"/>
          <w:sz w:val="22"/>
        </w:rPr>
        <w:t xml:space="preserve">Pay Frequency (Months 1–6): </w:t>
      </w:r>
      <w:r>
        <w:rPr>
          <w:sz w:val="22"/>
        </w:rPr>
        <w:t>Bi-monthly (every 2 months) → 3 salaries</w:t>
      </w:r>
    </w:p>
    <w:p>
      <w:r>
        <w:rPr>
          <w:b/>
          <w:color w:val="2E75B6"/>
          <w:sz w:val="22"/>
        </w:rPr>
        <w:t xml:space="preserve">Pay Frequency (Months 7–12): </w:t>
      </w:r>
      <w:r>
        <w:rPr>
          <w:sz w:val="22"/>
        </w:rPr>
        <w:t>Monthly → 6 salaries</w:t>
      </w:r>
    </w:p>
    <w:p>
      <w:r>
        <w:rPr>
          <w:b/>
          <w:color w:val="2E75B6"/>
          <w:sz w:val="22"/>
        </w:rPr>
        <w:t xml:space="preserve">Total Salaries: </w:t>
      </w:r>
      <w:r>
        <w:rPr>
          <w:sz w:val="22"/>
        </w:rPr>
        <w:t>9 over 12 months</w:t>
      </w:r>
    </w:p>
    <w:p>
      <w:r>
        <w:rPr>
          <w:b/>
          <w:color w:val="2E75B6"/>
          <w:sz w:val="22"/>
        </w:rPr>
        <w:t xml:space="preserve">Total Income: </w:t>
      </w:r>
      <w:r>
        <w:rPr>
          <w:sz w:val="22"/>
        </w:rPr>
        <w:t>USD 4,500</w:t>
      </w:r>
    </w:p>
    <w:p>
      <w:r>
        <w:rPr>
          <w:b/>
          <w:color w:val="2E75B6"/>
          <w:sz w:val="22"/>
        </w:rPr>
        <w:t xml:space="preserve">Salary Day: </w:t>
      </w:r>
      <w:r>
        <w:rPr>
          <w:sz w:val="22"/>
        </w:rPr>
        <w:t>23rd of each applicable month</w:t>
      </w:r>
    </w:p>
    <w:p>
      <w:r>
        <w:rPr>
          <w:b/>
          <w:color w:val="2E75B6"/>
          <w:sz w:val="22"/>
        </w:rPr>
        <w:t xml:space="preserve">Investment Rate: </w:t>
      </w:r>
      <w:r>
        <w:rPr>
          <w:sz w:val="22"/>
        </w:rPr>
        <w:t>100 % of each salary invested immediately</w:t>
      </w:r>
    </w:p>
    <w:p>
      <w:r>
        <w:rPr>
          <w:b/>
          <w:color w:val="2E75B6"/>
          <w:sz w:val="22"/>
        </w:rPr>
        <w:t xml:space="preserve">Report Period: </w:t>
      </w:r>
      <w:r>
        <w:rPr>
          <w:sz w:val="22"/>
        </w:rPr>
        <w:t>23 Feb 2026 – 23 Feb 2027</w:t>
      </w:r>
    </w:p>
    <w:p>
      <w:r>
        <w:rPr>
          <w:b/>
          <w:color w:val="2E75B6"/>
          <w:sz w:val="22"/>
        </w:rPr>
        <w:t xml:space="preserve">USD / LKR Rate: </w:t>
      </w:r>
      <w:r>
        <w:rPr>
          <w:sz w:val="22"/>
        </w:rPr>
        <w:t>1 USD = 300 LKR (Mar 2026)</w:t>
      </w:r>
    </w:p>
    <w:p>
      <w:pPr>
        <w:pStyle w:val="Heading2"/>
      </w:pPr>
      <w:r>
        <w:rPr>
          <w:color w:val="2E75B6"/>
        </w:rPr>
        <w:t>Salary Schedule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680"/>
            <w:shd w:val="clear" w:color="auto" w:fill="1F497D"/>
          </w:tcPr>
          <w:p>
            <w:pPr>
              <w:jc w:val="center"/>
            </w:pPr>
            <w:r/>
            <w:r>
              <w:rPr>
                <w:b/>
                <w:color w:val="FFFFFF"/>
                <w:sz w:val="18"/>
              </w:rPr>
              <w:t>#</w:t>
            </w:r>
          </w:p>
        </w:tc>
        <w:tc>
          <w:tcPr>
            <w:tcW w:type="dxa" w:w="1701"/>
            <w:shd w:val="clear" w:color="auto" w:fill="1F497D"/>
          </w:tcPr>
          <w:p>
            <w:pPr>
              <w:jc w:val="center"/>
            </w:pPr>
            <w:r/>
            <w:r>
              <w:rPr>
                <w:b/>
                <w:color w:val="FFFFFF"/>
                <w:sz w:val="18"/>
              </w:rPr>
              <w:t>Salary Date</w:t>
            </w:r>
          </w:p>
        </w:tc>
        <w:tc>
          <w:tcPr>
            <w:tcW w:type="dxa" w:w="1701"/>
            <w:shd w:val="clear" w:color="auto" w:fill="1F497D"/>
          </w:tcPr>
          <w:p>
            <w:pPr>
              <w:jc w:val="center"/>
            </w:pPr>
            <w:r/>
            <w:r>
              <w:rPr>
                <w:b/>
                <w:color w:val="FFFFFF"/>
                <w:sz w:val="18"/>
              </w:rPr>
              <w:t>USD Amount</w:t>
            </w:r>
          </w:p>
        </w:tc>
        <w:tc>
          <w:tcPr>
            <w:tcW w:type="dxa" w:w="2154"/>
            <w:shd w:val="clear" w:color="auto" w:fill="1F497D"/>
          </w:tcPr>
          <w:p>
            <w:pPr>
              <w:jc w:val="center"/>
            </w:pPr>
            <w:r/>
            <w:r>
              <w:rPr>
                <w:b/>
                <w:color w:val="FFFFFF"/>
                <w:sz w:val="18"/>
              </w:rPr>
              <w:t>LKR Equivalent</w:t>
            </w:r>
          </w:p>
        </w:tc>
        <w:tc>
          <w:tcPr>
            <w:tcW w:type="dxa" w:w="1701"/>
            <w:shd w:val="clear" w:color="auto" w:fill="1F497D"/>
          </w:tcPr>
          <w:p>
            <w:pPr>
              <w:jc w:val="center"/>
            </w:pPr>
            <w:r/>
            <w:r>
              <w:rPr>
                <w:b/>
                <w:color w:val="FFFFFF"/>
                <w:sz w:val="18"/>
              </w:rPr>
              <w:t>Phase</w:t>
            </w:r>
          </w:p>
        </w:tc>
      </w:tr>
      <w:tr>
        <w:tc>
          <w:tcPr>
            <w:tcW w:type="dxa" w:w="680"/>
          </w:tcPr>
          <w:p>
            <w:pPr>
              <w:jc w:val="center"/>
            </w:pPr>
            <w:r>
              <w:rPr>
                <w:sz w:val="18"/>
              </w:rPr>
              <w:t>1</w:t>
            </w:r>
          </w:p>
        </w:tc>
        <w:tc>
          <w:tcPr>
            <w:tcW w:type="dxa" w:w="1701"/>
          </w:tcPr>
          <w:p>
            <w:pPr>
              <w:jc w:val="center"/>
            </w:pPr>
            <w:r>
              <w:rPr>
                <w:sz w:val="18"/>
              </w:rPr>
              <w:t>23 Feb 2026</w:t>
            </w:r>
          </w:p>
        </w:tc>
        <w:tc>
          <w:tcPr>
            <w:tcW w:type="dxa" w:w="1701"/>
          </w:tcPr>
          <w:p>
            <w:pPr>
              <w:jc w:val="center"/>
            </w:pPr>
            <w:r>
              <w:rPr>
                <w:sz w:val="18"/>
              </w:rPr>
              <w:t>$ 500</w:t>
            </w:r>
          </w:p>
        </w:tc>
        <w:tc>
          <w:tcPr>
            <w:tcW w:type="dxa" w:w="2154"/>
          </w:tcPr>
          <w:p>
            <w:pPr>
              <w:jc w:val="center"/>
            </w:pPr>
            <w:r>
              <w:rPr>
                <w:sz w:val="18"/>
              </w:rPr>
              <w:t>LKR 150,000</w:t>
            </w:r>
          </w:p>
        </w:tc>
        <w:tc>
          <w:tcPr>
            <w:tcW w:type="dxa" w:w="1701"/>
          </w:tcPr>
          <w:p>
            <w:pPr>
              <w:jc w:val="center"/>
            </w:pPr>
            <w:r>
              <w:rPr>
                <w:sz w:val="18"/>
              </w:rPr>
              <w:t>Bi-Monthly</w:t>
            </w:r>
          </w:p>
        </w:tc>
      </w:tr>
      <w:tr>
        <w:tc>
          <w:tcPr>
            <w:tcW w:type="dxa" w:w="680"/>
            <w:shd w:val="clear" w:color="auto" w:fill="EBF3FB"/>
          </w:tcPr>
          <w:p>
            <w:pPr>
              <w:jc w:val="center"/>
            </w:pPr>
            <w:r>
              <w:rPr>
                <w:sz w:val="18"/>
              </w:rPr>
              <w:t>2</w:t>
            </w:r>
          </w:p>
        </w:tc>
        <w:tc>
          <w:tcPr>
            <w:tcW w:type="dxa" w:w="1701"/>
            <w:shd w:val="clear" w:color="auto" w:fill="EBF3FB"/>
          </w:tcPr>
          <w:p>
            <w:pPr>
              <w:jc w:val="center"/>
            </w:pPr>
            <w:r>
              <w:rPr>
                <w:sz w:val="18"/>
              </w:rPr>
              <w:t>23 Apr 2026</w:t>
            </w:r>
          </w:p>
        </w:tc>
        <w:tc>
          <w:tcPr>
            <w:tcW w:type="dxa" w:w="1701"/>
            <w:shd w:val="clear" w:color="auto" w:fill="EBF3FB"/>
          </w:tcPr>
          <w:p>
            <w:pPr>
              <w:jc w:val="center"/>
            </w:pPr>
            <w:r>
              <w:rPr>
                <w:sz w:val="18"/>
              </w:rPr>
              <w:t>$ 500</w:t>
            </w:r>
          </w:p>
        </w:tc>
        <w:tc>
          <w:tcPr>
            <w:tcW w:type="dxa" w:w="2154"/>
            <w:shd w:val="clear" w:color="auto" w:fill="EBF3FB"/>
          </w:tcPr>
          <w:p>
            <w:pPr>
              <w:jc w:val="center"/>
            </w:pPr>
            <w:r>
              <w:rPr>
                <w:sz w:val="18"/>
              </w:rPr>
              <w:t>LKR 150,000</w:t>
            </w:r>
          </w:p>
        </w:tc>
        <w:tc>
          <w:tcPr>
            <w:tcW w:type="dxa" w:w="1701"/>
            <w:shd w:val="clear" w:color="auto" w:fill="EBF3FB"/>
          </w:tcPr>
          <w:p>
            <w:pPr>
              <w:jc w:val="center"/>
            </w:pPr>
            <w:r>
              <w:rPr>
                <w:sz w:val="18"/>
              </w:rPr>
              <w:t>Bi-Monthly</w:t>
            </w:r>
          </w:p>
        </w:tc>
      </w:tr>
      <w:tr>
        <w:tc>
          <w:tcPr>
            <w:tcW w:type="dxa" w:w="680"/>
          </w:tcPr>
          <w:p>
            <w:pPr>
              <w:jc w:val="center"/>
            </w:pPr>
            <w:r>
              <w:rPr>
                <w:sz w:val="18"/>
              </w:rPr>
              <w:t>3</w:t>
            </w:r>
          </w:p>
        </w:tc>
        <w:tc>
          <w:tcPr>
            <w:tcW w:type="dxa" w:w="1701"/>
          </w:tcPr>
          <w:p>
            <w:pPr>
              <w:jc w:val="center"/>
            </w:pPr>
            <w:r>
              <w:rPr>
                <w:sz w:val="18"/>
              </w:rPr>
              <w:t>23 Jun 2026</w:t>
            </w:r>
          </w:p>
        </w:tc>
        <w:tc>
          <w:tcPr>
            <w:tcW w:type="dxa" w:w="1701"/>
          </w:tcPr>
          <w:p>
            <w:pPr>
              <w:jc w:val="center"/>
            </w:pPr>
            <w:r>
              <w:rPr>
                <w:sz w:val="18"/>
              </w:rPr>
              <w:t>$ 500</w:t>
            </w:r>
          </w:p>
        </w:tc>
        <w:tc>
          <w:tcPr>
            <w:tcW w:type="dxa" w:w="2154"/>
          </w:tcPr>
          <w:p>
            <w:pPr>
              <w:jc w:val="center"/>
            </w:pPr>
            <w:r>
              <w:rPr>
                <w:sz w:val="18"/>
              </w:rPr>
              <w:t>LKR 150,000</w:t>
            </w:r>
          </w:p>
        </w:tc>
        <w:tc>
          <w:tcPr>
            <w:tcW w:type="dxa" w:w="1701"/>
          </w:tcPr>
          <w:p>
            <w:pPr>
              <w:jc w:val="center"/>
            </w:pPr>
            <w:r>
              <w:rPr>
                <w:sz w:val="18"/>
              </w:rPr>
              <w:t>Bi-Monthly</w:t>
            </w:r>
          </w:p>
        </w:tc>
      </w:tr>
      <w:tr>
        <w:tc>
          <w:tcPr>
            <w:tcW w:type="dxa" w:w="680"/>
            <w:shd w:val="clear" w:color="auto" w:fill="EBF3FB"/>
          </w:tcPr>
          <w:p>
            <w:pPr>
              <w:jc w:val="center"/>
            </w:pPr>
            <w:r>
              <w:rPr>
                <w:sz w:val="18"/>
              </w:rPr>
              <w:t>4</w:t>
            </w:r>
          </w:p>
        </w:tc>
        <w:tc>
          <w:tcPr>
            <w:tcW w:type="dxa" w:w="1701"/>
            <w:shd w:val="clear" w:color="auto" w:fill="EBF3FB"/>
          </w:tcPr>
          <w:p>
            <w:pPr>
              <w:jc w:val="center"/>
            </w:pPr>
            <w:r>
              <w:rPr>
                <w:sz w:val="18"/>
              </w:rPr>
              <w:t>23 Jul 2026</w:t>
            </w:r>
          </w:p>
        </w:tc>
        <w:tc>
          <w:tcPr>
            <w:tcW w:type="dxa" w:w="1701"/>
            <w:shd w:val="clear" w:color="auto" w:fill="EBF3FB"/>
          </w:tcPr>
          <w:p>
            <w:pPr>
              <w:jc w:val="center"/>
            </w:pPr>
            <w:r>
              <w:rPr>
                <w:sz w:val="18"/>
              </w:rPr>
              <w:t>$ 500</w:t>
            </w:r>
          </w:p>
        </w:tc>
        <w:tc>
          <w:tcPr>
            <w:tcW w:type="dxa" w:w="2154"/>
            <w:shd w:val="clear" w:color="auto" w:fill="EBF3FB"/>
          </w:tcPr>
          <w:p>
            <w:pPr>
              <w:jc w:val="center"/>
            </w:pPr>
            <w:r>
              <w:rPr>
                <w:sz w:val="18"/>
              </w:rPr>
              <w:t>LKR 150,000</w:t>
            </w:r>
          </w:p>
        </w:tc>
        <w:tc>
          <w:tcPr>
            <w:tcW w:type="dxa" w:w="1701"/>
            <w:shd w:val="clear" w:color="auto" w:fill="EBF3FB"/>
          </w:tcPr>
          <w:p>
            <w:pPr>
              <w:jc w:val="center"/>
            </w:pPr>
            <w:r>
              <w:rPr>
                <w:sz w:val="18"/>
              </w:rPr>
              <w:t>Monthly</w:t>
            </w:r>
          </w:p>
        </w:tc>
      </w:tr>
      <w:tr>
        <w:tc>
          <w:tcPr>
            <w:tcW w:type="dxa" w:w="680"/>
          </w:tcPr>
          <w:p>
            <w:pPr>
              <w:jc w:val="center"/>
            </w:pPr>
            <w:r>
              <w:rPr>
                <w:sz w:val="18"/>
              </w:rPr>
              <w:t>5</w:t>
            </w:r>
          </w:p>
        </w:tc>
        <w:tc>
          <w:tcPr>
            <w:tcW w:type="dxa" w:w="1701"/>
          </w:tcPr>
          <w:p>
            <w:pPr>
              <w:jc w:val="center"/>
            </w:pPr>
            <w:r>
              <w:rPr>
                <w:sz w:val="18"/>
              </w:rPr>
              <w:t>23 Aug 2026</w:t>
            </w:r>
          </w:p>
        </w:tc>
        <w:tc>
          <w:tcPr>
            <w:tcW w:type="dxa" w:w="1701"/>
          </w:tcPr>
          <w:p>
            <w:pPr>
              <w:jc w:val="center"/>
            </w:pPr>
            <w:r>
              <w:rPr>
                <w:sz w:val="18"/>
              </w:rPr>
              <w:t>$ 500</w:t>
            </w:r>
          </w:p>
        </w:tc>
        <w:tc>
          <w:tcPr>
            <w:tcW w:type="dxa" w:w="2154"/>
          </w:tcPr>
          <w:p>
            <w:pPr>
              <w:jc w:val="center"/>
            </w:pPr>
            <w:r>
              <w:rPr>
                <w:sz w:val="18"/>
              </w:rPr>
              <w:t>LKR 150,000</w:t>
            </w:r>
          </w:p>
        </w:tc>
        <w:tc>
          <w:tcPr>
            <w:tcW w:type="dxa" w:w="1701"/>
          </w:tcPr>
          <w:p>
            <w:pPr>
              <w:jc w:val="center"/>
            </w:pPr>
            <w:r>
              <w:rPr>
                <w:sz w:val="18"/>
              </w:rPr>
              <w:t>Monthly</w:t>
            </w:r>
          </w:p>
        </w:tc>
      </w:tr>
      <w:tr>
        <w:tc>
          <w:tcPr>
            <w:tcW w:type="dxa" w:w="680"/>
            <w:shd w:val="clear" w:color="auto" w:fill="EBF3FB"/>
          </w:tcPr>
          <w:p>
            <w:pPr>
              <w:jc w:val="center"/>
            </w:pPr>
            <w:r>
              <w:rPr>
                <w:sz w:val="18"/>
              </w:rPr>
              <w:t>6</w:t>
            </w:r>
          </w:p>
        </w:tc>
        <w:tc>
          <w:tcPr>
            <w:tcW w:type="dxa" w:w="1701"/>
            <w:shd w:val="clear" w:color="auto" w:fill="EBF3FB"/>
          </w:tcPr>
          <w:p>
            <w:pPr>
              <w:jc w:val="center"/>
            </w:pPr>
            <w:r>
              <w:rPr>
                <w:sz w:val="18"/>
              </w:rPr>
              <w:t>23 Sep 2026</w:t>
            </w:r>
          </w:p>
        </w:tc>
        <w:tc>
          <w:tcPr>
            <w:tcW w:type="dxa" w:w="1701"/>
            <w:shd w:val="clear" w:color="auto" w:fill="EBF3FB"/>
          </w:tcPr>
          <w:p>
            <w:pPr>
              <w:jc w:val="center"/>
            </w:pPr>
            <w:r>
              <w:rPr>
                <w:sz w:val="18"/>
              </w:rPr>
              <w:t>$ 500</w:t>
            </w:r>
          </w:p>
        </w:tc>
        <w:tc>
          <w:tcPr>
            <w:tcW w:type="dxa" w:w="2154"/>
            <w:shd w:val="clear" w:color="auto" w:fill="EBF3FB"/>
          </w:tcPr>
          <w:p>
            <w:pPr>
              <w:jc w:val="center"/>
            </w:pPr>
            <w:r>
              <w:rPr>
                <w:sz w:val="18"/>
              </w:rPr>
              <w:t>LKR 150,000</w:t>
            </w:r>
          </w:p>
        </w:tc>
        <w:tc>
          <w:tcPr>
            <w:tcW w:type="dxa" w:w="1701"/>
            <w:shd w:val="clear" w:color="auto" w:fill="EBF3FB"/>
          </w:tcPr>
          <w:p>
            <w:pPr>
              <w:jc w:val="center"/>
            </w:pPr>
            <w:r>
              <w:rPr>
                <w:sz w:val="18"/>
              </w:rPr>
              <w:t>Monthly</w:t>
            </w:r>
          </w:p>
        </w:tc>
      </w:tr>
      <w:tr>
        <w:tc>
          <w:tcPr>
            <w:tcW w:type="dxa" w:w="680"/>
          </w:tcPr>
          <w:p>
            <w:pPr>
              <w:jc w:val="center"/>
            </w:pPr>
            <w:r>
              <w:rPr>
                <w:sz w:val="18"/>
              </w:rPr>
              <w:t>7</w:t>
            </w:r>
          </w:p>
        </w:tc>
        <w:tc>
          <w:tcPr>
            <w:tcW w:type="dxa" w:w="1701"/>
          </w:tcPr>
          <w:p>
            <w:pPr>
              <w:jc w:val="center"/>
            </w:pPr>
            <w:r>
              <w:rPr>
                <w:sz w:val="18"/>
              </w:rPr>
              <w:t>23 Oct 2026</w:t>
            </w:r>
          </w:p>
        </w:tc>
        <w:tc>
          <w:tcPr>
            <w:tcW w:type="dxa" w:w="1701"/>
          </w:tcPr>
          <w:p>
            <w:pPr>
              <w:jc w:val="center"/>
            </w:pPr>
            <w:r>
              <w:rPr>
                <w:sz w:val="18"/>
              </w:rPr>
              <w:t>$ 500</w:t>
            </w:r>
          </w:p>
        </w:tc>
        <w:tc>
          <w:tcPr>
            <w:tcW w:type="dxa" w:w="2154"/>
          </w:tcPr>
          <w:p>
            <w:pPr>
              <w:jc w:val="center"/>
            </w:pPr>
            <w:r>
              <w:rPr>
                <w:sz w:val="18"/>
              </w:rPr>
              <w:t>LKR 150,000</w:t>
            </w:r>
          </w:p>
        </w:tc>
        <w:tc>
          <w:tcPr>
            <w:tcW w:type="dxa" w:w="1701"/>
          </w:tcPr>
          <w:p>
            <w:pPr>
              <w:jc w:val="center"/>
            </w:pPr>
            <w:r>
              <w:rPr>
                <w:sz w:val="18"/>
              </w:rPr>
              <w:t>Monthly</w:t>
            </w:r>
          </w:p>
        </w:tc>
      </w:tr>
      <w:tr>
        <w:tc>
          <w:tcPr>
            <w:tcW w:type="dxa" w:w="680"/>
            <w:shd w:val="clear" w:color="auto" w:fill="EBF3FB"/>
          </w:tcPr>
          <w:p>
            <w:pPr>
              <w:jc w:val="center"/>
            </w:pPr>
            <w:r>
              <w:rPr>
                <w:sz w:val="18"/>
              </w:rPr>
              <w:t>8</w:t>
            </w:r>
          </w:p>
        </w:tc>
        <w:tc>
          <w:tcPr>
            <w:tcW w:type="dxa" w:w="1701"/>
            <w:shd w:val="clear" w:color="auto" w:fill="EBF3FB"/>
          </w:tcPr>
          <w:p>
            <w:pPr>
              <w:jc w:val="center"/>
            </w:pPr>
            <w:r>
              <w:rPr>
                <w:sz w:val="18"/>
              </w:rPr>
              <w:t>23 Nov 2026</w:t>
            </w:r>
          </w:p>
        </w:tc>
        <w:tc>
          <w:tcPr>
            <w:tcW w:type="dxa" w:w="1701"/>
            <w:shd w:val="clear" w:color="auto" w:fill="EBF3FB"/>
          </w:tcPr>
          <w:p>
            <w:pPr>
              <w:jc w:val="center"/>
            </w:pPr>
            <w:r>
              <w:rPr>
                <w:sz w:val="18"/>
              </w:rPr>
              <w:t>$ 500</w:t>
            </w:r>
          </w:p>
        </w:tc>
        <w:tc>
          <w:tcPr>
            <w:tcW w:type="dxa" w:w="2154"/>
            <w:shd w:val="clear" w:color="auto" w:fill="EBF3FB"/>
          </w:tcPr>
          <w:p>
            <w:pPr>
              <w:jc w:val="center"/>
            </w:pPr>
            <w:r>
              <w:rPr>
                <w:sz w:val="18"/>
              </w:rPr>
              <w:t>LKR 150,000</w:t>
            </w:r>
          </w:p>
        </w:tc>
        <w:tc>
          <w:tcPr>
            <w:tcW w:type="dxa" w:w="1701"/>
            <w:shd w:val="clear" w:color="auto" w:fill="EBF3FB"/>
          </w:tcPr>
          <w:p>
            <w:pPr>
              <w:jc w:val="center"/>
            </w:pPr>
            <w:r>
              <w:rPr>
                <w:sz w:val="18"/>
              </w:rPr>
              <w:t>Monthly</w:t>
            </w:r>
          </w:p>
        </w:tc>
      </w:tr>
      <w:tr>
        <w:tc>
          <w:tcPr>
            <w:tcW w:type="dxa" w:w="680"/>
          </w:tcPr>
          <w:p>
            <w:pPr>
              <w:jc w:val="center"/>
            </w:pPr>
            <w:r>
              <w:rPr>
                <w:sz w:val="18"/>
              </w:rPr>
              <w:t>9</w:t>
            </w:r>
          </w:p>
        </w:tc>
        <w:tc>
          <w:tcPr>
            <w:tcW w:type="dxa" w:w="1701"/>
          </w:tcPr>
          <w:p>
            <w:pPr>
              <w:jc w:val="center"/>
            </w:pPr>
            <w:r>
              <w:rPr>
                <w:sz w:val="18"/>
              </w:rPr>
              <w:t>23 Dec 2026</w:t>
            </w:r>
          </w:p>
        </w:tc>
        <w:tc>
          <w:tcPr>
            <w:tcW w:type="dxa" w:w="1701"/>
          </w:tcPr>
          <w:p>
            <w:pPr>
              <w:jc w:val="center"/>
            </w:pPr>
            <w:r>
              <w:rPr>
                <w:sz w:val="18"/>
              </w:rPr>
              <w:t>$ 500</w:t>
            </w:r>
          </w:p>
        </w:tc>
        <w:tc>
          <w:tcPr>
            <w:tcW w:type="dxa" w:w="2154"/>
          </w:tcPr>
          <w:p>
            <w:pPr>
              <w:jc w:val="center"/>
            </w:pPr>
            <w:r>
              <w:rPr>
                <w:sz w:val="18"/>
              </w:rPr>
              <w:t>LKR 150,000</w:t>
            </w:r>
          </w:p>
        </w:tc>
        <w:tc>
          <w:tcPr>
            <w:tcW w:type="dxa" w:w="1701"/>
          </w:tcPr>
          <w:p>
            <w:pPr>
              <w:jc w:val="center"/>
            </w:pPr>
            <w:r>
              <w:rPr>
                <w:sz w:val="18"/>
              </w:rPr>
              <w:t>Monthly</w:t>
            </w:r>
          </w:p>
        </w:tc>
      </w:tr>
    </w:tbl>
    <w:p>
      <w:r>
        <w:br w:type="page"/>
      </w:r>
    </w:p>
    <w:p>
      <w:pPr>
        <w:pStyle w:val="Heading1"/>
      </w:pPr>
      <w:r>
        <w:rPr>
          <w:color w:val="1F497D"/>
        </w:rPr>
        <w:t>3. Active Investment Status (OKX)</w:t>
      </w:r>
    </w:p>
    <w:p>
      <w:r>
        <w:rPr>
          <w:b w:val="0"/>
          <w:i w:val="0"/>
          <w:sz w:val="22"/>
        </w:rPr>
        <w:t>The first salary (USD 500) was received on 23 February 2026 and invested in OKX's USDT Flexible Earn PROMO product on 26 February 2026 at 10 % APR for 180 days. This product is locked until maturity.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247"/>
            <w:shd w:val="clear" w:color="auto" w:fill="1F497D"/>
          </w:tcPr>
          <w:p>
            <w:pPr>
              <w:jc w:val="center"/>
            </w:pPr>
            <w:r/>
            <w:r>
              <w:rPr>
                <w:b/>
                <w:color w:val="FFFFFF"/>
                <w:sz w:val="18"/>
              </w:rPr>
              <w:t>Exchange</w:t>
            </w:r>
          </w:p>
        </w:tc>
        <w:tc>
          <w:tcPr>
            <w:tcW w:type="dxa" w:w="850"/>
            <w:shd w:val="clear" w:color="auto" w:fill="1F497D"/>
          </w:tcPr>
          <w:p>
            <w:pPr>
              <w:jc w:val="center"/>
            </w:pPr>
            <w:r/>
            <w:r>
              <w:rPr>
                <w:b/>
                <w:color w:val="FFFFFF"/>
                <w:sz w:val="18"/>
              </w:rPr>
              <w:t>Asset</w:t>
            </w:r>
          </w:p>
        </w:tc>
        <w:tc>
          <w:tcPr>
            <w:tcW w:type="dxa" w:w="1417"/>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 (APR)</w:t>
            </w:r>
          </w:p>
        </w:tc>
        <w:tc>
          <w:tcPr>
            <w:tcW w:type="dxa" w:w="1587"/>
            <w:shd w:val="clear" w:color="auto" w:fill="1F497D"/>
          </w:tcPr>
          <w:p>
            <w:pPr>
              <w:jc w:val="center"/>
            </w:pPr>
            <w:r/>
            <w:r>
              <w:rPr>
                <w:b/>
                <w:color w:val="FFFFFF"/>
                <w:sz w:val="18"/>
              </w:rPr>
              <w:t>Start Date</w:t>
            </w:r>
          </w:p>
        </w:tc>
        <w:tc>
          <w:tcPr>
            <w:tcW w:type="dxa" w:w="1587"/>
            <w:shd w:val="clear" w:color="auto" w:fill="1F497D"/>
          </w:tcPr>
          <w:p>
            <w:pPr>
              <w:jc w:val="center"/>
            </w:pPr>
            <w:r/>
            <w:r>
              <w:rPr>
                <w:b/>
                <w:color w:val="FFFFFF"/>
                <w:sz w:val="18"/>
              </w:rPr>
              <w:t>Maturity Date</w:t>
            </w:r>
          </w:p>
        </w:tc>
        <w:tc>
          <w:tcPr>
            <w:tcW w:type="dxa" w:w="1701"/>
            <w:shd w:val="clear" w:color="auto" w:fill="1F497D"/>
          </w:tcPr>
          <w:p>
            <w:pPr>
              <w:jc w:val="center"/>
            </w:pPr>
            <w:r/>
            <w:r>
              <w:rPr>
                <w:b/>
                <w:color w:val="FFFFFF"/>
                <w:sz w:val="18"/>
              </w:rPr>
              <w:t>Maturity Value</w:t>
            </w:r>
          </w:p>
        </w:tc>
      </w:tr>
      <w:tr>
        <w:tc>
          <w:tcPr>
            <w:tcW w:type="dxa" w:w="1247"/>
          </w:tcPr>
          <w:p>
            <w:pPr>
              <w:jc w:val="center"/>
            </w:pPr>
            <w:r>
              <w:rPr>
                <w:sz w:val="18"/>
              </w:rPr>
              <w:t>OKX</w:t>
            </w:r>
          </w:p>
        </w:tc>
        <w:tc>
          <w:tcPr>
            <w:tcW w:type="dxa" w:w="850"/>
          </w:tcPr>
          <w:p>
            <w:pPr>
              <w:jc w:val="center"/>
            </w:pPr>
            <w:r>
              <w:rPr>
                <w:sz w:val="18"/>
              </w:rPr>
              <w:t>USDT</w:t>
            </w:r>
          </w:p>
        </w:tc>
        <w:tc>
          <w:tcPr>
            <w:tcW w:type="dxa" w:w="1417"/>
          </w:tcPr>
          <w:p>
            <w:pPr>
              <w:jc w:val="center"/>
            </w:pPr>
            <w:r>
              <w:rPr>
                <w:sz w:val="18"/>
              </w:rPr>
              <w:t>$ 500.00</w:t>
            </w:r>
          </w:p>
        </w:tc>
        <w:tc>
          <w:tcPr>
            <w:tcW w:type="dxa" w:w="1417"/>
          </w:tcPr>
          <w:p>
            <w:pPr>
              <w:jc w:val="center"/>
            </w:pPr>
            <w:r>
              <w:rPr>
                <w:sz w:val="18"/>
              </w:rPr>
              <w:t>10.00 %</w:t>
            </w:r>
          </w:p>
        </w:tc>
        <w:tc>
          <w:tcPr>
            <w:tcW w:type="dxa" w:w="1587"/>
          </w:tcPr>
          <w:p>
            <w:pPr>
              <w:jc w:val="center"/>
            </w:pPr>
            <w:r>
              <w:rPr>
                <w:sz w:val="18"/>
              </w:rPr>
              <w:t>26 Feb 2026</w:t>
            </w:r>
          </w:p>
        </w:tc>
        <w:tc>
          <w:tcPr>
            <w:tcW w:type="dxa" w:w="1587"/>
          </w:tcPr>
          <w:p>
            <w:pPr>
              <w:jc w:val="center"/>
            </w:pPr>
            <w:r>
              <w:rPr>
                <w:sz w:val="18"/>
              </w:rPr>
              <w:t>26 Aug 2026</w:t>
            </w:r>
          </w:p>
        </w:tc>
        <w:tc>
          <w:tcPr>
            <w:tcW w:type="dxa" w:w="1701"/>
          </w:tcPr>
          <w:p>
            <w:pPr>
              <w:jc w:val="center"/>
            </w:pPr>
            <w:r>
              <w:rPr>
                <w:sz w:val="18"/>
              </w:rPr>
              <w:t>$ 525.27</w:t>
            </w:r>
          </w:p>
        </w:tc>
      </w:tr>
    </w:tbl>
    <w:p/>
    <w:p>
      <w:r>
        <w:rPr>
          <w:b w:val="0"/>
          <w:i w:val="0"/>
          <w:sz w:val="22"/>
        </w:rPr>
        <w:t>Note on NEXO exclusion: NEXO offers 11.00 % APR on USDT and 9.00 % on USDC; however, as noted, insufficient capital is currently available to meet NEXO's minimum investment threshold. NEXO is therefore excluded from all calculations.</w:t>
      </w:r>
    </w:p>
    <w:p>
      <w:r>
        <w:br w:type="page"/>
      </w:r>
    </w:p>
    <w:p>
      <w:pPr>
        <w:pStyle w:val="Heading1"/>
      </w:pPr>
      <w:r>
        <w:rPr>
          <w:color w:val="1F497D"/>
        </w:rPr>
        <w:t>4. Path A – Local Bank Investment (LKR)</w:t>
      </w:r>
    </w:p>
    <w:p>
      <w:r>
        <w:rPr>
          <w:b w:val="0"/>
          <w:i w:val="0"/>
          <w:sz w:val="22"/>
        </w:rPr>
        <w:t>In this path each salary is converted from USD to LKR at 300 LKR/USD and deposited in the highest-yielding Sri Lanka bank fixed deposit (FD) product available for the remaining term within the 12-month window. Local banks apply simple (non-compounding) interest.</w:t>
      </w:r>
    </w:p>
    <w:p>
      <w:pPr>
        <w:pStyle w:val="Heading2"/>
      </w:pPr>
      <w:r>
        <w:rPr>
          <w:color w:val="2E75B6"/>
        </w:rPr>
        <w:t>4.1  Product Selection Logic</w:t>
      </w:r>
    </w:p>
    <w:p>
      <w:r>
        <w:rPr>
          <w:b w:val="0"/>
          <w:i w:val="0"/>
          <w:sz w:val="22"/>
        </w:rPr>
        <w:t>For each salary received, the greedy algorithm selects the longest tenor FD that fits within the days remaining until 23 Feb 2027, followed by a shorter follow-on deposit for any residual days. Priority is always given to the highest rate for the available period.</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F497D"/>
          </w:tcPr>
          <w:p>
            <w:pPr>
              <w:jc w:val="center"/>
            </w:pPr>
            <w:r/>
            <w:r>
              <w:rPr>
                <w:b/>
                <w:color w:val="FFFFFF"/>
                <w:sz w:val="18"/>
              </w:rPr>
              <w:t>Tenor</w:t>
            </w:r>
          </w:p>
        </w:tc>
        <w:tc>
          <w:tcPr>
            <w:tcW w:type="dxa" w:w="1984"/>
            <w:shd w:val="clear" w:color="auto" w:fill="1F497D"/>
          </w:tcPr>
          <w:p>
            <w:pPr>
              <w:jc w:val="center"/>
            </w:pPr>
            <w:r/>
            <w:r>
              <w:rPr>
                <w:b/>
                <w:color w:val="FFFFFF"/>
                <w:sz w:val="18"/>
              </w:rPr>
              <w:t>Bank</w:t>
            </w:r>
          </w:p>
        </w:tc>
        <w:tc>
          <w:tcPr>
            <w:tcW w:type="dxa" w:w="1417"/>
            <w:shd w:val="clear" w:color="auto" w:fill="1F497D"/>
          </w:tcPr>
          <w:p>
            <w:pPr>
              <w:jc w:val="center"/>
            </w:pPr>
            <w:r/>
            <w:r>
              <w:rPr>
                <w:b/>
                <w:color w:val="FFFFFF"/>
                <w:sz w:val="18"/>
              </w:rPr>
              <w:t>Type</w:t>
            </w:r>
          </w:p>
        </w:tc>
        <w:tc>
          <w:tcPr>
            <w:tcW w:type="dxa" w:w="1701"/>
            <w:shd w:val="clear" w:color="auto" w:fill="1F497D"/>
          </w:tcPr>
          <w:p>
            <w:pPr>
              <w:jc w:val="center"/>
            </w:pPr>
            <w:r/>
            <w:r>
              <w:rPr>
                <w:b/>
                <w:color w:val="FFFFFF"/>
                <w:sz w:val="18"/>
              </w:rPr>
              <w:t>Rate (p.a.)</w:t>
            </w:r>
          </w:p>
        </w:tc>
      </w:tr>
      <w:tr>
        <w:tc>
          <w:tcPr>
            <w:tcW w:type="dxa" w:w="1417"/>
          </w:tcPr>
          <w:p>
            <w:pPr>
              <w:jc w:val="center"/>
            </w:pPr>
            <w:r>
              <w:rPr>
                <w:sz w:val="18"/>
              </w:rPr>
              <w:t>1M</w:t>
            </w:r>
          </w:p>
        </w:tc>
        <w:tc>
          <w:tcPr>
            <w:tcW w:type="dxa" w:w="1984"/>
          </w:tcPr>
          <w:p>
            <w:pPr>
              <w:jc w:val="center"/>
            </w:pPr>
            <w:r>
              <w:rPr>
                <w:sz w:val="18"/>
              </w:rPr>
              <w:t>DFCC</w:t>
            </w:r>
          </w:p>
        </w:tc>
        <w:tc>
          <w:tcPr>
            <w:tcW w:type="dxa" w:w="1417"/>
          </w:tcPr>
          <w:p>
            <w:pPr>
              <w:jc w:val="center"/>
            </w:pPr>
            <w:r>
              <w:rPr>
                <w:sz w:val="18"/>
              </w:rPr>
              <w:t>FD</w:t>
            </w:r>
          </w:p>
        </w:tc>
        <w:tc>
          <w:tcPr>
            <w:tcW w:type="dxa" w:w="1701"/>
          </w:tcPr>
          <w:p>
            <w:pPr>
              <w:jc w:val="center"/>
            </w:pPr>
            <w:r>
              <w:rPr>
                <w:sz w:val="18"/>
              </w:rPr>
              <w:t>7.50 %</w:t>
            </w:r>
          </w:p>
        </w:tc>
      </w:tr>
      <w:tr>
        <w:tc>
          <w:tcPr>
            <w:tcW w:type="dxa" w:w="1417"/>
            <w:shd w:val="clear" w:color="auto" w:fill="EBF3FB"/>
          </w:tcPr>
          <w:p>
            <w:pPr>
              <w:jc w:val="center"/>
            </w:pPr>
            <w:r>
              <w:rPr>
                <w:sz w:val="18"/>
              </w:rPr>
              <w:t>3M</w:t>
            </w:r>
          </w:p>
        </w:tc>
        <w:tc>
          <w:tcPr>
            <w:tcW w:type="dxa" w:w="1984"/>
            <w:shd w:val="clear" w:color="auto" w:fill="EBF3FB"/>
          </w:tcPr>
          <w:p>
            <w:pPr>
              <w:jc w:val="center"/>
            </w:pPr>
            <w:r>
              <w:rPr>
                <w:sz w:val="18"/>
              </w:rPr>
              <w:t>PAN ASIA</w:t>
            </w:r>
          </w:p>
        </w:tc>
        <w:tc>
          <w:tcPr>
            <w:tcW w:type="dxa" w:w="1417"/>
            <w:shd w:val="clear" w:color="auto" w:fill="EBF3FB"/>
          </w:tcPr>
          <w:p>
            <w:pPr>
              <w:jc w:val="center"/>
            </w:pPr>
            <w:r>
              <w:rPr>
                <w:sz w:val="18"/>
              </w:rPr>
              <w:t>FD</w:t>
            </w:r>
          </w:p>
        </w:tc>
        <w:tc>
          <w:tcPr>
            <w:tcW w:type="dxa" w:w="1701"/>
            <w:shd w:val="clear" w:color="auto" w:fill="EBF3FB"/>
          </w:tcPr>
          <w:p>
            <w:pPr>
              <w:jc w:val="center"/>
            </w:pPr>
            <w:r>
              <w:rPr>
                <w:sz w:val="18"/>
              </w:rPr>
              <w:t>8.25 %</w:t>
            </w:r>
          </w:p>
        </w:tc>
      </w:tr>
      <w:tr>
        <w:tc>
          <w:tcPr>
            <w:tcW w:type="dxa" w:w="1417"/>
          </w:tcPr>
          <w:p>
            <w:pPr>
              <w:jc w:val="center"/>
            </w:pPr>
            <w:r>
              <w:rPr>
                <w:sz w:val="18"/>
              </w:rPr>
              <w:t>6M</w:t>
            </w:r>
          </w:p>
        </w:tc>
        <w:tc>
          <w:tcPr>
            <w:tcW w:type="dxa" w:w="1984"/>
          </w:tcPr>
          <w:p>
            <w:pPr>
              <w:jc w:val="center"/>
            </w:pPr>
            <w:r>
              <w:rPr>
                <w:sz w:val="18"/>
              </w:rPr>
              <w:t>PAN ASIA</w:t>
            </w:r>
          </w:p>
        </w:tc>
        <w:tc>
          <w:tcPr>
            <w:tcW w:type="dxa" w:w="1417"/>
          </w:tcPr>
          <w:p>
            <w:pPr>
              <w:jc w:val="center"/>
            </w:pPr>
            <w:r>
              <w:rPr>
                <w:sz w:val="18"/>
              </w:rPr>
              <w:t>FD</w:t>
            </w:r>
          </w:p>
        </w:tc>
        <w:tc>
          <w:tcPr>
            <w:tcW w:type="dxa" w:w="1701"/>
          </w:tcPr>
          <w:p>
            <w:pPr>
              <w:jc w:val="center"/>
            </w:pPr>
            <w:r>
              <w:rPr>
                <w:sz w:val="18"/>
              </w:rPr>
              <w:t>8.50 %</w:t>
            </w:r>
          </w:p>
        </w:tc>
      </w:tr>
      <w:tr>
        <w:tc>
          <w:tcPr>
            <w:tcW w:type="dxa" w:w="1417"/>
            <w:shd w:val="clear" w:color="auto" w:fill="EBF3FB"/>
          </w:tcPr>
          <w:p>
            <w:pPr>
              <w:jc w:val="center"/>
            </w:pPr>
            <w:r>
              <w:rPr>
                <w:sz w:val="18"/>
              </w:rPr>
              <w:t>9M</w:t>
            </w:r>
          </w:p>
        </w:tc>
        <w:tc>
          <w:tcPr>
            <w:tcW w:type="dxa" w:w="1984"/>
            <w:shd w:val="clear" w:color="auto" w:fill="EBF3FB"/>
          </w:tcPr>
          <w:p>
            <w:pPr>
              <w:jc w:val="center"/>
            </w:pPr>
            <w:r>
              <w:rPr>
                <w:sz w:val="18"/>
              </w:rPr>
              <w:t>DFCC</w:t>
            </w:r>
          </w:p>
        </w:tc>
        <w:tc>
          <w:tcPr>
            <w:tcW w:type="dxa" w:w="1417"/>
            <w:shd w:val="clear" w:color="auto" w:fill="EBF3FB"/>
          </w:tcPr>
          <w:p>
            <w:pPr>
              <w:jc w:val="center"/>
            </w:pPr>
            <w:r>
              <w:rPr>
                <w:sz w:val="18"/>
              </w:rPr>
              <w:t>FD</w:t>
            </w:r>
          </w:p>
        </w:tc>
        <w:tc>
          <w:tcPr>
            <w:tcW w:type="dxa" w:w="1701"/>
            <w:shd w:val="clear" w:color="auto" w:fill="EBF3FB"/>
          </w:tcPr>
          <w:p>
            <w:pPr>
              <w:jc w:val="center"/>
            </w:pPr>
            <w:r>
              <w:rPr>
                <w:sz w:val="18"/>
              </w:rPr>
              <w:t>8.50 %</w:t>
            </w:r>
          </w:p>
        </w:tc>
      </w:tr>
      <w:tr>
        <w:tc>
          <w:tcPr>
            <w:tcW w:type="dxa" w:w="1417"/>
          </w:tcPr>
          <w:p>
            <w:pPr>
              <w:jc w:val="center"/>
            </w:pPr>
            <w:r>
              <w:rPr>
                <w:sz w:val="18"/>
              </w:rPr>
              <w:t>1Y</w:t>
            </w:r>
          </w:p>
        </w:tc>
        <w:tc>
          <w:tcPr>
            <w:tcW w:type="dxa" w:w="1984"/>
          </w:tcPr>
          <w:p>
            <w:pPr>
              <w:jc w:val="center"/>
            </w:pPr>
            <w:r>
              <w:rPr>
                <w:sz w:val="18"/>
              </w:rPr>
              <w:t>PAN ASIA</w:t>
            </w:r>
          </w:p>
        </w:tc>
        <w:tc>
          <w:tcPr>
            <w:tcW w:type="dxa" w:w="1417"/>
          </w:tcPr>
          <w:p>
            <w:pPr>
              <w:jc w:val="center"/>
            </w:pPr>
            <w:r>
              <w:rPr>
                <w:sz w:val="18"/>
              </w:rPr>
              <w:t>FD</w:t>
            </w:r>
          </w:p>
        </w:tc>
        <w:tc>
          <w:tcPr>
            <w:tcW w:type="dxa" w:w="1701"/>
          </w:tcPr>
          <w:p>
            <w:pPr>
              <w:jc w:val="center"/>
            </w:pPr>
            <w:r>
              <w:rPr>
                <w:sz w:val="18"/>
              </w:rPr>
              <w:t>9.00 %</w:t>
            </w:r>
          </w:p>
        </w:tc>
      </w:tr>
      <w:tr>
        <w:tc>
          <w:tcPr>
            <w:tcW w:type="dxa" w:w="1417"/>
            <w:shd w:val="clear" w:color="auto" w:fill="EBF3FB"/>
          </w:tcPr>
          <w:p>
            <w:pPr>
              <w:jc w:val="center"/>
            </w:pPr>
            <w:r>
              <w:rPr>
                <w:sz w:val="18"/>
              </w:rPr>
              <w:t>400D</w:t>
            </w:r>
          </w:p>
        </w:tc>
        <w:tc>
          <w:tcPr>
            <w:tcW w:type="dxa" w:w="1984"/>
            <w:shd w:val="clear" w:color="auto" w:fill="EBF3FB"/>
          </w:tcPr>
          <w:p>
            <w:pPr>
              <w:jc w:val="center"/>
            </w:pPr>
            <w:r>
              <w:rPr>
                <w:sz w:val="18"/>
              </w:rPr>
              <w:t>SAMPATH</w:t>
            </w:r>
          </w:p>
        </w:tc>
        <w:tc>
          <w:tcPr>
            <w:tcW w:type="dxa" w:w="1417"/>
            <w:shd w:val="clear" w:color="auto" w:fill="EBF3FB"/>
          </w:tcPr>
          <w:p>
            <w:pPr>
              <w:jc w:val="center"/>
            </w:pPr>
            <w:r>
              <w:rPr>
                <w:sz w:val="18"/>
              </w:rPr>
              <w:t>FD</w:t>
            </w:r>
          </w:p>
        </w:tc>
        <w:tc>
          <w:tcPr>
            <w:tcW w:type="dxa" w:w="1701"/>
            <w:shd w:val="clear" w:color="auto" w:fill="EBF3FB"/>
          </w:tcPr>
          <w:p>
            <w:pPr>
              <w:jc w:val="center"/>
            </w:pPr>
            <w:r>
              <w:rPr>
                <w:sz w:val="18"/>
              </w:rPr>
              <w:t>9.00 %</w:t>
            </w:r>
          </w:p>
        </w:tc>
      </w:tr>
      <w:tr>
        <w:tc>
          <w:tcPr>
            <w:tcW w:type="dxa" w:w="1417"/>
          </w:tcPr>
          <w:p>
            <w:pPr>
              <w:jc w:val="center"/>
            </w:pPr>
            <w:r>
              <w:rPr>
                <w:sz w:val="18"/>
              </w:rPr>
              <w:t>2Y</w:t>
            </w:r>
          </w:p>
        </w:tc>
        <w:tc>
          <w:tcPr>
            <w:tcW w:type="dxa" w:w="1984"/>
          </w:tcPr>
          <w:p>
            <w:pPr>
              <w:jc w:val="center"/>
            </w:pPr>
            <w:r>
              <w:rPr>
                <w:sz w:val="18"/>
              </w:rPr>
              <w:t>SAMPATH</w:t>
            </w:r>
          </w:p>
        </w:tc>
        <w:tc>
          <w:tcPr>
            <w:tcW w:type="dxa" w:w="1417"/>
          </w:tcPr>
          <w:p>
            <w:pPr>
              <w:jc w:val="center"/>
            </w:pPr>
            <w:r>
              <w:rPr>
                <w:sz w:val="18"/>
              </w:rPr>
              <w:t>FD</w:t>
            </w:r>
          </w:p>
        </w:tc>
        <w:tc>
          <w:tcPr>
            <w:tcW w:type="dxa" w:w="1701"/>
          </w:tcPr>
          <w:p>
            <w:pPr>
              <w:jc w:val="center"/>
            </w:pPr>
            <w:r>
              <w:rPr>
                <w:sz w:val="18"/>
              </w:rPr>
              <w:t>10.00 %</w:t>
            </w:r>
          </w:p>
        </w:tc>
      </w:tr>
    </w:tbl>
    <w:p>
      <w:pPr>
        <w:pStyle w:val="Heading2"/>
      </w:pPr>
      <w:r>
        <w:rPr>
          <w:color w:val="2E75B6"/>
        </w:rPr>
        <w:t>4.2  Per-Salary Investment Detail</w:t>
      </w:r>
    </w:p>
    <w:p>
      <w:r>
        <w:rPr>
          <w:b/>
          <w:color w:val="2E75B6"/>
          <w:sz w:val="20"/>
        </w:rPr>
        <w:t>Salary 1  ·  23 Feb 2026  ·  USD 500  (LKR 150,000)  ·  365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1Y</w:t>
            </w:r>
          </w:p>
        </w:tc>
        <w:tc>
          <w:tcPr>
            <w:tcW w:type="dxa" w:w="1417"/>
          </w:tcPr>
          <w:p>
            <w:pPr>
              <w:jc w:val="center"/>
            </w:pPr>
            <w:r>
              <w:rPr>
                <w:sz w:val="18"/>
              </w:rPr>
              <w:t>9.00 %</w:t>
            </w:r>
          </w:p>
        </w:tc>
        <w:tc>
          <w:tcPr>
            <w:tcW w:type="dxa" w:w="1134"/>
          </w:tcPr>
          <w:p>
            <w:pPr>
              <w:jc w:val="center"/>
            </w:pPr>
            <w:r>
              <w:rPr>
                <w:sz w:val="18"/>
              </w:rPr>
              <w:t>365</w:t>
            </w:r>
          </w:p>
        </w:tc>
        <w:tc>
          <w:tcPr>
            <w:tcW w:type="dxa" w:w="1984"/>
          </w:tcPr>
          <w:p>
            <w:pPr>
              <w:jc w:val="center"/>
            </w:pPr>
            <w:r>
              <w:rPr>
                <w:sz w:val="18"/>
              </w:rPr>
              <w:t>LKR 13,500.00</w:t>
            </w:r>
          </w:p>
        </w:tc>
      </w:tr>
    </w:tbl>
    <w:p>
      <w:r>
        <w:rPr>
          <w:b/>
          <w:color w:val="389638"/>
          <w:sz w:val="20"/>
        </w:rPr>
        <w:t xml:space="preserve">  → Total Interest: LKR 13,500.00    → Portfolio Value: LKR 163,500.00</w:t>
      </w:r>
    </w:p>
    <w:p/>
    <w:p>
      <w:r>
        <w:rPr>
          <w:b/>
          <w:color w:val="2E75B6"/>
          <w:sz w:val="20"/>
        </w:rPr>
        <w:t>Salary 2  ·  23 Apr 2026  ·  USD 500  (LKR 150,000)  ·  306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DFCC</w:t>
            </w:r>
          </w:p>
        </w:tc>
        <w:tc>
          <w:tcPr>
            <w:tcW w:type="dxa" w:w="1247"/>
          </w:tcPr>
          <w:p>
            <w:pPr>
              <w:jc w:val="center"/>
            </w:pPr>
            <w:r>
              <w:rPr>
                <w:sz w:val="18"/>
              </w:rPr>
              <w:t>FD</w:t>
            </w:r>
          </w:p>
        </w:tc>
        <w:tc>
          <w:tcPr>
            <w:tcW w:type="dxa" w:w="1134"/>
          </w:tcPr>
          <w:p>
            <w:pPr>
              <w:jc w:val="center"/>
            </w:pPr>
            <w:r>
              <w:rPr>
                <w:sz w:val="18"/>
              </w:rPr>
              <w:t>9M</w:t>
            </w:r>
          </w:p>
        </w:tc>
        <w:tc>
          <w:tcPr>
            <w:tcW w:type="dxa" w:w="1417"/>
          </w:tcPr>
          <w:p>
            <w:pPr>
              <w:jc w:val="center"/>
            </w:pPr>
            <w:r>
              <w:rPr>
                <w:sz w:val="18"/>
              </w:rPr>
              <w:t>8.50 %</w:t>
            </w:r>
          </w:p>
        </w:tc>
        <w:tc>
          <w:tcPr>
            <w:tcW w:type="dxa" w:w="1134"/>
          </w:tcPr>
          <w:p>
            <w:pPr>
              <w:jc w:val="center"/>
            </w:pPr>
            <w:r>
              <w:rPr>
                <w:sz w:val="18"/>
              </w:rPr>
              <w:t>274</w:t>
            </w:r>
          </w:p>
        </w:tc>
        <w:tc>
          <w:tcPr>
            <w:tcW w:type="dxa" w:w="1984"/>
          </w:tcPr>
          <w:p>
            <w:pPr>
              <w:jc w:val="center"/>
            </w:pPr>
            <w:r>
              <w:rPr>
                <w:sz w:val="18"/>
              </w:rPr>
              <w:t>LKR 9,571.23</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10,495.89    → Portfolio Value: LKR 160,495.89</w:t>
      </w:r>
    </w:p>
    <w:p/>
    <w:p>
      <w:r>
        <w:rPr>
          <w:b/>
          <w:color w:val="2E75B6"/>
          <w:sz w:val="20"/>
        </w:rPr>
        <w:t>Salary 3  ·  23 Jun 2026  ·  USD 500  (LKR 150,000)  ·  245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1134"/>
          </w:tcPr>
          <w:p>
            <w:pPr>
              <w:jc w:val="center"/>
            </w:pPr>
            <w:r>
              <w:rPr>
                <w:sz w:val="18"/>
              </w:rPr>
              <w:t>183</w:t>
            </w:r>
          </w:p>
        </w:tc>
        <w:tc>
          <w:tcPr>
            <w:tcW w:type="dxa" w:w="1984"/>
          </w:tcPr>
          <w:p>
            <w:pPr>
              <w:jc w:val="center"/>
            </w:pPr>
            <w:r>
              <w:rPr>
                <w:sz w:val="18"/>
              </w:rPr>
              <w:t>LKR 6,392.47</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7,317.13    → Portfolio Value: LKR 157,317.13</w:t>
      </w:r>
    </w:p>
    <w:p/>
    <w:p>
      <w:r>
        <w:rPr>
          <w:b/>
          <w:color w:val="2E75B6"/>
          <w:sz w:val="20"/>
        </w:rPr>
        <w:t>Salary 4  ·  23 Jul 2026  ·  USD 500  (LKR 150,000)  ·  215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1134"/>
          </w:tcPr>
          <w:p>
            <w:pPr>
              <w:jc w:val="center"/>
            </w:pPr>
            <w:r>
              <w:rPr>
                <w:sz w:val="18"/>
              </w:rPr>
              <w:t>183</w:t>
            </w:r>
          </w:p>
        </w:tc>
        <w:tc>
          <w:tcPr>
            <w:tcW w:type="dxa" w:w="1984"/>
          </w:tcPr>
          <w:p>
            <w:pPr>
              <w:jc w:val="center"/>
            </w:pPr>
            <w:r>
              <w:rPr>
                <w:sz w:val="18"/>
              </w:rPr>
              <w:t>LKR 6,392.47</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7,317.13    → Portfolio Value: LKR 157,317.13</w:t>
      </w:r>
    </w:p>
    <w:p/>
    <w:p>
      <w:r>
        <w:rPr>
          <w:b/>
          <w:color w:val="2E75B6"/>
          <w:sz w:val="20"/>
        </w:rPr>
        <w:t>Salary 5  ·  23 Aug 2026  ·  USD 500  (LKR 150,000)  ·  184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1134"/>
          </w:tcPr>
          <w:p>
            <w:pPr>
              <w:jc w:val="center"/>
            </w:pPr>
            <w:r>
              <w:rPr>
                <w:sz w:val="18"/>
              </w:rPr>
              <w:t>183</w:t>
            </w:r>
          </w:p>
        </w:tc>
        <w:tc>
          <w:tcPr>
            <w:tcW w:type="dxa" w:w="1984"/>
          </w:tcPr>
          <w:p>
            <w:pPr>
              <w:jc w:val="center"/>
            </w:pPr>
            <w:r>
              <w:rPr>
                <w:sz w:val="18"/>
              </w:rPr>
              <w:t>LKR 6,392.47</w:t>
            </w:r>
          </w:p>
        </w:tc>
      </w:tr>
    </w:tbl>
    <w:p>
      <w:r>
        <w:rPr>
          <w:b/>
          <w:color w:val="389638"/>
          <w:sz w:val="20"/>
        </w:rPr>
        <w:t xml:space="preserve">  → Total Interest: LKR 6,392.47    → Portfolio Value: LKR 156,392.47</w:t>
      </w:r>
    </w:p>
    <w:p/>
    <w:p>
      <w:r>
        <w:rPr>
          <w:b/>
          <w:color w:val="2E75B6"/>
          <w:sz w:val="20"/>
        </w:rPr>
        <w:t>Salary 6  ·  23 Sep 2026  ·  USD 500  (LKR 150,000)  ·  153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1134"/>
          </w:tcPr>
          <w:p>
            <w:pPr>
              <w:jc w:val="center"/>
            </w:pPr>
            <w:r>
              <w:rPr>
                <w:sz w:val="18"/>
              </w:rPr>
              <w:t>91</w:t>
            </w:r>
          </w:p>
        </w:tc>
        <w:tc>
          <w:tcPr>
            <w:tcW w:type="dxa" w:w="1984"/>
          </w:tcPr>
          <w:p>
            <w:pPr>
              <w:jc w:val="center"/>
            </w:pPr>
            <w:r>
              <w:rPr>
                <w:sz w:val="18"/>
              </w:rPr>
              <w:t>LKR 3,085.27</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4,009.93    → Portfolio Value: LKR 154,009.93</w:t>
      </w:r>
    </w:p>
    <w:p/>
    <w:p>
      <w:r>
        <w:rPr>
          <w:b/>
          <w:color w:val="2E75B6"/>
          <w:sz w:val="20"/>
        </w:rPr>
        <w:t>Salary 7  ·  23 Oct 2026  ·  USD 500  (LKR 150,000)  ·  123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1134"/>
          </w:tcPr>
          <w:p>
            <w:pPr>
              <w:jc w:val="center"/>
            </w:pPr>
            <w:r>
              <w:rPr>
                <w:sz w:val="18"/>
              </w:rPr>
              <w:t>91</w:t>
            </w:r>
          </w:p>
        </w:tc>
        <w:tc>
          <w:tcPr>
            <w:tcW w:type="dxa" w:w="1984"/>
          </w:tcPr>
          <w:p>
            <w:pPr>
              <w:jc w:val="center"/>
            </w:pPr>
            <w:r>
              <w:rPr>
                <w:sz w:val="18"/>
              </w:rPr>
              <w:t>LKR 3,085.27</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4,009.93    → Portfolio Value: LKR 154,009.93</w:t>
      </w:r>
    </w:p>
    <w:p/>
    <w:p>
      <w:r>
        <w:rPr>
          <w:b/>
          <w:color w:val="2E75B6"/>
          <w:sz w:val="20"/>
        </w:rPr>
        <w:t>Salary 8  ·  23 Nov 2026  ·  USD 500  (LKR 150,000)  ·  92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1134"/>
          </w:tcPr>
          <w:p>
            <w:pPr>
              <w:jc w:val="center"/>
            </w:pPr>
            <w:r>
              <w:rPr>
                <w:sz w:val="18"/>
              </w:rPr>
              <w:t>91</w:t>
            </w:r>
          </w:p>
        </w:tc>
        <w:tc>
          <w:tcPr>
            <w:tcW w:type="dxa" w:w="1984"/>
          </w:tcPr>
          <w:p>
            <w:pPr>
              <w:jc w:val="center"/>
            </w:pPr>
            <w:r>
              <w:rPr>
                <w:sz w:val="18"/>
              </w:rPr>
              <w:t>LKR 3,085.27</w:t>
            </w:r>
          </w:p>
        </w:tc>
      </w:tr>
    </w:tbl>
    <w:p>
      <w:r>
        <w:rPr>
          <w:b/>
          <w:color w:val="389638"/>
          <w:sz w:val="20"/>
        </w:rPr>
        <w:t xml:space="preserve">  → Total Interest: LKR 3,085.27    → Portfolio Value: LKR 153,085.27</w:t>
      </w:r>
    </w:p>
    <w:p/>
    <w:p>
      <w:r>
        <w:rPr>
          <w:b/>
          <w:color w:val="2E75B6"/>
          <w:sz w:val="20"/>
        </w:rPr>
        <w:t>Salary 9  ·  23 Dec 2026  ·  USD 500  (LKR 150,000)  ·  62 days available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 (p.a.)</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(LKR)</w:t>
            </w:r>
          </w:p>
        </w:tc>
      </w:tr>
      <w:tr>
        <w:tc>
          <w:tcPr>
            <w:tcW w:type="dxa" w:w="1587"/>
          </w:tcPr>
          <w:p>
            <w:pPr>
              <w:jc w:val="center"/>
            </w:pPr>
            <w:r>
              <w:rPr>
                <w:sz w:val="18"/>
              </w:rPr>
              <w:t>DFCC</w:t>
            </w:r>
          </w:p>
        </w:tc>
        <w:tc>
          <w:tcPr>
            <w:tcW w:type="dxa" w:w="1247"/>
          </w:tcPr>
          <w:p>
            <w:pPr>
              <w:jc w:val="center"/>
            </w:pPr>
            <w:r>
              <w:rPr>
                <w:sz w:val="18"/>
              </w:rPr>
              <w:t>FD</w:t>
            </w:r>
          </w:p>
        </w:tc>
        <w:tc>
          <w:tcPr>
            <w:tcW w:type="dxa" w:w="1134"/>
          </w:tcPr>
          <w:p>
            <w:pPr>
              <w:jc w:val="center"/>
            </w:pPr>
            <w:r>
              <w:rPr>
                <w:sz w:val="18"/>
              </w:rPr>
              <w:t>1M</w:t>
            </w:r>
          </w:p>
        </w:tc>
        <w:tc>
          <w:tcPr>
            <w:tcW w:type="dxa" w:w="1417"/>
          </w:tcPr>
          <w:p>
            <w:pPr>
              <w:jc w:val="center"/>
            </w:pPr>
            <w:r>
              <w:rPr>
                <w:sz w:val="18"/>
              </w:rPr>
              <w:t>7.50 %</w:t>
            </w:r>
          </w:p>
        </w:tc>
        <w:tc>
          <w:tcPr>
            <w:tcW w:type="dxa" w:w="1134"/>
          </w:tcPr>
          <w:p>
            <w:pPr>
              <w:jc w:val="center"/>
            </w:pPr>
            <w:r>
              <w:rPr>
                <w:sz w:val="18"/>
              </w:rPr>
              <w:t>30</w:t>
            </w:r>
          </w:p>
        </w:tc>
        <w:tc>
          <w:tcPr>
            <w:tcW w:type="dxa" w:w="1984"/>
          </w:tcPr>
          <w:p>
            <w:pPr>
              <w:jc w:val="center"/>
            </w:pPr>
            <w:r>
              <w:rPr>
                <w:sz w:val="18"/>
              </w:rPr>
              <w:t>LKR 924.66</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1134"/>
            <w:shd w:val="clear" w:color="auto" w:fill="EBF3FB"/>
          </w:tcPr>
          <w:p>
            <w:pPr>
              <w:jc w:val="center"/>
            </w:pPr>
            <w:r>
              <w:rPr>
                <w:sz w:val="18"/>
              </w:rPr>
              <w:t>30</w:t>
            </w:r>
          </w:p>
        </w:tc>
        <w:tc>
          <w:tcPr>
            <w:tcW w:type="dxa" w:w="1984"/>
            <w:shd w:val="clear" w:color="auto" w:fill="EBF3FB"/>
          </w:tcPr>
          <w:p>
            <w:pPr>
              <w:jc w:val="center"/>
            </w:pPr>
            <w:r>
              <w:rPr>
                <w:sz w:val="18"/>
              </w:rPr>
              <w:t>LKR 924.66</w:t>
            </w:r>
          </w:p>
        </w:tc>
      </w:tr>
    </w:tbl>
    <w:p>
      <w:r>
        <w:rPr>
          <w:b/>
          <w:color w:val="389638"/>
          <w:sz w:val="20"/>
        </w:rPr>
        <w:t xml:space="preserve">  → Total Interest: LKR 1,849.32    → Portfolio Value: LKR 151,849.32</w:t>
      </w:r>
    </w:p>
    <w:p/>
    <w:p>
      <w:pPr>
        <w:pStyle w:val="Heading2"/>
      </w:pPr>
      <w:r>
        <w:rPr>
          <w:color w:val="2E75B6"/>
        </w:rPr>
        <w:t>4.3  Path A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154"/>
            <w:shd w:val="clear" w:color="auto" w:fill="1F497D"/>
          </w:tcPr>
          <w:p>
            <w:pPr>
              <w:jc w:val="center"/>
            </w:pPr>
            <w:r/>
            <w:r>
              <w:rPr>
                <w:b/>
                <w:color w:val="FFFFFF"/>
                <w:sz w:val="18"/>
              </w:rPr>
              <w:t>Total Capital (LKR)</w:t>
            </w:r>
          </w:p>
        </w:tc>
        <w:tc>
          <w:tcPr>
            <w:tcW w:type="dxa" w:w="2154"/>
            <w:shd w:val="clear" w:color="auto" w:fill="1F497D"/>
          </w:tcPr>
          <w:p>
            <w:pPr>
              <w:jc w:val="center"/>
            </w:pPr>
            <w:r/>
            <w:r>
              <w:rPr>
                <w:b/>
                <w:color w:val="FFFFFF"/>
                <w:sz w:val="18"/>
              </w:rPr>
              <w:t>Total Interest (LKR)</w:t>
            </w:r>
          </w:p>
        </w:tc>
        <w:tc>
          <w:tcPr>
            <w:tcW w:type="dxa" w:w="2154"/>
            <w:shd w:val="clear" w:color="auto" w:fill="1F497D"/>
          </w:tcPr>
          <w:p>
            <w:pPr>
              <w:jc w:val="center"/>
            </w:pPr>
            <w:r/>
            <w:r>
              <w:rPr>
                <w:b/>
                <w:color w:val="FFFFFF"/>
                <w:sz w:val="18"/>
              </w:rPr>
              <w:t>Total Value (LKR)</w:t>
            </w:r>
          </w:p>
        </w:tc>
        <w:tc>
          <w:tcPr>
            <w:tcW w:type="dxa" w:w="1984"/>
            <w:shd w:val="clear" w:color="auto" w:fill="1F497D"/>
          </w:tcPr>
          <w:p>
            <w:pPr>
              <w:jc w:val="center"/>
            </w:pPr>
            <w:r/>
            <w:r>
              <w:rPr>
                <w:b/>
                <w:color w:val="FFFFFF"/>
                <w:sz w:val="18"/>
              </w:rPr>
              <w:t>Total Interest (USD)</w:t>
            </w:r>
          </w:p>
        </w:tc>
        <w:tc>
          <w:tcPr>
            <w:tcW w:type="dxa" w:w="1417"/>
            <w:shd w:val="clear" w:color="auto" w:fill="1F497D"/>
          </w:tcPr>
          <w:p>
            <w:pPr>
              <w:jc w:val="center"/>
            </w:pPr>
            <w:r/>
            <w:r>
              <w:rPr>
                <w:b/>
                <w:color w:val="FFFFFF"/>
                <w:sz w:val="18"/>
              </w:rPr>
              <w:t>ROI (%)</w:t>
            </w:r>
          </w:p>
        </w:tc>
      </w:tr>
      <w:tr>
        <w:tc>
          <w:tcPr>
            <w:tcW w:type="dxa" w:w="2154"/>
          </w:tcPr>
          <w:p>
            <w:pPr>
              <w:jc w:val="center"/>
            </w:pPr>
            <w:r>
              <w:rPr>
                <w:sz w:val="18"/>
              </w:rPr>
              <w:t>LKR 1,350,000</w:t>
            </w:r>
          </w:p>
        </w:tc>
        <w:tc>
          <w:tcPr>
            <w:tcW w:type="dxa" w:w="2154"/>
          </w:tcPr>
          <w:p>
            <w:pPr>
              <w:jc w:val="center"/>
            </w:pPr>
            <w:r>
              <w:rPr>
                <w:sz w:val="18"/>
              </w:rPr>
              <w:t>LKR 57,977.07</w:t>
            </w:r>
          </w:p>
        </w:tc>
        <w:tc>
          <w:tcPr>
            <w:tcW w:type="dxa" w:w="2154"/>
          </w:tcPr>
          <w:p>
            <w:pPr>
              <w:jc w:val="center"/>
            </w:pPr>
            <w:r>
              <w:rPr>
                <w:sz w:val="18"/>
              </w:rPr>
              <w:t>LKR 1,407,977.07</w:t>
            </w:r>
          </w:p>
        </w:tc>
        <w:tc>
          <w:tcPr>
            <w:tcW w:type="dxa" w:w="1984"/>
          </w:tcPr>
          <w:p>
            <w:pPr>
              <w:jc w:val="center"/>
            </w:pPr>
            <w:r>
              <w:rPr>
                <w:sz w:val="18"/>
              </w:rPr>
              <w:t>$ 193.26</w:t>
            </w:r>
          </w:p>
        </w:tc>
        <w:tc>
          <w:tcPr>
            <w:tcW w:type="dxa" w:w="1417"/>
          </w:tcPr>
          <w:p>
            <w:pPr>
              <w:jc w:val="center"/>
            </w:pPr>
            <w:r>
              <w:rPr>
                <w:sz w:val="18"/>
              </w:rPr>
              <w:t>4.29 %</w:t>
            </w:r>
          </w:p>
        </w:tc>
      </w:tr>
    </w:tbl>
    <w:p>
      <w:r>
        <w:br w:type="page"/>
      </w:r>
    </w:p>
    <w:p>
      <w:pPr>
        <w:pStyle w:val="Heading1"/>
      </w:pPr>
      <w:r>
        <w:rPr>
          <w:color w:val="1F497D"/>
        </w:rPr>
        <w:t>5. Path B – Crypto Exchange Investment (USD)</w:t>
      </w:r>
    </w:p>
    <w:p>
      <w:r>
        <w:rPr>
          <w:b w:val="0"/>
          <w:i w:val="0"/>
          <w:sz w:val="22"/>
        </w:rPr>
        <w:t>In this path USD salaries are kept and invested in stablecoin earn products on regulated crypto exchanges. Earn products pay interest on a daily basis (compounding). The OKX active investment is continued and reinvested after maturity. New salaries are split across MEXC (15 % APR, ≤ 300 USDT) and WEEX (13 % APR, ≤ 200 USDT) for optimised blended yield.</w:t>
      </w:r>
    </w:p>
    <w:p>
      <w:pPr>
        <w:pStyle w:val="Heading2"/>
      </w:pPr>
      <w:r>
        <w:rPr>
          <w:color w:val="2E75B6"/>
        </w:rPr>
        <w:t>5.1  Exchange Rate Reference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2551"/>
            <w:shd w:val="clear" w:color="auto" w:fill="1F497D"/>
          </w:tcPr>
          <w:p>
            <w:pPr>
              <w:jc w:val="center"/>
            </w:pPr>
            <w:r/>
            <w:r>
              <w:rPr>
                <w:b/>
                <w:color w:val="FFFFFF"/>
                <w:sz w:val="18"/>
              </w:rPr>
              <w:t>Product</w:t>
            </w:r>
          </w:p>
        </w:tc>
        <w:tc>
          <w:tcPr>
            <w:tcW w:type="dxa" w:w="1587"/>
            <w:shd w:val="clear" w:color="auto" w:fill="1F497D"/>
          </w:tcPr>
          <w:p>
            <w:pPr>
              <w:jc w:val="center"/>
            </w:pPr>
            <w:r/>
            <w:r>
              <w:rPr>
                <w:b/>
                <w:color w:val="FFFFFF"/>
                <w:sz w:val="18"/>
              </w:rPr>
              <w:t>Rate (APR)</w:t>
            </w:r>
          </w:p>
        </w:tc>
        <w:tc>
          <w:tcPr>
            <w:tcW w:type="dxa" w:w="2268"/>
            <w:shd w:val="clear" w:color="auto" w:fill="1F497D"/>
          </w:tcPr>
          <w:p>
            <w:pPr>
              <w:jc w:val="center"/>
            </w:pPr>
            <w:r/>
            <w:r>
              <w:rPr>
                <w:b/>
                <w:color w:val="FFFFFF"/>
                <w:sz w:val="18"/>
              </w:rPr>
              <w:t>Tier Limit</w:t>
            </w:r>
          </w:p>
        </w:tc>
      </w:tr>
      <w:tr>
        <w:tc>
          <w:tcPr>
            <w:tcW w:type="dxa" w:w="1417"/>
          </w:tcPr>
          <w:p>
            <w:pPr>
              <w:jc w:val="center"/>
            </w:pPr>
            <w:r>
              <w:rPr>
                <w:sz w:val="18"/>
              </w:rPr>
              <w:t>OKX</w:t>
            </w:r>
          </w:p>
        </w:tc>
        <w:tc>
          <w:tcPr>
            <w:tcW w:type="dxa" w:w="1134"/>
          </w:tcPr>
          <w:p>
            <w:pPr>
              <w:jc w:val="center"/>
            </w:pPr>
            <w:r>
              <w:rPr>
                <w:sz w:val="18"/>
              </w:rPr>
              <w:t>USDT</w:t>
            </w:r>
          </w:p>
        </w:tc>
        <w:tc>
          <w:tcPr>
            <w:tcW w:type="dxa" w:w="2551"/>
          </w:tcPr>
          <w:p>
            <w:pPr>
              <w:jc w:val="center"/>
            </w:pPr>
            <w:r>
              <w:rPr>
                <w:sz w:val="18"/>
              </w:rPr>
              <w:t>Flexible Earn (PROMO 180D)</w:t>
            </w:r>
          </w:p>
        </w:tc>
        <w:tc>
          <w:tcPr>
            <w:tcW w:type="dxa" w:w="1587"/>
          </w:tcPr>
          <w:p>
            <w:pPr>
              <w:jc w:val="center"/>
            </w:pPr>
            <w:r>
              <w:rPr>
                <w:sz w:val="18"/>
              </w:rPr>
              <w:t>10.00 %</w:t>
            </w:r>
          </w:p>
        </w:tc>
        <w:tc>
          <w:tcPr>
            <w:tcW w:type="dxa" w:w="2268"/>
          </w:tcPr>
          <w:p>
            <w:pPr>
              <w:jc w:val="center"/>
            </w:pPr>
            <w:r>
              <w:rPr>
                <w:sz w:val="18"/>
              </w:rPr>
              <w:t>500 USDT (active)</w:t>
            </w:r>
          </w:p>
        </w:tc>
      </w:tr>
      <w:tr>
        <w:tc>
          <w:tcPr>
            <w:tcW w:type="dxa" w:w="1417"/>
            <w:shd w:val="clear" w:color="auto" w:fill="EBF3FB"/>
          </w:tcPr>
          <w:p>
            <w:pPr>
              <w:jc w:val="center"/>
            </w:pPr>
            <w:r>
              <w:rPr>
                <w:sz w:val="18"/>
              </w:rPr>
              <w:t>MEXC</w:t>
            </w:r>
          </w:p>
        </w:tc>
        <w:tc>
          <w:tcPr>
            <w:tcW w:type="dxa" w:w="1134"/>
            <w:shd w:val="clear" w:color="auto" w:fill="EBF3FB"/>
          </w:tcPr>
          <w:p>
            <w:pPr>
              <w:jc w:val="center"/>
            </w:pPr>
            <w:r>
              <w:rPr>
                <w:sz w:val="18"/>
              </w:rPr>
              <w:t>USDT</w:t>
            </w:r>
          </w:p>
        </w:tc>
        <w:tc>
          <w:tcPr>
            <w:tcW w:type="dxa" w:w="2551"/>
            <w:shd w:val="clear" w:color="auto" w:fill="EBF3FB"/>
          </w:tcPr>
          <w:p>
            <w:pPr>
              <w:jc w:val="center"/>
            </w:pPr>
            <w:r>
              <w:rPr>
                <w:sz w:val="18"/>
              </w:rPr>
              <w:t>Flexible Earn</w:t>
            </w:r>
          </w:p>
        </w:tc>
        <w:tc>
          <w:tcPr>
            <w:tcW w:type="dxa" w:w="1587"/>
            <w:shd w:val="clear" w:color="auto" w:fill="EBF3FB"/>
          </w:tcPr>
          <w:p>
            <w:pPr>
              <w:jc w:val="center"/>
            </w:pPr>
            <w:r>
              <w:rPr>
                <w:sz w:val="18"/>
              </w:rPr>
              <w:t>15.00 %</w:t>
            </w:r>
          </w:p>
        </w:tc>
        <w:tc>
          <w:tcPr>
            <w:tcW w:type="dxa" w:w="2268"/>
            <w:shd w:val="clear" w:color="auto" w:fill="EBF3FB"/>
          </w:tcPr>
          <w:p>
            <w:pPr>
              <w:jc w:val="center"/>
            </w:pPr>
            <w:r>
              <w:rPr>
                <w:sz w:val="18"/>
              </w:rPr>
              <w:t>300 USDT (Tier 1)</w:t>
            </w:r>
          </w:p>
        </w:tc>
      </w:tr>
      <w:tr>
        <w:tc>
          <w:tcPr>
            <w:tcW w:type="dxa" w:w="1417"/>
          </w:tcPr>
          <w:p>
            <w:pPr>
              <w:jc w:val="center"/>
            </w:pPr>
            <w:r>
              <w:rPr>
                <w:sz w:val="18"/>
              </w:rPr>
              <w:t>WEEX</w:t>
            </w:r>
          </w:p>
        </w:tc>
        <w:tc>
          <w:tcPr>
            <w:tcW w:type="dxa" w:w="1134"/>
          </w:tcPr>
          <w:p>
            <w:pPr>
              <w:jc w:val="center"/>
            </w:pPr>
            <w:r>
              <w:rPr>
                <w:sz w:val="18"/>
              </w:rPr>
              <w:t>USDT</w:t>
            </w:r>
          </w:p>
        </w:tc>
        <w:tc>
          <w:tcPr>
            <w:tcW w:type="dxa" w:w="2551"/>
          </w:tcPr>
          <w:p>
            <w:pPr>
              <w:jc w:val="center"/>
            </w:pPr>
            <w:r>
              <w:rPr>
                <w:sz w:val="18"/>
              </w:rPr>
              <w:t>Flexible Earn</w:t>
            </w:r>
          </w:p>
        </w:tc>
        <w:tc>
          <w:tcPr>
            <w:tcW w:type="dxa" w:w="1587"/>
          </w:tcPr>
          <w:p>
            <w:pPr>
              <w:jc w:val="center"/>
            </w:pPr>
            <w:r>
              <w:rPr>
                <w:sz w:val="18"/>
              </w:rPr>
              <w:t>13.00 %</w:t>
            </w:r>
          </w:p>
        </w:tc>
        <w:tc>
          <w:tcPr>
            <w:tcW w:type="dxa" w:w="2268"/>
          </w:tcPr>
          <w:p>
            <w:pPr>
              <w:jc w:val="center"/>
            </w:pPr>
            <w:r>
              <w:rPr>
                <w:sz w:val="18"/>
              </w:rPr>
              <w:t>200 USDT (Tier 1)</w:t>
            </w:r>
          </w:p>
        </w:tc>
      </w:tr>
    </w:tbl>
    <w:p>
      <w:pPr>
        <w:pStyle w:val="Heading2"/>
      </w:pPr>
      <w:r>
        <w:rPr>
          <w:color w:val="2E75B6"/>
        </w:rPr>
        <w:t>5.2  Per-Salary Investment Detail</w:t>
      </w:r>
    </w:p>
    <w:p>
      <w:r>
        <w:rPr>
          <w:b/>
          <w:color w:val="2E75B6"/>
          <w:sz w:val="20"/>
        </w:rPr>
        <w:t>Salary 1  ·  23 Feb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Pr>
          <w:p>
            <w:pPr>
              <w:jc w:val="center"/>
            </w:pPr>
            <w:r/>
            <w:r>
              <w:rPr>
                <w:b/>
                <w:color w:val="FFFFFF"/>
                <w:sz w:val="18"/>
              </w:rPr>
              <w:t>Phase</w:t>
            </w:r>
          </w:p>
        </w:tc>
        <w:tc>
          <w:tcPr>
            <w:tcW w:type="dxa" w:w="2551"/>
            <w:shd w:val="clear" w:color="auto" w:fill="1F497D"/>
          </w:tcPr>
          <w:p>
            <w:pPr>
              <w:jc w:val="center"/>
            </w:pPr>
            <w:r/>
            <w:r>
              <w:rPr>
                <w:b/>
                <w:color w:val="FFFFFF"/>
                <w:sz w:val="18"/>
              </w:rPr>
              <w:t>Product</w:t>
            </w:r>
          </w:p>
        </w:tc>
        <w:tc>
          <w:tcPr>
            <w:tcW w:type="dxa" w:w="1701"/>
            <w:shd w:val="clear" w:color="auto" w:fill="1F497D"/>
          </w:tcPr>
          <w:p>
            <w:pPr>
              <w:jc w:val="center"/>
            </w:pPr>
            <w:r/>
            <w:r>
              <w:rPr>
                <w:b/>
                <w:color w:val="FFFFFF"/>
                <w:sz w:val="18"/>
              </w:rPr>
              <w:t>Principal (USDT)</w:t>
            </w:r>
          </w:p>
        </w:tc>
        <w:tc>
          <w:tcPr>
            <w:tcW w:type="dxa" w:w="141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701"/>
            <w:shd w:val="clear" w:color="auto" w:fill="1F497D"/>
          </w:tcPr>
          <w:p>
            <w:pPr>
              <w:jc w:val="center"/>
            </w:pPr>
            <w:r/>
            <w:r>
              <w:rPr>
                <w:b/>
                <w:color w:val="FFFFFF"/>
                <w:sz w:val="18"/>
              </w:rPr>
              <w:t>Interest (USDT)</w:t>
            </w:r>
          </w:p>
        </w:tc>
      </w:tr>
      <w:tr>
        <w:tc>
          <w:tcPr>
            <w:tcW w:type="dxa" w:w="1984"/>
          </w:tcPr>
          <w:p>
            <w:pPr>
              <w:jc w:val="center"/>
            </w:pPr>
            <w:r>
              <w:rPr>
                <w:sz w:val="18"/>
              </w:rPr>
              <w:t>1 – OKX Lock</w:t>
            </w:r>
          </w:p>
        </w:tc>
        <w:tc>
          <w:tcPr>
            <w:tcW w:type="dxa" w:w="2551"/>
          </w:tcPr>
          <w:p>
            <w:pPr>
              <w:jc w:val="center"/>
            </w:pPr>
            <w:r>
              <w:rPr>
                <w:sz w:val="18"/>
              </w:rPr>
              <w:t>OKX USDT Flexible (PROMO 180D)</w:t>
            </w:r>
          </w:p>
        </w:tc>
        <w:tc>
          <w:tcPr>
            <w:tcW w:type="dxa" w:w="1701"/>
          </w:tcPr>
          <w:p>
            <w:pPr>
              <w:jc w:val="center"/>
            </w:pPr>
            <w:r>
              <w:rPr>
                <w:sz w:val="18"/>
              </w:rPr>
              <w:t>$ 500.00</w:t>
            </w:r>
          </w:p>
        </w:tc>
        <w:tc>
          <w:tcPr>
            <w:tcW w:type="dxa" w:w="1417"/>
          </w:tcPr>
          <w:p>
            <w:pPr>
              <w:jc w:val="center"/>
            </w:pPr>
            <w:r>
              <w:rPr>
                <w:sz w:val="18"/>
              </w:rPr>
              <w:t>10.00 %</w:t>
            </w:r>
          </w:p>
        </w:tc>
        <w:tc>
          <w:tcPr>
            <w:tcW w:type="dxa" w:w="1134"/>
          </w:tcPr>
          <w:p>
            <w:pPr>
              <w:jc w:val="center"/>
            </w:pPr>
            <w:r>
              <w:rPr>
                <w:sz w:val="18"/>
              </w:rPr>
              <w:t>181</w:t>
            </w:r>
          </w:p>
        </w:tc>
        <w:tc>
          <w:tcPr>
            <w:tcW w:type="dxa" w:w="1701"/>
          </w:tcPr>
          <w:p>
            <w:pPr>
              <w:jc w:val="center"/>
            </w:pPr>
            <w:r>
              <w:rPr>
                <w:sz w:val="18"/>
              </w:rPr>
              <w:t>$ 25.27</w:t>
            </w:r>
          </w:p>
        </w:tc>
      </w:tr>
      <w:tr>
        <w:tc>
          <w:tcPr>
            <w:tcW w:type="dxa" w:w="1984"/>
            <w:shd w:val="clear" w:color="auto" w:fill="EBF3FB"/>
          </w:tcPr>
          <w:p>
            <w:pPr>
              <w:jc w:val="center"/>
            </w:pPr>
            <w:r>
              <w:rPr>
                <w:sz w:val="18"/>
              </w:rPr>
              <w:t>2 – Reinvest (26 Aug–23 Feb 2027)</w:t>
            </w:r>
          </w:p>
        </w:tc>
        <w:tc>
          <w:tcPr>
            <w:tcW w:type="dxa" w:w="2551"/>
            <w:shd w:val="clear" w:color="auto" w:fill="EBF3FB"/>
          </w:tcPr>
          <w:p>
            <w:pPr>
              <w:jc w:val="center"/>
            </w:pPr>
            <w:r>
              <w:rPr>
                <w:sz w:val="18"/>
              </w:rPr>
              <w:t>MEXC 15% + WEEX 13% Flex</w:t>
            </w:r>
          </w:p>
        </w:tc>
        <w:tc>
          <w:tcPr>
            <w:tcW w:type="dxa" w:w="1701"/>
            <w:shd w:val="clear" w:color="auto" w:fill="EBF3FB"/>
          </w:tcPr>
          <w:p>
            <w:pPr>
              <w:jc w:val="center"/>
            </w:pPr>
            <w:r>
              <w:rPr>
                <w:sz w:val="18"/>
              </w:rPr>
              <w:t>$ 525.27</w:t>
            </w:r>
          </w:p>
        </w:tc>
        <w:tc>
          <w:tcPr>
            <w:tcW w:type="dxa" w:w="1417"/>
            <w:shd w:val="clear" w:color="auto" w:fill="EBF3FB"/>
          </w:tcPr>
          <w:p>
            <w:pPr>
              <w:jc w:val="center"/>
            </w:pPr>
            <w:r>
              <w:rPr>
                <w:sz w:val="18"/>
              </w:rPr>
              <w:t>Blended</w:t>
            </w:r>
          </w:p>
        </w:tc>
        <w:tc>
          <w:tcPr>
            <w:tcW w:type="dxa" w:w="1134"/>
            <w:shd w:val="clear" w:color="auto" w:fill="EBF3FB"/>
          </w:tcPr>
          <w:p>
            <w:pPr>
              <w:jc w:val="center"/>
            </w:pPr>
            <w:r>
              <w:rPr>
                <w:sz w:val="18"/>
              </w:rPr>
              <w:t>181</w:t>
            </w:r>
          </w:p>
        </w:tc>
        <w:tc>
          <w:tcPr>
            <w:tcW w:type="dxa" w:w="1701"/>
            <w:shd w:val="clear" w:color="auto" w:fill="EBF3FB"/>
          </w:tcPr>
          <w:p>
            <w:pPr>
              <w:jc w:val="center"/>
            </w:pPr>
            <w:r>
              <w:rPr>
                <w:sz w:val="18"/>
              </w:rPr>
              <w:t>$ 37.2395</w:t>
            </w:r>
          </w:p>
        </w:tc>
      </w:tr>
    </w:tbl>
    <w:p>
      <w:r>
        <w:rPr>
          <w:b/>
          <w:color w:val="389638"/>
          <w:sz w:val="20"/>
        </w:rPr>
        <w:t xml:space="preserve">  → Total Gain: $ 62.5100    → Final Value: $ 562.5100</w:t>
      </w:r>
    </w:p>
    <w:p/>
    <w:p>
      <w:r>
        <w:rPr>
          <w:b/>
          <w:color w:val="2E75B6"/>
          <w:sz w:val="20"/>
        </w:rPr>
        <w:t>Salary 2  ·  23 Apr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306</w:t>
            </w:r>
          </w:p>
        </w:tc>
        <w:tc>
          <w:tcPr>
            <w:tcW w:type="dxa" w:w="1984"/>
          </w:tcPr>
          <w:p>
            <w:pPr>
              <w:jc w:val="center"/>
            </w:pPr>
            <w:r>
              <w:rPr>
                <w:sz w:val="18"/>
              </w:rPr>
              <w:t>$ 40.1920</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306</w:t>
            </w:r>
          </w:p>
        </w:tc>
        <w:tc>
          <w:tcPr>
            <w:tcW w:type="dxa" w:w="1984"/>
            <w:shd w:val="clear" w:color="auto" w:fill="EBF3FB"/>
          </w:tcPr>
          <w:p>
            <w:pPr>
              <w:jc w:val="center"/>
            </w:pPr>
            <w:r>
              <w:rPr>
                <w:sz w:val="18"/>
              </w:rPr>
              <w:t>$ 23.0251</w:t>
            </w:r>
          </w:p>
        </w:tc>
      </w:tr>
    </w:tbl>
    <w:p>
      <w:r>
        <w:rPr>
          <w:b/>
          <w:color w:val="389638"/>
          <w:sz w:val="20"/>
        </w:rPr>
        <w:t xml:space="preserve">  → Total Gain: $ 63.2171    → Final Value: $ 563.2171</w:t>
      </w:r>
    </w:p>
    <w:p/>
    <w:p>
      <w:r>
        <w:rPr>
          <w:b/>
          <w:color w:val="2E75B6"/>
          <w:sz w:val="20"/>
        </w:rPr>
        <w:t>Salary 3  ·  23 Jun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245</w:t>
            </w:r>
          </w:p>
        </w:tc>
        <w:tc>
          <w:tcPr>
            <w:tcW w:type="dxa" w:w="1984"/>
          </w:tcPr>
          <w:p>
            <w:pPr>
              <w:jc w:val="center"/>
            </w:pPr>
            <w:r>
              <w:rPr>
                <w:sz w:val="18"/>
              </w:rPr>
              <w:t>$ 31.7716</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245</w:t>
            </w:r>
          </w:p>
        </w:tc>
        <w:tc>
          <w:tcPr>
            <w:tcW w:type="dxa" w:w="1984"/>
            <w:shd w:val="clear" w:color="auto" w:fill="EBF3FB"/>
          </w:tcPr>
          <w:p>
            <w:pPr>
              <w:jc w:val="center"/>
            </w:pPr>
            <w:r>
              <w:rPr>
                <w:sz w:val="18"/>
              </w:rPr>
              <w:t>$ 18.2327</w:t>
            </w:r>
          </w:p>
        </w:tc>
      </w:tr>
    </w:tbl>
    <w:p>
      <w:r>
        <w:rPr>
          <w:b/>
          <w:color w:val="389638"/>
          <w:sz w:val="20"/>
        </w:rPr>
        <w:t xml:space="preserve">  → Total Gain: $ 50.0043    → Final Value: $ 550.0043</w:t>
      </w:r>
    </w:p>
    <w:p/>
    <w:p>
      <w:r>
        <w:rPr>
          <w:b/>
          <w:color w:val="2E75B6"/>
          <w:sz w:val="20"/>
        </w:rPr>
        <w:t>Salary 4  ·  23 Jul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215</w:t>
            </w:r>
          </w:p>
        </w:tc>
        <w:tc>
          <w:tcPr>
            <w:tcW w:type="dxa" w:w="1984"/>
          </w:tcPr>
          <w:p>
            <w:pPr>
              <w:jc w:val="center"/>
            </w:pPr>
            <w:r>
              <w:rPr>
                <w:sz w:val="18"/>
              </w:rPr>
              <w:t>$ 27.7072</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215</w:t>
            </w:r>
          </w:p>
        </w:tc>
        <w:tc>
          <w:tcPr>
            <w:tcW w:type="dxa" w:w="1984"/>
            <w:shd w:val="clear" w:color="auto" w:fill="EBF3FB"/>
          </w:tcPr>
          <w:p>
            <w:pPr>
              <w:jc w:val="center"/>
            </w:pPr>
            <w:r>
              <w:rPr>
                <w:sz w:val="18"/>
              </w:rPr>
              <w:t>$ 15.9138</w:t>
            </w:r>
          </w:p>
        </w:tc>
      </w:tr>
    </w:tbl>
    <w:p>
      <w:r>
        <w:rPr>
          <w:b/>
          <w:color w:val="389638"/>
          <w:sz w:val="20"/>
        </w:rPr>
        <w:t xml:space="preserve">  → Total Gain: $ 43.6209    → Final Value: $ 543.6209</w:t>
      </w:r>
    </w:p>
    <w:p/>
    <w:p>
      <w:r>
        <w:rPr>
          <w:b/>
          <w:color w:val="2E75B6"/>
          <w:sz w:val="20"/>
        </w:rPr>
        <w:t>Salary 5  ·  23 Aug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184</w:t>
            </w:r>
          </w:p>
        </w:tc>
        <w:tc>
          <w:tcPr>
            <w:tcW w:type="dxa" w:w="1984"/>
          </w:tcPr>
          <w:p>
            <w:pPr>
              <w:jc w:val="center"/>
            </w:pPr>
            <w:r>
              <w:rPr>
                <w:sz w:val="18"/>
              </w:rPr>
              <w:t>$ 23.5596</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184</w:t>
            </w:r>
          </w:p>
        </w:tc>
        <w:tc>
          <w:tcPr>
            <w:tcW w:type="dxa" w:w="1984"/>
            <w:shd w:val="clear" w:color="auto" w:fill="EBF3FB"/>
          </w:tcPr>
          <w:p>
            <w:pPr>
              <w:jc w:val="center"/>
            </w:pPr>
            <w:r>
              <w:rPr>
                <w:sz w:val="18"/>
              </w:rPr>
              <w:t>$ 13.5434</w:t>
            </w:r>
          </w:p>
        </w:tc>
      </w:tr>
    </w:tbl>
    <w:p>
      <w:r>
        <w:rPr>
          <w:b/>
          <w:color w:val="389638"/>
          <w:sz w:val="20"/>
        </w:rPr>
        <w:t xml:space="preserve">  → Total Gain: $ 37.1030    → Final Value: $ 537.1030</w:t>
      </w:r>
    </w:p>
    <w:p/>
    <w:p>
      <w:r>
        <w:rPr>
          <w:b/>
          <w:color w:val="2E75B6"/>
          <w:sz w:val="20"/>
        </w:rPr>
        <w:t>Salary 6  ·  23 Sep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153</w:t>
            </w:r>
          </w:p>
        </w:tc>
        <w:tc>
          <w:tcPr>
            <w:tcW w:type="dxa" w:w="1984"/>
          </w:tcPr>
          <w:p>
            <w:pPr>
              <w:jc w:val="center"/>
            </w:pPr>
            <w:r>
              <w:rPr>
                <w:sz w:val="18"/>
              </w:rPr>
              <w:t>$ 19.4645</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153</w:t>
            </w:r>
          </w:p>
        </w:tc>
        <w:tc>
          <w:tcPr>
            <w:tcW w:type="dxa" w:w="1984"/>
            <w:shd w:val="clear" w:color="auto" w:fill="EBF3FB"/>
          </w:tcPr>
          <w:p>
            <w:pPr>
              <w:jc w:val="center"/>
            </w:pPr>
            <w:r>
              <w:rPr>
                <w:sz w:val="18"/>
              </w:rPr>
              <w:t>$ 11.1990</w:t>
            </w:r>
          </w:p>
        </w:tc>
      </w:tr>
    </w:tbl>
    <w:p>
      <w:r>
        <w:rPr>
          <w:b/>
          <w:color w:val="389638"/>
          <w:sz w:val="20"/>
        </w:rPr>
        <w:t xml:space="preserve">  → Total Gain: $ 30.6635    → Final Value: $ 530.6635</w:t>
      </w:r>
    </w:p>
    <w:p/>
    <w:p>
      <w:r>
        <w:rPr>
          <w:b/>
          <w:color w:val="2E75B6"/>
          <w:sz w:val="20"/>
        </w:rPr>
        <w:t>Salary 7  ·  23 Oct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123</w:t>
            </w:r>
          </w:p>
        </w:tc>
        <w:tc>
          <w:tcPr>
            <w:tcW w:type="dxa" w:w="1984"/>
          </w:tcPr>
          <w:p>
            <w:pPr>
              <w:jc w:val="center"/>
            </w:pPr>
            <w:r>
              <w:rPr>
                <w:sz w:val="18"/>
              </w:rPr>
              <w:t>$ 15.5509</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123</w:t>
            </w:r>
          </w:p>
        </w:tc>
        <w:tc>
          <w:tcPr>
            <w:tcW w:type="dxa" w:w="1984"/>
            <w:shd w:val="clear" w:color="auto" w:fill="EBF3FB"/>
          </w:tcPr>
          <w:p>
            <w:pPr>
              <w:jc w:val="center"/>
            </w:pPr>
            <w:r>
              <w:rPr>
                <w:sz w:val="18"/>
              </w:rPr>
              <w:t>$ 8.9548</w:t>
            </w:r>
          </w:p>
        </w:tc>
      </w:tr>
    </w:tbl>
    <w:p>
      <w:r>
        <w:rPr>
          <w:b/>
          <w:color w:val="389638"/>
          <w:sz w:val="20"/>
        </w:rPr>
        <w:t xml:space="preserve">  → Total Gain: $ 24.5057    → Final Value: $ 524.5057</w:t>
      </w:r>
    </w:p>
    <w:p/>
    <w:p>
      <w:r>
        <w:rPr>
          <w:b/>
          <w:color w:val="2E75B6"/>
          <w:sz w:val="20"/>
        </w:rPr>
        <w:t>Salary 8  ·  23 Nov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92</w:t>
            </w:r>
          </w:p>
        </w:tc>
        <w:tc>
          <w:tcPr>
            <w:tcW w:type="dxa" w:w="1984"/>
          </w:tcPr>
          <w:p>
            <w:pPr>
              <w:jc w:val="center"/>
            </w:pPr>
            <w:r>
              <w:rPr>
                <w:sz w:val="18"/>
              </w:rPr>
              <w:t>$ 11.5572</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92</w:t>
            </w:r>
          </w:p>
        </w:tc>
        <w:tc>
          <w:tcPr>
            <w:tcW w:type="dxa" w:w="1984"/>
            <w:shd w:val="clear" w:color="auto" w:fill="EBF3FB"/>
          </w:tcPr>
          <w:p>
            <w:pPr>
              <w:jc w:val="center"/>
            </w:pPr>
            <w:r>
              <w:rPr>
                <w:sz w:val="18"/>
              </w:rPr>
              <w:t>$ 6.6608</w:t>
            </w:r>
          </w:p>
        </w:tc>
      </w:tr>
    </w:tbl>
    <w:p>
      <w:r>
        <w:rPr>
          <w:b/>
          <w:color w:val="389638"/>
          <w:sz w:val="20"/>
        </w:rPr>
        <w:t xml:space="preserve">  → Total Gain: $ 18.2180    → Final Value: $ 518.2180</w:t>
      </w:r>
    </w:p>
    <w:p/>
    <w:p>
      <w:r>
        <w:rPr>
          <w:b/>
          <w:color w:val="2E75B6"/>
          <w:sz w:val="20"/>
        </w:rPr>
        <w:t>Salary 9  ·  23 Dec 2026  ·  USD 500.00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 (USDT)</w:t>
            </w:r>
          </w:p>
        </w:tc>
        <w:tc>
          <w:tcPr>
            <w:tcW w:type="dxa" w:w="1587"/>
            <w:shd w:val="clear" w:color="auto" w:fill="1F497D"/>
          </w:tcPr>
          <w:p>
            <w:pPr>
              <w:jc w:val="center"/>
            </w:pPr>
            <w:r/>
            <w:r>
              <w:rPr>
                <w:b/>
                <w:color w:val="FFFFFF"/>
                <w:sz w:val="18"/>
              </w:rPr>
              <w:t>Rate (APR)</w:t>
            </w:r>
          </w:p>
        </w:tc>
        <w:tc>
          <w:tcPr>
            <w:tcW w:type="dxa" w:w="1134"/>
            <w:shd w:val="clear" w:color="auto" w:fill="1F497D"/>
          </w:tcPr>
          <w:p>
            <w:pPr>
              <w:jc w:val="center"/>
            </w:pPr>
            <w:r/>
            <w:r>
              <w:rPr>
                <w:b/>
                <w:color w:val="FFFFFF"/>
                <w:sz w:val="18"/>
              </w:rPr>
              <w:t>Days</w:t>
            </w:r>
          </w:p>
        </w:tc>
        <w:tc>
          <w:tcPr>
            <w:tcW w:type="dxa" w:w="1984"/>
            <w:shd w:val="clear" w:color="auto" w:fill="1F497D"/>
          </w:tcPr>
          <w:p>
            <w:pPr>
              <w:jc w:val="center"/>
            </w:pPr>
            <w:r/>
            <w:r>
              <w:rPr>
                <w:b/>
                <w:color w:val="FFFFFF"/>
                <w:sz w:val="18"/>
              </w:rPr>
              <w:t>Interest (USDT)</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$ 300.00</w:t>
            </w:r>
          </w:p>
        </w:tc>
        <w:tc>
          <w:tcPr>
            <w:tcW w:type="dxa" w:w="1587"/>
          </w:tcPr>
          <w:p>
            <w:pPr>
              <w:jc w:val="center"/>
            </w:pPr>
            <w:r>
              <w:rPr>
                <w:sz w:val="18"/>
              </w:rPr>
              <w:t>15.00 %</w:t>
            </w:r>
          </w:p>
        </w:tc>
        <w:tc>
          <w:tcPr>
            <w:tcW w:type="dxa" w:w="1134"/>
          </w:tcPr>
          <w:p>
            <w:pPr>
              <w:jc w:val="center"/>
            </w:pPr>
            <w:r>
              <w:rPr>
                <w:sz w:val="18"/>
              </w:rPr>
              <w:t>62</w:t>
            </w:r>
          </w:p>
        </w:tc>
        <w:tc>
          <w:tcPr>
            <w:tcW w:type="dxa" w:w="1984"/>
          </w:tcPr>
          <w:p>
            <w:pPr>
              <w:jc w:val="center"/>
            </w:pPr>
            <w:r>
              <w:rPr>
                <w:sz w:val="18"/>
              </w:rPr>
              <w:t>$ 7.7404</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$ 200.00</w:t>
            </w:r>
          </w:p>
        </w:tc>
        <w:tc>
          <w:tcPr>
            <w:tcW w:type="dxa" w:w="1587"/>
            <w:shd w:val="clear" w:color="auto" w:fill="EBF3FB"/>
          </w:tcPr>
          <w:p>
            <w:pPr>
              <w:jc w:val="center"/>
            </w:pPr>
            <w:r>
              <w:rPr>
                <w:sz w:val="18"/>
              </w:rPr>
              <w:t>13.00 %</w:t>
            </w:r>
          </w:p>
        </w:tc>
        <w:tc>
          <w:tcPr>
            <w:tcW w:type="dxa" w:w="1134"/>
            <w:shd w:val="clear" w:color="auto" w:fill="EBF3FB"/>
          </w:tcPr>
          <w:p>
            <w:pPr>
              <w:jc w:val="center"/>
            </w:pPr>
            <w:r>
              <w:rPr>
                <w:sz w:val="18"/>
              </w:rPr>
              <w:t>62</w:t>
            </w:r>
          </w:p>
        </w:tc>
        <w:tc>
          <w:tcPr>
            <w:tcW w:type="dxa" w:w="1984"/>
            <w:shd w:val="clear" w:color="auto" w:fill="EBF3FB"/>
          </w:tcPr>
          <w:p>
            <w:pPr>
              <w:jc w:val="center"/>
            </w:pPr>
            <w:r>
              <w:rPr>
                <w:sz w:val="18"/>
              </w:rPr>
              <w:t>$ 4.4648</w:t>
            </w:r>
          </w:p>
        </w:tc>
      </w:tr>
    </w:tbl>
    <w:p>
      <w:r>
        <w:rPr>
          <w:b/>
          <w:color w:val="389638"/>
          <w:sz w:val="20"/>
        </w:rPr>
        <w:t xml:space="preserve">  → Total Gain: $ 12.2052    → Final Value: $ 512.2052</w:t>
      </w:r>
    </w:p>
    <w:p/>
    <w:p>
      <w:pPr>
        <w:pStyle w:val="Heading2"/>
      </w:pPr>
      <w:r>
        <w:rPr>
          <w:color w:val="2E75B6"/>
        </w:rPr>
        <w:t>5.3  Path B Summary</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Pr>
          <w:p>
            <w:pPr>
              <w:jc w:val="center"/>
            </w:pPr>
            <w:r/>
            <w:r>
              <w:rPr>
                <w:b/>
                <w:color w:val="FFFFFF"/>
                <w:sz w:val="18"/>
              </w:rPr>
              <w:t>Total Capital (USD)</w:t>
            </w:r>
          </w:p>
        </w:tc>
        <w:tc>
          <w:tcPr>
            <w:tcW w:type="dxa" w:w="2268"/>
            <w:shd w:val="clear" w:color="auto" w:fill="1F497D"/>
          </w:tcPr>
          <w:p>
            <w:pPr>
              <w:jc w:val="center"/>
            </w:pPr>
            <w:r/>
            <w:r>
              <w:rPr>
                <w:b/>
                <w:color w:val="FFFFFF"/>
                <w:sz w:val="18"/>
              </w:rPr>
              <w:t>Total Interest (USD)</w:t>
            </w:r>
          </w:p>
        </w:tc>
        <w:tc>
          <w:tcPr>
            <w:tcW w:type="dxa" w:w="2268"/>
            <w:shd w:val="clear" w:color="auto" w:fill="1F497D"/>
          </w:tcPr>
          <w:p>
            <w:pPr>
              <w:jc w:val="center"/>
            </w:pPr>
            <w:r/>
            <w:r>
              <w:rPr>
                <w:b/>
                <w:color w:val="FFFFFF"/>
                <w:sz w:val="18"/>
              </w:rPr>
              <w:t>Total Value (USD)</w:t>
            </w:r>
          </w:p>
        </w:tc>
        <w:tc>
          <w:tcPr>
            <w:tcW w:type="dxa" w:w="1417"/>
            <w:shd w:val="clear" w:color="auto" w:fill="1F497D"/>
          </w:tcPr>
          <w:p>
            <w:pPr>
              <w:jc w:val="center"/>
            </w:pPr>
            <w:r/>
            <w:r>
              <w:rPr>
                <w:b/>
                <w:color w:val="FFFFFF"/>
                <w:sz w:val="18"/>
              </w:rPr>
              <w:t>ROI (%)</w:t>
            </w:r>
          </w:p>
        </w:tc>
      </w:tr>
      <w:tr>
        <w:tc>
          <w:tcPr>
            <w:tcW w:type="dxa" w:w="2268"/>
          </w:tcPr>
          <w:p>
            <w:pPr>
              <w:jc w:val="center"/>
            </w:pPr>
            <w:r>
              <w:rPr>
                <w:sz w:val="18"/>
              </w:rPr>
              <w:t>$ 4,500.00</w:t>
            </w:r>
          </w:p>
        </w:tc>
        <w:tc>
          <w:tcPr>
            <w:tcW w:type="dxa" w:w="2268"/>
          </w:tcPr>
          <w:p>
            <w:pPr>
              <w:jc w:val="center"/>
            </w:pPr>
            <w:r>
              <w:rPr>
                <w:sz w:val="18"/>
              </w:rPr>
              <w:t>$ 342.05</w:t>
            </w:r>
          </w:p>
        </w:tc>
        <w:tc>
          <w:tcPr>
            <w:tcW w:type="dxa" w:w="2268"/>
          </w:tcPr>
          <w:p>
            <w:pPr>
              <w:jc w:val="center"/>
            </w:pPr>
            <w:r>
              <w:rPr>
                <w:sz w:val="18"/>
              </w:rPr>
              <w:t>$ 4,842.05</w:t>
            </w:r>
          </w:p>
        </w:tc>
        <w:tc>
          <w:tcPr>
            <w:tcW w:type="dxa" w:w="1417"/>
          </w:tcPr>
          <w:p>
            <w:pPr>
              <w:jc w:val="center"/>
            </w:pPr>
            <w:r>
              <w:rPr>
                <w:sz w:val="18"/>
              </w:rPr>
              <w:t>7.60 %</w:t>
            </w:r>
          </w:p>
        </w:tc>
      </w:tr>
    </w:tbl>
    <w:p>
      <w:r>
        <w:br w:type="page"/>
      </w:r>
    </w:p>
    <w:p>
      <w:pPr>
        <w:pStyle w:val="Heading1"/>
      </w:pPr>
      <w:r>
        <w:rPr>
          <w:color w:val="1F497D"/>
        </w:rPr>
        <w:t>6. Path C – Mixed Strategy (50 % Bank + 50 % Exchange)</w:t>
      </w:r>
    </w:p>
    <w:p>
      <w:r>
        <w:rPr>
          <w:b w:val="0"/>
          <w:i w:val="0"/>
          <w:sz w:val="22"/>
        </w:rPr>
        <w:t>Salary 1 (Feb 23) remains fully in OKX (active investment, unchanged). For each subsequent salary, USD 250 is converted to LKR 75,000 and placed in the best-tenor local bank FD, while USD 250 remains as USDT and is invested across MEXC (150 USDT @ 15 % APR) and WEEX (100 USDT @ 13 % APR).</w:t>
      </w:r>
    </w:p>
    <w:p>
      <w:r>
        <w:rPr>
          <w:b/>
          <w:color w:val="2E75B6"/>
          <w:sz w:val="20"/>
        </w:rPr>
        <w:t>Salary 1  ·  23 Feb 2026  ·  USD 500.00</w:t>
      </w:r>
    </w:p>
    <w:p>
      <w:r>
        <w:rPr>
          <w:b w:val="0"/>
          <w:i w:val="0"/>
          <w:sz w:val="22"/>
        </w:rPr>
        <w:t xml:space="preserve">  Fully in OKX (active). Gain: $ 62.51  Final: $ 562.51</w:t>
      </w:r>
    </w:p>
    <w:p/>
    <w:p>
      <w:r>
        <w:rPr>
          <w:b/>
          <w:color w:val="2E75B6"/>
          <w:sz w:val="20"/>
        </w:rPr>
        <w:t>Salary 2  ·  23 Apr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DFCC</w:t>
            </w:r>
          </w:p>
        </w:tc>
        <w:tc>
          <w:tcPr>
            <w:tcW w:type="dxa" w:w="1247"/>
          </w:tcPr>
          <w:p>
            <w:pPr>
              <w:jc w:val="center"/>
            </w:pPr>
            <w:r>
              <w:rPr>
                <w:sz w:val="18"/>
              </w:rPr>
              <w:t>FD</w:t>
            </w:r>
          </w:p>
        </w:tc>
        <w:tc>
          <w:tcPr>
            <w:tcW w:type="dxa" w:w="1134"/>
          </w:tcPr>
          <w:p>
            <w:pPr>
              <w:jc w:val="center"/>
            </w:pPr>
            <w:r>
              <w:rPr>
                <w:sz w:val="18"/>
              </w:rPr>
              <w:t>9M</w:t>
            </w:r>
          </w:p>
        </w:tc>
        <w:tc>
          <w:tcPr>
            <w:tcW w:type="dxa" w:w="1417"/>
          </w:tcPr>
          <w:p>
            <w:pPr>
              <w:jc w:val="center"/>
            </w:pPr>
            <w:r>
              <w:rPr>
                <w:sz w:val="18"/>
              </w:rPr>
              <w:t>8.50 %</w:t>
            </w:r>
          </w:p>
        </w:tc>
        <w:tc>
          <w:tcPr>
            <w:tcW w:type="dxa" w:w="2268"/>
          </w:tcPr>
          <w:p>
            <w:pPr>
              <w:jc w:val="center"/>
            </w:pPr>
            <w:r>
              <w:rPr>
                <w:sz w:val="18"/>
              </w:rPr>
              <w:t>LKR 4,785.62</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$ 20.0960</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$ 11.5125</w:t>
            </w:r>
          </w:p>
        </w:tc>
      </w:tr>
    </w:tbl>
    <w:p>
      <w:r>
        <w:rPr>
          <w:b/>
          <w:color w:val="389638"/>
          <w:sz w:val="18"/>
        </w:rPr>
        <w:t xml:space="preserve">  → Bank Interest: LKR 5,247.95 ($ 17.4932)    → Exchange Gain: $ 31.6085    → Total Gain: $ 49.1017    → Final Value: $ 549.1017</w:t>
      </w:r>
    </w:p>
    <w:p/>
    <w:p>
      <w:r>
        <w:rPr>
          <w:b/>
          <w:color w:val="2E75B6"/>
          <w:sz w:val="20"/>
        </w:rPr>
        <w:t>Salary 3  ·  23 Jun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2268"/>
          </w:tcPr>
          <w:p>
            <w:pPr>
              <w:jc w:val="center"/>
            </w:pPr>
            <w:r>
              <w:rPr>
                <w:sz w:val="18"/>
              </w:rPr>
              <w:t>LKR 3,196.23</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$ 15.8858</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$ 9.1164</w:t>
            </w:r>
          </w:p>
        </w:tc>
      </w:tr>
    </w:tbl>
    <w:p>
      <w:r>
        <w:rPr>
          <w:b/>
          <w:color w:val="389638"/>
          <w:sz w:val="18"/>
        </w:rPr>
        <w:t xml:space="preserve">  → Bank Interest: LKR 3,658.56 ($ 12.1952)    → Exchange Gain: $ 25.0022    → Total Gain: $ 37.1974    → Final Value: $ 537.1974</w:t>
      </w:r>
    </w:p>
    <w:p/>
    <w:p>
      <w:r>
        <w:rPr>
          <w:b/>
          <w:color w:val="2E75B6"/>
          <w:sz w:val="20"/>
        </w:rPr>
        <w:t>Salary 4  ·  23 Jul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2268"/>
          </w:tcPr>
          <w:p>
            <w:pPr>
              <w:jc w:val="center"/>
            </w:pPr>
            <w:r>
              <w:rPr>
                <w:sz w:val="18"/>
              </w:rPr>
              <w:t>LKR 3,196.23</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$ 13.8536</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$ 7.9569</w:t>
            </w:r>
          </w:p>
        </w:tc>
      </w:tr>
    </w:tbl>
    <w:p>
      <w:r>
        <w:rPr>
          <w:b/>
          <w:color w:val="389638"/>
          <w:sz w:val="18"/>
        </w:rPr>
        <w:t xml:space="preserve">  → Bank Interest: LKR 3,658.56 ($ 12.1952)    → Exchange Gain: $ 21.8105    → Total Gain: $ 34.0057    → Final Value: $ 534.0057</w:t>
      </w:r>
    </w:p>
    <w:p/>
    <w:p>
      <w:r>
        <w:rPr>
          <w:b/>
          <w:color w:val="2E75B6"/>
          <w:sz w:val="20"/>
        </w:rPr>
        <w:t>Salary 5  ·  23 Aug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6M</w:t>
            </w:r>
          </w:p>
        </w:tc>
        <w:tc>
          <w:tcPr>
            <w:tcW w:type="dxa" w:w="1417"/>
          </w:tcPr>
          <w:p>
            <w:pPr>
              <w:jc w:val="center"/>
            </w:pPr>
            <w:r>
              <w:rPr>
                <w:sz w:val="18"/>
              </w:rPr>
              <w:t>8.50 %</w:t>
            </w:r>
          </w:p>
        </w:tc>
        <w:tc>
          <w:tcPr>
            <w:tcW w:type="dxa" w:w="2268"/>
          </w:tcPr>
          <w:p>
            <w:pPr>
              <w:jc w:val="center"/>
            </w:pPr>
            <w:r>
              <w:rPr>
                <w:sz w:val="18"/>
              </w:rPr>
              <w:t>LKR 3,196.23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$ 11.7798</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$ 6.7717</w:t>
            </w:r>
          </w:p>
        </w:tc>
      </w:tr>
    </w:tbl>
    <w:p>
      <w:r>
        <w:rPr>
          <w:b/>
          <w:color w:val="389638"/>
          <w:sz w:val="18"/>
        </w:rPr>
        <w:t xml:space="preserve">  → Bank Interest: LKR 3,196.23 ($ 10.6541)    → Exchange Gain: $ 18.5515    → Total Gain: $ 29.2056    → Final Value: $ 529.2056</w:t>
      </w:r>
    </w:p>
    <w:p/>
    <w:p>
      <w:r>
        <w:rPr>
          <w:b/>
          <w:color w:val="2E75B6"/>
          <w:sz w:val="20"/>
        </w:rPr>
        <w:t>Salary 6  ·  23 Sep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2268"/>
          </w:tcPr>
          <w:p>
            <w:pPr>
              <w:jc w:val="center"/>
            </w:pPr>
            <w:r>
              <w:rPr>
                <w:sz w:val="18"/>
              </w:rPr>
              <w:t>LKR 1,542.64</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$ 9.7323</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$ 5.5995</w:t>
            </w:r>
          </w:p>
        </w:tc>
      </w:tr>
    </w:tbl>
    <w:p>
      <w:r>
        <w:rPr>
          <w:b/>
          <w:color w:val="389638"/>
          <w:sz w:val="18"/>
        </w:rPr>
        <w:t xml:space="preserve">  → Bank Interest: LKR 2,004.97 ($ 6.6832)    → Exchange Gain: $ 15.3318    → Total Gain: $ 22.0150    → Final Value: $ 522.0150</w:t>
      </w:r>
    </w:p>
    <w:p/>
    <w:p>
      <w:r>
        <w:rPr>
          <w:b/>
          <w:color w:val="2E75B6"/>
          <w:sz w:val="20"/>
        </w:rPr>
        <w:t>Salary 7  ·  23 Oct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2268"/>
          </w:tcPr>
          <w:p>
            <w:pPr>
              <w:jc w:val="center"/>
            </w:pPr>
            <w:r>
              <w:rPr>
                <w:sz w:val="18"/>
              </w:rPr>
              <w:t>LKR 1,542.64</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$ 7.7755</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$ 4.4774</w:t>
            </w:r>
          </w:p>
        </w:tc>
      </w:tr>
    </w:tbl>
    <w:p>
      <w:r>
        <w:rPr>
          <w:b/>
          <w:color w:val="389638"/>
          <w:sz w:val="18"/>
        </w:rPr>
        <w:t xml:space="preserve">  → Bank Interest: LKR 2,004.97 ($ 6.6832)    → Exchange Gain: $ 12.2528    → Total Gain: $ 18.9361    → Final Value: $ 518.9361</w:t>
      </w:r>
    </w:p>
    <w:p/>
    <w:p>
      <w:r>
        <w:rPr>
          <w:b/>
          <w:color w:val="2E75B6"/>
          <w:sz w:val="20"/>
        </w:rPr>
        <w:t>Salary 8  ·  23 Nov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PAN ASIA</w:t>
            </w:r>
          </w:p>
        </w:tc>
        <w:tc>
          <w:tcPr>
            <w:tcW w:type="dxa" w:w="1247"/>
          </w:tcPr>
          <w:p>
            <w:pPr>
              <w:jc w:val="center"/>
            </w:pPr>
            <w:r>
              <w:rPr>
                <w:sz w:val="18"/>
              </w:rPr>
              <w:t>FD</w:t>
            </w:r>
          </w:p>
        </w:tc>
        <w:tc>
          <w:tcPr>
            <w:tcW w:type="dxa" w:w="1134"/>
          </w:tcPr>
          <w:p>
            <w:pPr>
              <w:jc w:val="center"/>
            </w:pPr>
            <w:r>
              <w:rPr>
                <w:sz w:val="18"/>
              </w:rPr>
              <w:t>3M</w:t>
            </w:r>
          </w:p>
        </w:tc>
        <w:tc>
          <w:tcPr>
            <w:tcW w:type="dxa" w:w="1417"/>
          </w:tcPr>
          <w:p>
            <w:pPr>
              <w:jc w:val="center"/>
            </w:pPr>
            <w:r>
              <w:rPr>
                <w:sz w:val="18"/>
              </w:rPr>
              <w:t>8.25 %</w:t>
            </w:r>
          </w:p>
        </w:tc>
        <w:tc>
          <w:tcPr>
            <w:tcW w:type="dxa" w:w="2268"/>
          </w:tcPr>
          <w:p>
            <w:pPr>
              <w:jc w:val="center"/>
            </w:pPr>
            <w:r>
              <w:rPr>
                <w:sz w:val="18"/>
              </w:rPr>
              <w:t>LKR 1,542.64</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$ 5.7786</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$ 3.3304</w:t>
            </w:r>
          </w:p>
        </w:tc>
      </w:tr>
    </w:tbl>
    <w:p>
      <w:r>
        <w:rPr>
          <w:b/>
          <w:color w:val="389638"/>
          <w:sz w:val="18"/>
        </w:rPr>
        <w:t xml:space="preserve">  → Bank Interest: LKR 1,542.64 ($ 5.1421)    → Exchange Gain: $ 9.1090    → Total Gain: $ 14.2511    → Final Value: $ 514.2511</w:t>
      </w:r>
    </w:p>
    <w:p/>
    <w:p>
      <w:r>
        <w:rPr>
          <w:b/>
          <w:color w:val="2E75B6"/>
          <w:sz w:val="20"/>
        </w:rPr>
        <w:t>Salary 9  ·  23 Dec 2026  ·  USD 500.00</w:t>
      </w:r>
    </w:p>
    <w:p>
      <w:r>
        <w:rPr>
          <w:b/>
          <w:sz w:val="18"/>
        </w:rPr>
        <w:t xml:space="preserve">  Bank Side (LKR 75,000):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Bank</w:t>
            </w:r>
          </w:p>
        </w:tc>
        <w:tc>
          <w:tcPr>
            <w:tcW w:type="dxa" w:w="1247"/>
            <w:shd w:val="clear" w:color="auto" w:fill="1F497D"/>
          </w:tcPr>
          <w:p>
            <w:pPr>
              <w:jc w:val="center"/>
            </w:pPr>
            <w:r/>
            <w:r>
              <w:rPr>
                <w:b/>
                <w:color w:val="FFFFFF"/>
                <w:sz w:val="18"/>
              </w:rPr>
              <w:t>Type</w:t>
            </w:r>
          </w:p>
        </w:tc>
        <w:tc>
          <w:tcPr>
            <w:tcW w:type="dxa" w:w="1134"/>
            <w:shd w:val="clear" w:color="auto" w:fill="1F497D"/>
          </w:tcPr>
          <w:p>
            <w:pPr>
              <w:jc w:val="center"/>
            </w:pPr>
            <w:r/>
            <w:r>
              <w:rPr>
                <w:b/>
                <w:color w:val="FFFFFF"/>
                <w:sz w:val="18"/>
              </w:rPr>
              <w:t>Tenor</w:t>
            </w:r>
          </w:p>
        </w:tc>
        <w:tc>
          <w:tcPr>
            <w:tcW w:type="dxa" w:w="1417"/>
            <w:shd w:val="clear" w:color="auto" w:fill="1F497D"/>
          </w:tcPr>
          <w:p>
            <w:pPr>
              <w:jc w:val="center"/>
            </w:pPr>
            <w:r/>
            <w:r>
              <w:rPr>
                <w:b/>
                <w:color w:val="FFFFFF"/>
                <w:sz w:val="18"/>
              </w:rPr>
              <w:t>Rate</w:t>
            </w:r>
          </w:p>
        </w:tc>
        <w:tc>
          <w:tcPr>
            <w:tcW w:type="dxa" w:w="2268"/>
            <w:shd w:val="clear" w:color="auto" w:fill="1F497D"/>
          </w:tcPr>
          <w:p>
            <w:pPr>
              <w:jc w:val="center"/>
            </w:pPr>
            <w:r/>
            <w:r>
              <w:rPr>
                <w:b/>
                <w:color w:val="FFFFFF"/>
                <w:sz w:val="18"/>
              </w:rPr>
              <w:t>Interest (LKR)</w:t>
            </w:r>
          </w:p>
        </w:tc>
      </w:tr>
      <w:tr>
        <w:tc>
          <w:tcPr>
            <w:tcW w:type="dxa" w:w="1587"/>
          </w:tcPr>
          <w:p>
            <w:pPr>
              <w:jc w:val="center"/>
            </w:pPr>
            <w:r>
              <w:rPr>
                <w:sz w:val="18"/>
              </w:rPr>
              <w:t>DFCC</w:t>
            </w:r>
          </w:p>
        </w:tc>
        <w:tc>
          <w:tcPr>
            <w:tcW w:type="dxa" w:w="1247"/>
          </w:tcPr>
          <w:p>
            <w:pPr>
              <w:jc w:val="center"/>
            </w:pPr>
            <w:r>
              <w:rPr>
                <w:sz w:val="18"/>
              </w:rPr>
              <w:t>FD</w:t>
            </w:r>
          </w:p>
        </w:tc>
        <w:tc>
          <w:tcPr>
            <w:tcW w:type="dxa" w:w="1134"/>
          </w:tcPr>
          <w:p>
            <w:pPr>
              <w:jc w:val="center"/>
            </w:pPr>
            <w:r>
              <w:rPr>
                <w:sz w:val="18"/>
              </w:rPr>
              <w:t>1M</w:t>
            </w:r>
          </w:p>
        </w:tc>
        <w:tc>
          <w:tcPr>
            <w:tcW w:type="dxa" w:w="1417"/>
          </w:tcPr>
          <w:p>
            <w:pPr>
              <w:jc w:val="center"/>
            </w:pPr>
            <w:r>
              <w:rPr>
                <w:sz w:val="18"/>
              </w:rPr>
              <w:t>7.50 %</w:t>
            </w:r>
          </w:p>
        </w:tc>
        <w:tc>
          <w:tcPr>
            <w:tcW w:type="dxa" w:w="2268"/>
          </w:tcPr>
          <w:p>
            <w:pPr>
              <w:jc w:val="center"/>
            </w:pPr>
            <w:r>
              <w:rPr>
                <w:sz w:val="18"/>
              </w:rPr>
              <w:t>LKR 462.33</w:t>
            </w:r>
          </w:p>
        </w:tc>
      </w:tr>
      <w:tr>
        <w:tc>
          <w:tcPr>
            <w:tcW w:type="dxa" w:w="1587"/>
            <w:shd w:val="clear" w:color="auto" w:fill="EBF3FB"/>
          </w:tcPr>
          <w:p>
            <w:pPr>
              <w:jc w:val="center"/>
            </w:pPr>
            <w:r>
              <w:rPr>
                <w:sz w:val="18"/>
              </w:rPr>
              <w:t>DFCC</w:t>
            </w:r>
          </w:p>
        </w:tc>
        <w:tc>
          <w:tcPr>
            <w:tcW w:type="dxa" w:w="1247"/>
            <w:shd w:val="clear" w:color="auto" w:fill="EBF3FB"/>
          </w:tcPr>
          <w:p>
            <w:pPr>
              <w:jc w:val="center"/>
            </w:pPr>
            <w:r>
              <w:rPr>
                <w:sz w:val="18"/>
              </w:rPr>
              <w:t>FD</w:t>
            </w:r>
          </w:p>
        </w:tc>
        <w:tc>
          <w:tcPr>
            <w:tcW w:type="dxa" w:w="1134"/>
            <w:shd w:val="clear" w:color="auto" w:fill="EBF3FB"/>
          </w:tcPr>
          <w:p>
            <w:pPr>
              <w:jc w:val="center"/>
            </w:pPr>
            <w:r>
              <w:rPr>
                <w:sz w:val="18"/>
              </w:rPr>
              <w:t>1M</w:t>
            </w:r>
          </w:p>
        </w:tc>
        <w:tc>
          <w:tcPr>
            <w:tcW w:type="dxa" w:w="1417"/>
            <w:shd w:val="clear" w:color="auto" w:fill="EBF3FB"/>
          </w:tcPr>
          <w:p>
            <w:pPr>
              <w:jc w:val="center"/>
            </w:pPr>
            <w:r>
              <w:rPr>
                <w:sz w:val="18"/>
              </w:rPr>
              <w:t>7.50 %</w:t>
            </w:r>
          </w:p>
        </w:tc>
        <w:tc>
          <w:tcPr>
            <w:tcW w:type="dxa" w:w="2268"/>
            <w:shd w:val="clear" w:color="auto" w:fill="EBF3FB"/>
          </w:tcPr>
          <w:p>
            <w:pPr>
              <w:jc w:val="center"/>
            </w:pPr>
            <w:r>
              <w:rPr>
                <w:sz w:val="18"/>
              </w:rPr>
              <w:t>LKR 462.33</w:t>
            </w:r>
          </w:p>
        </w:tc>
      </w:tr>
    </w:tbl>
    <w:p>
      <w:r>
        <w:rPr>
          <w:b/>
          <w:sz w:val="18"/>
        </w:rPr>
        <w:t xml:space="preserve">  Exchange Side (USD 250):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58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Principal</w:t>
            </w:r>
          </w:p>
        </w:tc>
        <w:tc>
          <w:tcPr>
            <w:tcW w:type="dxa" w:w="1417"/>
            <w:shd w:val="clear" w:color="auto" w:fill="1F497D"/>
          </w:tcPr>
          <w:p>
            <w:pPr>
              <w:jc w:val="center"/>
            </w:pPr>
            <w:r/>
            <w:r>
              <w:rPr>
                <w:b/>
                <w:color w:val="FFFFFF"/>
                <w:sz w:val="18"/>
              </w:rPr>
              <w:t>Rate</w:t>
            </w:r>
          </w:p>
        </w:tc>
        <w:tc>
          <w:tcPr>
            <w:tcW w:type="dxa" w:w="1984"/>
            <w:shd w:val="clear" w:color="auto" w:fill="1F497D"/>
          </w:tcPr>
          <w:p>
            <w:pPr>
              <w:jc w:val="center"/>
            </w:pPr>
            <w:r/>
            <w:r>
              <w:rPr>
                <w:b/>
                <w:color w:val="FFFFFF"/>
                <w:sz w:val="18"/>
              </w:rPr>
              <w:t>Interest (USDT)</w:t>
            </w:r>
          </w:p>
        </w:tc>
      </w:tr>
      <w:tr>
        <w:tc>
          <w:tcPr>
            <w:tcW w:type="dxa" w:w="1587"/>
          </w:tcPr>
          <w:p>
            <w:pPr>
              <w:jc w:val="center"/>
            </w:pPr>
            <w:r>
              <w:rPr>
                <w:sz w:val="18"/>
              </w:rPr>
              <w:t>MEXC</w:t>
            </w:r>
          </w:p>
        </w:tc>
        <w:tc>
          <w:tcPr>
            <w:tcW w:type="dxa" w:w="1134"/>
          </w:tcPr>
          <w:p>
            <w:pPr>
              <w:jc w:val="center"/>
            </w:pPr>
            <w:r>
              <w:rPr>
                <w:sz w:val="18"/>
              </w:rPr>
              <w:t>USDT</w:t>
            </w:r>
          </w:p>
        </w:tc>
        <w:tc>
          <w:tcPr>
            <w:tcW w:type="dxa" w:w="1701"/>
          </w:tcPr>
          <w:p>
            <w:pPr>
              <w:jc w:val="center"/>
            </w:pPr>
            <w:r>
              <w:rPr>
                <w:sz w:val="18"/>
              </w:rPr>
              <w:t>$ 150.00</w:t>
            </w:r>
          </w:p>
        </w:tc>
        <w:tc>
          <w:tcPr>
            <w:tcW w:type="dxa" w:w="1417"/>
          </w:tcPr>
          <w:p>
            <w:pPr>
              <w:jc w:val="center"/>
            </w:pPr>
            <w:r>
              <w:rPr>
                <w:sz w:val="18"/>
              </w:rPr>
              <w:t>15.00 %</w:t>
            </w:r>
          </w:p>
        </w:tc>
        <w:tc>
          <w:tcPr>
            <w:tcW w:type="dxa" w:w="1984"/>
          </w:tcPr>
          <w:p>
            <w:pPr>
              <w:jc w:val="center"/>
            </w:pPr>
            <w:r>
              <w:rPr>
                <w:sz w:val="18"/>
              </w:rPr>
              <w:t>$ 3.8702</w:t>
            </w:r>
          </w:p>
        </w:tc>
      </w:tr>
      <w:tr>
        <w:tc>
          <w:tcPr>
            <w:tcW w:type="dxa" w:w="158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$ 100.00</w:t>
            </w:r>
          </w:p>
        </w:tc>
        <w:tc>
          <w:tcPr>
            <w:tcW w:type="dxa" w:w="1417"/>
            <w:shd w:val="clear" w:color="auto" w:fill="EBF3FB"/>
          </w:tcPr>
          <w:p>
            <w:pPr>
              <w:jc w:val="center"/>
            </w:pPr>
            <w:r>
              <w:rPr>
                <w:sz w:val="18"/>
              </w:rPr>
              <w:t>13.00 %</w:t>
            </w:r>
          </w:p>
        </w:tc>
        <w:tc>
          <w:tcPr>
            <w:tcW w:type="dxa" w:w="1984"/>
            <w:shd w:val="clear" w:color="auto" w:fill="EBF3FB"/>
          </w:tcPr>
          <w:p>
            <w:pPr>
              <w:jc w:val="center"/>
            </w:pPr>
            <w:r>
              <w:rPr>
                <w:sz w:val="18"/>
              </w:rPr>
              <w:t>$ 2.2324</w:t>
            </w:r>
          </w:p>
        </w:tc>
      </w:tr>
    </w:tbl>
    <w:p>
      <w:r>
        <w:rPr>
          <w:b/>
          <w:color w:val="389638"/>
          <w:sz w:val="18"/>
        </w:rPr>
        <w:t xml:space="preserve">  → Bank Interest: LKR 924.66 ($ 3.0822)    → Exchange Gain: $ 6.1026    → Total Gain: $ 9.1848    → Final Value: $ 509.1848</w:t>
      </w:r>
    </w:p>
    <w:p/>
    <w:p>
      <w:pPr>
        <w:pStyle w:val="Heading2"/>
      </w:pPr>
      <w:r>
        <w:rPr>
          <w:color w:val="2E75B6"/>
        </w:rPr>
        <w:t>6.1  Path C Summary</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Pr>
          <w:p>
            <w:pPr>
              <w:jc w:val="center"/>
            </w:pPr>
            <w:r/>
            <w:r>
              <w:rPr>
                <w:b/>
                <w:color w:val="FFFFFF"/>
                <w:sz w:val="18"/>
              </w:rPr>
              <w:t>Total Capital (USD)</w:t>
            </w:r>
          </w:p>
        </w:tc>
        <w:tc>
          <w:tcPr>
            <w:tcW w:type="dxa" w:w="2268"/>
            <w:shd w:val="clear" w:color="auto" w:fill="1F497D"/>
          </w:tcPr>
          <w:p>
            <w:pPr>
              <w:jc w:val="center"/>
            </w:pPr>
            <w:r/>
            <w:r>
              <w:rPr>
                <w:b/>
                <w:color w:val="FFFFFF"/>
                <w:sz w:val="18"/>
              </w:rPr>
              <w:t>Total Interest (USD)</w:t>
            </w:r>
          </w:p>
        </w:tc>
        <w:tc>
          <w:tcPr>
            <w:tcW w:type="dxa" w:w="2268"/>
            <w:shd w:val="clear" w:color="auto" w:fill="1F497D"/>
          </w:tcPr>
          <w:p>
            <w:pPr>
              <w:jc w:val="center"/>
            </w:pPr>
            <w:r/>
            <w:r>
              <w:rPr>
                <w:b/>
                <w:color w:val="FFFFFF"/>
                <w:sz w:val="18"/>
              </w:rPr>
              <w:t>Total Value (USD)</w:t>
            </w:r>
          </w:p>
        </w:tc>
        <w:tc>
          <w:tcPr>
            <w:tcW w:type="dxa" w:w="1417"/>
            <w:shd w:val="clear" w:color="auto" w:fill="1F497D"/>
          </w:tcPr>
          <w:p>
            <w:pPr>
              <w:jc w:val="center"/>
            </w:pPr>
            <w:r/>
            <w:r>
              <w:rPr>
                <w:b/>
                <w:color w:val="FFFFFF"/>
                <w:sz w:val="18"/>
              </w:rPr>
              <w:t>ROI (%)</w:t>
            </w:r>
          </w:p>
        </w:tc>
      </w:tr>
      <w:tr>
        <w:tc>
          <w:tcPr>
            <w:tcW w:type="dxa" w:w="2268"/>
          </w:tcPr>
          <w:p>
            <w:pPr>
              <w:jc w:val="center"/>
            </w:pPr>
            <w:r>
              <w:rPr>
                <w:sz w:val="18"/>
              </w:rPr>
              <w:t>$ 4,500.00</w:t>
            </w:r>
          </w:p>
        </w:tc>
        <w:tc>
          <w:tcPr>
            <w:tcW w:type="dxa" w:w="2268"/>
          </w:tcPr>
          <w:p>
            <w:pPr>
              <w:jc w:val="center"/>
            </w:pPr>
            <w:r>
              <w:rPr>
                <w:sz w:val="18"/>
              </w:rPr>
              <w:t>$ 276.41</w:t>
            </w:r>
          </w:p>
        </w:tc>
        <w:tc>
          <w:tcPr>
            <w:tcW w:type="dxa" w:w="2268"/>
          </w:tcPr>
          <w:p>
            <w:pPr>
              <w:jc w:val="center"/>
            </w:pPr>
            <w:r>
              <w:rPr>
                <w:sz w:val="18"/>
              </w:rPr>
              <w:t>$ 4,776.41</w:t>
            </w:r>
          </w:p>
        </w:tc>
        <w:tc>
          <w:tcPr>
            <w:tcW w:type="dxa" w:w="1417"/>
          </w:tcPr>
          <w:p>
            <w:pPr>
              <w:jc w:val="center"/>
            </w:pPr>
            <w:r>
              <w:rPr>
                <w:sz w:val="18"/>
              </w:rPr>
              <w:t>6.14 %</w:t>
            </w:r>
          </w:p>
        </w:tc>
      </w:tr>
    </w:tbl>
    <w:p>
      <w:r>
        <w:br w:type="page"/>
      </w:r>
    </w:p>
    <w:p>
      <w:pPr>
        <w:pStyle w:val="Heading1"/>
      </w:pPr>
      <w:r>
        <w:rPr>
          <w:color w:val="1F497D"/>
        </w:rPr>
        <w:t>7. ROI Comparison &amp; Verdict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Pr>
          <w:p>
            <w:pPr>
              <w:jc w:val="center"/>
            </w:pPr>
            <w:r/>
            <w:r>
              <w:rPr>
                <w:b/>
                <w:color w:val="FFFFFF"/>
                <w:sz w:val="18"/>
              </w:rPr>
              <w:t>Path</w:t>
            </w:r>
          </w:p>
        </w:tc>
        <w:tc>
          <w:tcPr>
            <w:tcW w:type="dxa" w:w="1984"/>
            <w:shd w:val="clear" w:color="auto" w:fill="1F497D"/>
          </w:tcPr>
          <w:p>
            <w:pPr>
              <w:jc w:val="center"/>
            </w:pPr>
            <w:r/>
            <w:r>
              <w:rPr>
                <w:b/>
                <w:color w:val="FFFFFF"/>
                <w:sz w:val="18"/>
              </w:rPr>
              <w:t>Total Invested (USD)</w:t>
            </w:r>
          </w:p>
        </w:tc>
        <w:tc>
          <w:tcPr>
            <w:tcW w:type="dxa" w:w="1984"/>
            <w:shd w:val="clear" w:color="auto" w:fill="1F497D"/>
          </w:tcPr>
          <w:p>
            <w:pPr>
              <w:jc w:val="center"/>
            </w:pPr>
            <w:r/>
            <w:r>
              <w:rPr>
                <w:b/>
                <w:color w:val="FFFFFF"/>
                <w:sz w:val="18"/>
              </w:rPr>
              <w:t>Total Interest (USD)</w:t>
            </w:r>
          </w:p>
        </w:tc>
        <w:tc>
          <w:tcPr>
            <w:tcW w:type="dxa" w:w="2154"/>
            <w:shd w:val="clear" w:color="auto" w:fill="1F497D"/>
          </w:tcPr>
          <w:p>
            <w:pPr>
              <w:jc w:val="center"/>
            </w:pPr>
            <w:r/>
            <w:r>
              <w:rPr>
                <w:b/>
                <w:color w:val="FFFFFF"/>
                <w:sz w:val="18"/>
              </w:rPr>
              <w:t>Final Value (USD)</w:t>
            </w:r>
          </w:p>
        </w:tc>
        <w:tc>
          <w:tcPr>
            <w:tcW w:type="dxa" w:w="1417"/>
            <w:shd w:val="clear" w:color="auto" w:fill="1F497D"/>
          </w:tcPr>
          <w:p>
            <w:pPr>
              <w:jc w:val="center"/>
            </w:pPr>
            <w:r/>
            <w:r>
              <w:rPr>
                <w:b/>
                <w:color w:val="FFFFFF"/>
                <w:sz w:val="18"/>
              </w:rPr>
              <w:t>ROI (%)</w:t>
            </w:r>
          </w:p>
        </w:tc>
        <w:tc>
          <w:tcPr>
            <w:tcW w:type="dxa" w:w="1701"/>
            <w:shd w:val="clear" w:color="auto" w:fill="1F497D"/>
          </w:tcPr>
          <w:p>
            <w:pPr>
              <w:jc w:val="center"/>
            </w:pPr>
            <w:r/>
            <w:r>
              <w:rPr>
                <w:b/>
                <w:color w:val="FFFFFF"/>
                <w:sz w:val="18"/>
              </w:rPr>
              <w:t>Compounding?</w:t>
            </w:r>
          </w:p>
        </w:tc>
      </w:tr>
      <w:tr>
        <w:tc>
          <w:tcPr>
            <w:tcW w:type="dxa" w:w="1984"/>
          </w:tcPr>
          <w:p>
            <w:pPr>
              <w:jc w:val="center"/>
            </w:pPr>
            <w:r>
              <w:rPr>
                <w:sz w:val="18"/>
              </w:rPr>
              <w:t>A – Local Bank (LKR)</w:t>
            </w:r>
          </w:p>
        </w:tc>
        <w:tc>
          <w:tcPr>
            <w:tcW w:type="dxa" w:w="1984"/>
          </w:tcPr>
          <w:p>
            <w:pPr>
              <w:jc w:val="center"/>
            </w:pPr>
            <w:r>
              <w:rPr>
                <w:sz w:val="18"/>
              </w:rPr>
              <w:t>$ 4,500.00</w:t>
            </w:r>
          </w:p>
        </w:tc>
        <w:tc>
          <w:tcPr>
            <w:tcW w:type="dxa" w:w="1984"/>
          </w:tcPr>
          <w:p>
            <w:pPr>
              <w:jc w:val="center"/>
            </w:pPr>
            <w:r>
              <w:rPr>
                <w:sz w:val="18"/>
              </w:rPr>
              <w:t>$ 193.26</w:t>
            </w:r>
          </w:p>
        </w:tc>
        <w:tc>
          <w:tcPr>
            <w:tcW w:type="dxa" w:w="2154"/>
          </w:tcPr>
          <w:p>
            <w:pPr>
              <w:jc w:val="center"/>
            </w:pPr>
            <w:r>
              <w:rPr>
                <w:sz w:val="18"/>
              </w:rPr>
              <w:t>$ 4,693.26</w:t>
            </w:r>
          </w:p>
        </w:tc>
        <w:tc>
          <w:tcPr>
            <w:tcW w:type="dxa" w:w="1417"/>
          </w:tcPr>
          <w:p>
            <w:pPr>
              <w:jc w:val="center"/>
            </w:pPr>
            <w:r>
              <w:rPr>
                <w:sz w:val="18"/>
              </w:rPr>
              <w:t>4.29 %</w:t>
            </w:r>
          </w:p>
        </w:tc>
        <w:tc>
          <w:tcPr>
            <w:tcW w:type="dxa" w:w="1701"/>
          </w:tcPr>
          <w:p>
            <w:pPr>
              <w:jc w:val="center"/>
            </w:pPr>
            <w:r>
              <w:rPr>
                <w:sz w:val="18"/>
              </w:rPr>
              <w:t>No (Simple)</w:t>
            </w:r>
          </w:p>
        </w:tc>
      </w:tr>
      <w:tr>
        <w:tc>
          <w:tcPr>
            <w:tcW w:type="dxa" w:w="1984"/>
            <w:shd w:val="clear" w:color="auto" w:fill="EBF3FB"/>
            <w:shd w:val="clear" w:color="auto" w:fill="C6EFCE"/>
          </w:tcPr>
          <w:p>
            <w:pPr>
              <w:jc w:val="center"/>
            </w:pPr>
            <w:r>
              <w:rPr>
                <w:b/>
                <w:color w:val="389638"/>
                <w:sz w:val="18"/>
              </w:rPr>
              <w:t>B – Crypto Exchange</w:t>
            </w:r>
          </w:p>
        </w:tc>
        <w:tc>
          <w:tcPr>
            <w:tcW w:type="dxa" w:w="1984"/>
            <w:shd w:val="clear" w:color="auto" w:fill="EBF3FB"/>
            <w:shd w:val="clear" w:color="auto" w:fill="C6EFCE"/>
          </w:tcPr>
          <w:p>
            <w:pPr>
              <w:jc w:val="center"/>
            </w:pPr>
            <w:r>
              <w:rPr>
                <w:b/>
                <w:color w:val="389638"/>
                <w:sz w:val="18"/>
              </w:rPr>
              <w:t>$ 4,500.00</w:t>
            </w:r>
          </w:p>
        </w:tc>
        <w:tc>
          <w:tcPr>
            <w:tcW w:type="dxa" w:w="1984"/>
            <w:shd w:val="clear" w:color="auto" w:fill="EBF3FB"/>
            <w:shd w:val="clear" w:color="auto" w:fill="C6EFCE"/>
          </w:tcPr>
          <w:p>
            <w:pPr>
              <w:jc w:val="center"/>
            </w:pPr>
            <w:r>
              <w:rPr>
                <w:b/>
                <w:color w:val="389638"/>
                <w:sz w:val="18"/>
              </w:rPr>
              <w:t>$ 342.05</w:t>
            </w:r>
          </w:p>
        </w:tc>
        <w:tc>
          <w:tcPr>
            <w:tcW w:type="dxa" w:w="2154"/>
            <w:shd w:val="clear" w:color="auto" w:fill="EBF3FB"/>
            <w:shd w:val="clear" w:color="auto" w:fill="C6EFCE"/>
          </w:tcPr>
          <w:p>
            <w:pPr>
              <w:jc w:val="center"/>
            </w:pPr>
            <w:r>
              <w:rPr>
                <w:b/>
                <w:color w:val="389638"/>
                <w:sz w:val="18"/>
              </w:rPr>
              <w:t>$ 4,842.05</w:t>
            </w:r>
          </w:p>
        </w:tc>
        <w:tc>
          <w:tcPr>
            <w:tcW w:type="dxa" w:w="1417"/>
            <w:shd w:val="clear" w:color="auto" w:fill="EBF3FB"/>
            <w:shd w:val="clear" w:color="auto" w:fill="C6EFCE"/>
          </w:tcPr>
          <w:p>
            <w:pPr>
              <w:jc w:val="center"/>
            </w:pPr>
            <w:r>
              <w:rPr>
                <w:b/>
                <w:color w:val="389638"/>
                <w:sz w:val="18"/>
              </w:rPr>
              <w:t>7.60 %</w:t>
            </w:r>
          </w:p>
        </w:tc>
        <w:tc>
          <w:tcPr>
            <w:tcW w:type="dxa" w:w="1701"/>
            <w:shd w:val="clear" w:color="auto" w:fill="EBF3FB"/>
            <w:shd w:val="clear" w:color="auto" w:fill="C6EFCE"/>
          </w:tcPr>
          <w:p>
            <w:pPr>
              <w:jc w:val="center"/>
            </w:pPr>
            <w:r>
              <w:rPr>
                <w:b/>
                <w:color w:val="389638"/>
                <w:sz w:val="18"/>
              </w:rPr>
              <w:t>Yes (Daily)</w:t>
            </w:r>
          </w:p>
        </w:tc>
      </w:tr>
      <w:tr>
        <w:tc>
          <w:tcPr>
            <w:tcW w:type="dxa" w:w="1984"/>
          </w:tcPr>
          <w:p>
            <w:pPr>
              <w:jc w:val="center"/>
            </w:pPr>
            <w:r>
              <w:rPr>
                <w:sz w:val="18"/>
              </w:rPr>
              <w:t>C – Mixed (50/50)</w:t>
            </w:r>
          </w:p>
        </w:tc>
        <w:tc>
          <w:tcPr>
            <w:tcW w:type="dxa" w:w="1984"/>
          </w:tcPr>
          <w:p>
            <w:pPr>
              <w:jc w:val="center"/>
            </w:pPr>
            <w:r>
              <w:rPr>
                <w:sz w:val="18"/>
              </w:rPr>
              <w:t>$ 4,500.00</w:t>
            </w:r>
          </w:p>
        </w:tc>
        <w:tc>
          <w:tcPr>
            <w:tcW w:type="dxa" w:w="1984"/>
          </w:tcPr>
          <w:p>
            <w:pPr>
              <w:jc w:val="center"/>
            </w:pPr>
            <w:r>
              <w:rPr>
                <w:sz w:val="18"/>
              </w:rPr>
              <w:t>$ 276.41</w:t>
            </w:r>
          </w:p>
        </w:tc>
        <w:tc>
          <w:tcPr>
            <w:tcW w:type="dxa" w:w="2154"/>
          </w:tcPr>
          <w:p>
            <w:pPr>
              <w:jc w:val="center"/>
            </w:pPr>
            <w:r>
              <w:rPr>
                <w:sz w:val="18"/>
              </w:rPr>
              <w:t>$ 4,776.41</w:t>
            </w:r>
          </w:p>
        </w:tc>
        <w:tc>
          <w:tcPr>
            <w:tcW w:type="dxa" w:w="1417"/>
          </w:tcPr>
          <w:p>
            <w:pPr>
              <w:jc w:val="center"/>
            </w:pPr>
            <w:r>
              <w:rPr>
                <w:sz w:val="18"/>
              </w:rPr>
              <w:t>6.14 %</w:t>
            </w:r>
          </w:p>
        </w:tc>
        <w:tc>
          <w:tcPr>
            <w:tcW w:type="dxa" w:w="1701"/>
          </w:tcPr>
          <w:p>
            <w:pPr>
              <w:jc w:val="center"/>
            </w:pPr>
            <w:r>
              <w:rPr>
                <w:sz w:val="18"/>
              </w:rPr>
              <w:t>Partial</w:t>
            </w:r>
          </w:p>
        </w:tc>
      </w:tr>
    </w:tbl>
    <w:p/>
    <w:p>
      <w:pPr>
        <w:pStyle w:val="Heading2"/>
      </w:pPr>
      <w:r>
        <w:rPr>
          <w:color w:val="2E75B6"/>
        </w:rPr>
        <w:t>Verdict</w:t>
      </w:r>
    </w:p>
    <w:p>
      <w:r>
        <w:rPr>
          <w:b w:val="0"/>
          <w:i w:val="0"/>
          <w:sz w:val="22"/>
        </w:rPr>
        <w:t>Based on the calculations above:</w:t>
        <w:br/>
        <w:br/>
        <w:t xml:space="preserve">  1st Place: Path B (Crypto Exchange) — ROI 7.60 %</w:t>
        <w:br/>
        <w:t xml:space="preserve">  2nd Place: Path C (Mixed) — ROI 6.14 %</w:t>
        <w:br/>
        <w:t xml:space="preserve">  3rd Place: Path A (Local Bank) — ROI 4.29 %</w:t>
        <w:br/>
        <w:br/>
        <w:t>Path B (Crypto Exchange) generates the highest return over the 1-year period. The key advantage is daily compounding on flexible earn products vs. the simple interest model used by local banks, plus generally higher gross rates available on crypto exchanges for stablecoin deposits. However, crypto exchange platforms carry counterparty and regulatory risks that local bank FDs do not. Investors with low risk tolerance should consider Path A or a conservative blend (Path C).</w:t>
      </w:r>
    </w:p>
    <w:p>
      <w:r>
        <w:br w:type="page"/>
      </w:r>
    </w:p>
    <w:p>
      <w:pPr>
        <w:pStyle w:val="Heading1"/>
      </w:pPr>
      <w:r>
        <w:rPr>
          <w:color w:val="1F497D"/>
        </w:rPr>
        <w:t>8. Recommended Investment Timeline (Apr 2026 – Dec 2026)</w:t>
      </w:r>
    </w:p>
    <w:p>
      <w:r>
        <w:rPr>
          <w:b w:val="0"/>
          <w:i w:val="0"/>
          <w:sz w:val="22"/>
        </w:rPr>
        <w:t>The following timeline shows the recommended action on each salary receipt date for the highest-ROI path (Path B – Crypto Exchange), while noting which products to use for the remaining months. Salary 1 is already deployed and no action is needed.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1F497D"/>
          </w:tcPr>
          <w:p>
            <w:pPr>
              <w:jc w:val="center"/>
            </w:pPr>
            <w:r/>
            <w:r>
              <w:rPr>
                <w:b/>
                <w:color w:val="FFFFFF"/>
                <w:sz w:val="18"/>
              </w:rPr>
              <w:t>Salary #</w:t>
            </w:r>
          </w:p>
        </w:tc>
        <w:tc>
          <w:tcPr>
            <w:tcW w:type="dxa" w:w="1417"/>
            <w:shd w:val="clear" w:color="auto" w:fill="1F497D"/>
          </w:tcPr>
          <w:p>
            <w:pPr>
              <w:jc w:val="center"/>
            </w:pPr>
            <w:r/>
            <w:r>
              <w:rPr>
                <w:b/>
                <w:color w:val="FFFFFF"/>
                <w:sz w:val="18"/>
              </w:rPr>
              <w:t>Date</w:t>
            </w:r>
          </w:p>
        </w:tc>
        <w:tc>
          <w:tcPr>
            <w:tcW w:type="dxa" w:w="1701"/>
            <w:shd w:val="clear" w:color="auto" w:fill="1F497D"/>
          </w:tcPr>
          <w:p>
            <w:pPr>
              <w:jc w:val="center"/>
            </w:pPr>
            <w:r/>
            <w:r>
              <w:rPr>
                <w:b/>
                <w:color w:val="FFFFFF"/>
                <w:sz w:val="18"/>
              </w:rPr>
              <w:t>Action</w:t>
            </w:r>
          </w:p>
        </w:tc>
        <w:tc>
          <w:tcPr>
            <w:tcW w:type="dxa" w:w="3118"/>
            <w:shd w:val="clear" w:color="auto" w:fill="1F497D"/>
          </w:tcPr>
          <w:p>
            <w:pPr>
              <w:jc w:val="center"/>
            </w:pPr>
            <w:r/>
            <w:r>
              <w:rPr>
                <w:b/>
                <w:color w:val="FFFFFF"/>
                <w:sz w:val="18"/>
              </w:rPr>
              <w:t>Product / Allocation</w:t>
            </w:r>
          </w:p>
        </w:tc>
        <w:tc>
          <w:tcPr>
            <w:tcW w:type="dxa" w:w="2551"/>
            <w:shd w:val="clear" w:color="auto" w:fill="1F497D"/>
          </w:tcPr>
          <w:p>
            <w:pPr>
              <w:jc w:val="center"/>
            </w:pPr>
            <w:r/>
            <w:r>
              <w:rPr>
                <w:b/>
                <w:color w:val="FFFFFF"/>
                <w:sz w:val="18"/>
              </w:rPr>
              <w:t>Notes</w:t>
            </w:r>
          </w:p>
        </w:tc>
      </w:tr>
      <w:tr>
        <w:tc>
          <w:tcPr>
            <w:tcW w:type="dxa" w:w="850"/>
          </w:tcPr>
          <w:p>
            <w:pPr>
              <w:jc w:val="left"/>
            </w:pPr>
            <w:r>
              <w:rPr>
                <w:sz w:val="16"/>
              </w:rPr>
              <w:t>1</w:t>
            </w:r>
          </w:p>
        </w:tc>
        <w:tc>
          <w:tcPr>
            <w:tcW w:type="dxa" w:w="1417"/>
          </w:tcPr>
          <w:p>
            <w:pPr>
              <w:jc w:val="left"/>
            </w:pPr>
            <w:r>
              <w:rPr>
                <w:sz w:val="16"/>
              </w:rPr>
              <w:t>23 Feb 2026</w:t>
            </w:r>
          </w:p>
        </w:tc>
        <w:tc>
          <w:tcPr>
            <w:tcW w:type="dxa" w:w="1701"/>
          </w:tcPr>
          <w:p>
            <w:pPr>
              <w:jc w:val="left"/>
            </w:pPr>
            <w:r>
              <w:rPr>
                <w:sz w:val="16"/>
              </w:rPr>
              <w:t>✅ Already Invested</w:t>
            </w:r>
          </w:p>
        </w:tc>
        <w:tc>
          <w:tcPr>
            <w:tcW w:type="dxa" w:w="3118"/>
          </w:tcPr>
          <w:p>
            <w:pPr>
              <w:jc w:val="left"/>
            </w:pPr>
            <w:r>
              <w:rPr>
                <w:sz w:val="16"/>
              </w:rPr>
              <w:t>OKX USDT 10 % APR (180D PROMO) → matures 26 Aug 2026</w:t>
            </w:r>
          </w:p>
        </w:tc>
        <w:tc>
          <w:tcPr>
            <w:tcW w:type="dxa" w:w="2551"/>
          </w:tcPr>
          <w:p>
            <w:pPr>
              <w:jc w:val="left"/>
            </w:pPr>
            <w:r>
              <w:rPr>
                <w:sz w:val="16"/>
              </w:rPr>
              <w:t>No action needed. Monitor maturity.</w:t>
            </w:r>
          </w:p>
        </w:tc>
      </w:tr>
      <w:tr>
        <w:tc>
          <w:tcPr>
            <w:tcW w:type="dxa" w:w="850"/>
            <w:shd w:val="clear" w:color="auto" w:fill="EBF3FB"/>
          </w:tcPr>
          <w:p>
            <w:pPr>
              <w:jc w:val="left"/>
            </w:pPr>
            <w:r>
              <w:rPr>
                <w:sz w:val="16"/>
              </w:rPr>
              <w:t>2</w:t>
            </w:r>
          </w:p>
        </w:tc>
        <w:tc>
          <w:tcPr>
            <w:tcW w:type="dxa" w:w="1417"/>
            <w:shd w:val="clear" w:color="auto" w:fill="EBF3FB"/>
          </w:tcPr>
          <w:p>
            <w:pPr>
              <w:jc w:val="left"/>
            </w:pPr>
            <w:r>
              <w:rPr>
                <w:sz w:val="16"/>
              </w:rPr>
              <w:t>23 Apr 2026</w:t>
            </w:r>
          </w:p>
        </w:tc>
        <w:tc>
          <w:tcPr>
            <w:tcW w:type="dxa" w:w="1701"/>
            <w:shd w:val="clear" w:color="auto" w:fill="EBF3FB"/>
          </w:tcPr>
          <w:p>
            <w:pPr>
              <w:jc w:val="left"/>
            </w:pPr>
            <w:r>
              <w:rPr>
                <w:sz w:val="16"/>
              </w:rPr>
              <w:t>Invest $500 USDT</w:t>
            </w:r>
          </w:p>
        </w:tc>
        <w:tc>
          <w:tcPr>
            <w:tcW w:type="dxa" w:w="3118"/>
            <w:shd w:val="clear" w:color="auto" w:fill="EBF3FB"/>
          </w:tcPr>
          <w:p>
            <w:pPr>
              <w:jc w:val="left"/>
            </w:pPr>
            <w:r>
              <w:rPr>
                <w:sz w:val="16"/>
              </w:rPr>
              <w:t>300 USDT → MEXC Flexible 15 % APR</w:t>
              <w:br/>
              <w:t>200 USDT → WEEX Flexible 13 % APR</w:t>
            </w:r>
          </w:p>
        </w:tc>
        <w:tc>
          <w:tcPr>
            <w:tcW w:type="dxa" w:w="2551"/>
            <w:shd w:val="clear" w:color="auto" w:fill="EBF3FB"/>
          </w:tcPr>
          <w:p>
            <w:pPr>
              <w:jc w:val="left"/>
            </w:pPr>
            <w:r>
              <w:rPr>
                <w:sz w:val="16"/>
              </w:rPr>
              <w:t>Transfer within 24h of salary receipt.</w:t>
            </w:r>
          </w:p>
        </w:tc>
      </w:tr>
      <w:tr>
        <w:tc>
          <w:tcPr>
            <w:tcW w:type="dxa" w:w="850"/>
          </w:tcPr>
          <w:p>
            <w:pPr>
              <w:jc w:val="left"/>
            </w:pPr>
            <w:r>
              <w:rPr>
                <w:sz w:val="16"/>
              </w:rPr>
              <w:t>3</w:t>
            </w:r>
          </w:p>
        </w:tc>
        <w:tc>
          <w:tcPr>
            <w:tcW w:type="dxa" w:w="1417"/>
          </w:tcPr>
          <w:p>
            <w:pPr>
              <w:jc w:val="left"/>
            </w:pPr>
            <w:r>
              <w:rPr>
                <w:sz w:val="16"/>
              </w:rPr>
              <w:t>23 Jun 2026</w:t>
            </w:r>
          </w:p>
        </w:tc>
        <w:tc>
          <w:tcPr>
            <w:tcW w:type="dxa" w:w="1701"/>
          </w:tcPr>
          <w:p>
            <w:pPr>
              <w:jc w:val="left"/>
            </w:pPr>
            <w:r>
              <w:rPr>
                <w:sz w:val="16"/>
              </w:rPr>
              <w:t>Invest $500 USDT</w:t>
            </w:r>
          </w:p>
        </w:tc>
        <w:tc>
          <w:tcPr>
            <w:tcW w:type="dxa" w:w="3118"/>
          </w:tcPr>
          <w:p>
            <w:pPr>
              <w:jc w:val="left"/>
            </w:pPr>
            <w:r>
              <w:rPr>
                <w:sz w:val="16"/>
              </w:rPr>
              <w:t>300 USDT → MEXC Flexible 15 % APR</w:t>
              <w:br/>
              <w:t>200 USDT → WEEX Flexible 13 % APR</w:t>
            </w:r>
          </w:p>
        </w:tc>
        <w:tc>
          <w:tcPr>
            <w:tcW w:type="dxa" w:w="2551"/>
          </w:tcPr>
          <w:p>
            <w:pPr>
              <w:jc w:val="left"/>
            </w:pPr>
            <w:r>
              <w:rPr>
                <w:sz w:val="16"/>
              </w:rPr>
              <w:t>Maintain existing positions. Add new tranche.</w:t>
            </w:r>
          </w:p>
        </w:tc>
      </w:tr>
      <w:tr>
        <w:tc>
          <w:tcPr>
            <w:tcW w:type="dxa" w:w="850"/>
            <w:shd w:val="clear" w:color="auto" w:fill="EBF3FB"/>
          </w:tcPr>
          <w:p>
            <w:pPr>
              <w:jc w:val="left"/>
            </w:pPr>
            <w:r>
              <w:rPr>
                <w:sz w:val="16"/>
              </w:rPr>
              <w:t>4</w:t>
            </w:r>
          </w:p>
        </w:tc>
        <w:tc>
          <w:tcPr>
            <w:tcW w:type="dxa" w:w="1417"/>
            <w:shd w:val="clear" w:color="auto" w:fill="EBF3FB"/>
          </w:tcPr>
          <w:p>
            <w:pPr>
              <w:jc w:val="left"/>
            </w:pPr>
            <w:r>
              <w:rPr>
                <w:sz w:val="16"/>
              </w:rPr>
              <w:t>23 Jul 2026</w:t>
            </w:r>
          </w:p>
        </w:tc>
        <w:tc>
          <w:tcPr>
            <w:tcW w:type="dxa" w:w="1701"/>
            <w:shd w:val="clear" w:color="auto" w:fill="EBF3FB"/>
          </w:tcPr>
          <w:p>
            <w:pPr>
              <w:jc w:val="left"/>
            </w:pPr>
            <w:r>
              <w:rPr>
                <w:sz w:val="16"/>
              </w:rPr>
              <w:t>Invest $500 USDT</w:t>
            </w:r>
          </w:p>
        </w:tc>
        <w:tc>
          <w:tcPr>
            <w:tcW w:type="dxa" w:w="3118"/>
            <w:shd w:val="clear" w:color="auto" w:fill="EBF3FB"/>
          </w:tcPr>
          <w:p>
            <w:pPr>
              <w:jc w:val="left"/>
            </w:pPr>
            <w:r>
              <w:rPr>
                <w:sz w:val="16"/>
              </w:rPr>
              <w:t>300 USDT → MEXC Flexible 15 % APR</w:t>
              <w:br/>
              <w:t>200 USDT → WEEX Flexible 13 % APR</w:t>
            </w:r>
          </w:p>
        </w:tc>
        <w:tc>
          <w:tcPr>
            <w:tcW w:type="dxa" w:w="2551"/>
            <w:shd w:val="clear" w:color="auto" w:fill="EBF3FB"/>
          </w:tcPr>
          <w:p>
            <w:pPr>
              <w:jc w:val="left"/>
            </w:pPr>
            <w:r>
              <w:rPr>
                <w:sz w:val="16"/>
              </w:rPr>
              <w:t>Monthly phase begins.</w:t>
            </w:r>
          </w:p>
        </w:tc>
      </w:tr>
      <w:tr>
        <w:tc>
          <w:tcPr>
            <w:tcW w:type="dxa" w:w="850"/>
          </w:tcPr>
          <w:p>
            <w:pPr>
              <w:jc w:val="left"/>
            </w:pPr>
            <w:r>
              <w:rPr>
                <w:sz w:val="16"/>
              </w:rPr>
              <w:t>5</w:t>
            </w:r>
          </w:p>
        </w:tc>
        <w:tc>
          <w:tcPr>
            <w:tcW w:type="dxa" w:w="1417"/>
          </w:tcPr>
          <w:p>
            <w:pPr>
              <w:jc w:val="left"/>
            </w:pPr>
            <w:r>
              <w:rPr>
                <w:sz w:val="16"/>
              </w:rPr>
              <w:t>23 Aug 2026</w:t>
            </w:r>
          </w:p>
        </w:tc>
        <w:tc>
          <w:tcPr>
            <w:tcW w:type="dxa" w:w="1701"/>
          </w:tcPr>
          <w:p>
            <w:pPr>
              <w:jc w:val="left"/>
            </w:pPr>
            <w:r>
              <w:rPr>
                <w:sz w:val="16"/>
              </w:rPr>
              <w:t>Invest $500 USDT + Reinvest OKX (26 Aug)</w:t>
            </w:r>
          </w:p>
        </w:tc>
        <w:tc>
          <w:tcPr>
            <w:tcW w:type="dxa" w:w="3118"/>
          </w:tcPr>
          <w:p>
            <w:pPr>
              <w:jc w:val="left"/>
            </w:pPr>
            <w:r>
              <w:rPr>
                <w:sz w:val="16"/>
              </w:rPr>
              <w:t>300 USDT → MEXC Flexible 15 % APR</w:t>
              <w:br/>
              <w:t>200 USDT → WEEX Flexible 13 % APR</w:t>
              <w:br/>
              <w:t>+ OKX maturity 525.27: 300→MEXC, 200→WEEX, 25.27→MEXC Tier2 6 %</w:t>
            </w:r>
          </w:p>
        </w:tc>
        <w:tc>
          <w:tcPr>
            <w:tcW w:type="dxa" w:w="2551"/>
          </w:tcPr>
          <w:p>
            <w:pPr>
              <w:jc w:val="left"/>
            </w:pPr>
            <w:r>
              <w:rPr>
                <w:sz w:val="16"/>
              </w:rPr>
              <w:t>OKX matures 26 Aug. Withdraw and reinvest immediately.</w:t>
            </w:r>
          </w:p>
        </w:tc>
      </w:tr>
      <w:tr>
        <w:tc>
          <w:tcPr>
            <w:tcW w:type="dxa" w:w="850"/>
            <w:shd w:val="clear" w:color="auto" w:fill="EBF3FB"/>
          </w:tcPr>
          <w:p>
            <w:pPr>
              <w:jc w:val="left"/>
            </w:pPr>
            <w:r>
              <w:rPr>
                <w:sz w:val="16"/>
              </w:rPr>
              <w:t>6</w:t>
            </w:r>
          </w:p>
        </w:tc>
        <w:tc>
          <w:tcPr>
            <w:tcW w:type="dxa" w:w="1417"/>
            <w:shd w:val="clear" w:color="auto" w:fill="EBF3FB"/>
          </w:tcPr>
          <w:p>
            <w:pPr>
              <w:jc w:val="left"/>
            </w:pPr>
            <w:r>
              <w:rPr>
                <w:sz w:val="16"/>
              </w:rPr>
              <w:t>23 Sep 2026</w:t>
            </w:r>
          </w:p>
        </w:tc>
        <w:tc>
          <w:tcPr>
            <w:tcW w:type="dxa" w:w="1701"/>
            <w:shd w:val="clear" w:color="auto" w:fill="EBF3FB"/>
          </w:tcPr>
          <w:p>
            <w:pPr>
              <w:jc w:val="left"/>
            </w:pPr>
            <w:r>
              <w:rPr>
                <w:sz w:val="16"/>
              </w:rPr>
              <w:t>Invest $500 USDT</w:t>
            </w:r>
          </w:p>
        </w:tc>
        <w:tc>
          <w:tcPr>
            <w:tcW w:type="dxa" w:w="3118"/>
            <w:shd w:val="clear" w:color="auto" w:fill="EBF3FB"/>
          </w:tcPr>
          <w:p>
            <w:pPr>
              <w:jc w:val="left"/>
            </w:pPr>
            <w:r>
              <w:rPr>
                <w:sz w:val="16"/>
              </w:rPr>
              <w:t>300 USDT → MEXC Flexible 15 % APR</w:t>
              <w:br/>
              <w:t>200 USDT → WEEX Flexible 13 % APR</w:t>
            </w:r>
          </w:p>
        </w:tc>
        <w:tc>
          <w:tcPr>
            <w:tcW w:type="dxa" w:w="2551"/>
            <w:shd w:val="clear" w:color="auto" w:fill="EBF3FB"/>
          </w:tcPr>
          <w:p>
            <w:pPr>
              <w:jc w:val="left"/>
            </w:pPr>
            <w:r>
              <w:rPr>
                <w:sz w:val="16"/>
              </w:rPr>
              <w:t>Compound interest accumulating.</w:t>
            </w:r>
          </w:p>
        </w:tc>
      </w:tr>
      <w:tr>
        <w:tc>
          <w:tcPr>
            <w:tcW w:type="dxa" w:w="850"/>
          </w:tcPr>
          <w:p>
            <w:pPr>
              <w:jc w:val="left"/>
            </w:pPr>
            <w:r>
              <w:rPr>
                <w:sz w:val="16"/>
              </w:rPr>
              <w:t>7</w:t>
            </w:r>
          </w:p>
        </w:tc>
        <w:tc>
          <w:tcPr>
            <w:tcW w:type="dxa" w:w="1417"/>
          </w:tcPr>
          <w:p>
            <w:pPr>
              <w:jc w:val="left"/>
            </w:pPr>
            <w:r>
              <w:rPr>
                <w:sz w:val="16"/>
              </w:rPr>
              <w:t>23 Oct 2026</w:t>
            </w:r>
          </w:p>
        </w:tc>
        <w:tc>
          <w:tcPr>
            <w:tcW w:type="dxa" w:w="1701"/>
          </w:tcPr>
          <w:p>
            <w:pPr>
              <w:jc w:val="left"/>
            </w:pPr>
            <w:r>
              <w:rPr>
                <w:sz w:val="16"/>
              </w:rPr>
              <w:t>Invest $500 USDT</w:t>
            </w:r>
          </w:p>
        </w:tc>
        <w:tc>
          <w:tcPr>
            <w:tcW w:type="dxa" w:w="3118"/>
          </w:tcPr>
          <w:p>
            <w:pPr>
              <w:jc w:val="left"/>
            </w:pPr>
            <w:r>
              <w:rPr>
                <w:sz w:val="16"/>
              </w:rPr>
              <w:t>300 USDT → MEXC Flexible 15 % APR</w:t>
              <w:br/>
              <w:t>200 USDT → WEEX Flexible 13 % APR</w:t>
            </w:r>
          </w:p>
        </w:tc>
        <w:tc>
          <w:tcPr>
            <w:tcW w:type="dxa" w:w="2551"/>
          </w:tcPr>
          <w:p>
            <w:pPr>
              <w:jc w:val="left"/>
            </w:pPr>
            <w:r>
              <w:rPr>
                <w:sz w:val="16"/>
              </w:rPr>
              <w:t>Q4 accumulation phase.</w:t>
            </w:r>
          </w:p>
        </w:tc>
      </w:tr>
      <w:tr>
        <w:tc>
          <w:tcPr>
            <w:tcW w:type="dxa" w:w="850"/>
            <w:shd w:val="clear" w:color="auto" w:fill="EBF3FB"/>
          </w:tcPr>
          <w:p>
            <w:pPr>
              <w:jc w:val="left"/>
            </w:pPr>
            <w:r>
              <w:rPr>
                <w:sz w:val="16"/>
              </w:rPr>
              <w:t>8</w:t>
            </w:r>
          </w:p>
        </w:tc>
        <w:tc>
          <w:tcPr>
            <w:tcW w:type="dxa" w:w="1417"/>
            <w:shd w:val="clear" w:color="auto" w:fill="EBF3FB"/>
          </w:tcPr>
          <w:p>
            <w:pPr>
              <w:jc w:val="left"/>
            </w:pPr>
            <w:r>
              <w:rPr>
                <w:sz w:val="16"/>
              </w:rPr>
              <w:t>23 Nov 2026</w:t>
            </w:r>
          </w:p>
        </w:tc>
        <w:tc>
          <w:tcPr>
            <w:tcW w:type="dxa" w:w="1701"/>
            <w:shd w:val="clear" w:color="auto" w:fill="EBF3FB"/>
          </w:tcPr>
          <w:p>
            <w:pPr>
              <w:jc w:val="left"/>
            </w:pPr>
            <w:r>
              <w:rPr>
                <w:sz w:val="16"/>
              </w:rPr>
              <w:t>Invest $500 USDT</w:t>
            </w:r>
          </w:p>
        </w:tc>
        <w:tc>
          <w:tcPr>
            <w:tcW w:type="dxa" w:w="3118"/>
            <w:shd w:val="clear" w:color="auto" w:fill="EBF3FB"/>
          </w:tcPr>
          <w:p>
            <w:pPr>
              <w:jc w:val="left"/>
            </w:pPr>
            <w:r>
              <w:rPr>
                <w:sz w:val="16"/>
              </w:rPr>
              <w:t>300 USDT → MEXC Flexible 15 % APR</w:t>
              <w:br/>
              <w:t>200 USDT → WEEX Flexible 13 % APR</w:t>
            </w:r>
          </w:p>
        </w:tc>
        <w:tc>
          <w:tcPr>
            <w:tcW w:type="dxa" w:w="2551"/>
            <w:shd w:val="clear" w:color="auto" w:fill="EBF3FB"/>
          </w:tcPr>
          <w:p>
            <w:pPr>
              <w:jc w:val="left"/>
            </w:pPr>
            <w:r>
              <w:rPr>
                <w:sz w:val="16"/>
              </w:rPr>
              <w:t>Consider reviewing rates; switch if better promo available.</w:t>
            </w:r>
          </w:p>
        </w:tc>
      </w:tr>
      <w:tr>
        <w:tc>
          <w:tcPr>
            <w:tcW w:type="dxa" w:w="850"/>
          </w:tcPr>
          <w:p>
            <w:pPr>
              <w:jc w:val="left"/>
            </w:pPr>
            <w:r>
              <w:rPr>
                <w:sz w:val="16"/>
              </w:rPr>
              <w:t>9</w:t>
            </w:r>
          </w:p>
        </w:tc>
        <w:tc>
          <w:tcPr>
            <w:tcW w:type="dxa" w:w="1417"/>
          </w:tcPr>
          <w:p>
            <w:pPr>
              <w:jc w:val="left"/>
            </w:pPr>
            <w:r>
              <w:rPr>
                <w:sz w:val="16"/>
              </w:rPr>
              <w:t>23 Dec 2026</w:t>
            </w:r>
          </w:p>
        </w:tc>
        <w:tc>
          <w:tcPr>
            <w:tcW w:type="dxa" w:w="1701"/>
          </w:tcPr>
          <w:p>
            <w:pPr>
              <w:jc w:val="left"/>
            </w:pPr>
            <w:r>
              <w:rPr>
                <w:sz w:val="16"/>
              </w:rPr>
              <w:t>Invest $500 USDT</w:t>
            </w:r>
          </w:p>
        </w:tc>
        <w:tc>
          <w:tcPr>
            <w:tcW w:type="dxa" w:w="3118"/>
          </w:tcPr>
          <w:p>
            <w:pPr>
              <w:jc w:val="left"/>
            </w:pPr>
            <w:r>
              <w:rPr>
                <w:sz w:val="16"/>
              </w:rPr>
              <w:t>300 USDT → MEXC Flexible 15 % APR</w:t>
              <w:br/>
              <w:t>200 USDT → WEEX Flexible 13 % APR</w:t>
            </w:r>
          </w:p>
        </w:tc>
        <w:tc>
          <w:tcPr>
            <w:tcW w:type="dxa" w:w="2551"/>
          </w:tcPr>
          <w:p>
            <w:pPr>
              <w:jc w:val="left"/>
            </w:pPr>
            <w:r>
              <w:rPr>
                <w:sz w:val="16"/>
              </w:rPr>
              <w:t>Last salary of period. Mature all on / after 23 Feb 2027.</w:t>
            </w:r>
          </w:p>
        </w:tc>
      </w:tr>
    </w:tbl>
    <w:p>
      <w:r>
        <w:br w:type="page"/>
      </w:r>
    </w:p>
    <w:p>
      <w:pPr>
        <w:pStyle w:val="Heading1"/>
      </w:pPr>
      <w:r>
        <w:rPr>
          <w:color w:val="1F497D"/>
        </w:rPr>
        <w:t>9. Key Risks &amp; Assumptions</w:t>
      </w:r>
    </w:p>
    <w:p>
      <w:pPr>
        <w:pStyle w:val="ListBullet"/>
      </w:pPr>
      <w:r>
        <w:rPr>
          <w:b/>
          <w:color w:val="C00000"/>
          <w:sz w:val="20"/>
        </w:rPr>
        <w:t xml:space="preserve">USD/LKR Exchange Rate Risk: </w:t>
      </w:r>
      <w:r>
        <w:rPr>
          <w:sz w:val="20"/>
        </w:rPr>
        <w:t>Calculations use a fixed rate of 300 LKR/USD. Actual rates fluctuate. LKR depreciation benefits Path A (more LKR per USD); appreciation reduces it.</w:t>
      </w:r>
    </w:p>
    <w:p>
      <w:pPr>
        <w:pStyle w:val="ListBullet"/>
      </w:pPr>
      <w:r>
        <w:rPr>
          <w:b/>
          <w:color w:val="C00000"/>
          <w:sz w:val="20"/>
        </w:rPr>
        <w:t xml:space="preserve">Crypto Exchange Counterparty Risk: </w:t>
      </w:r>
      <w:r>
        <w:rPr>
          <w:sz w:val="20"/>
        </w:rPr>
        <w:t>Exchanges such as MEXC and WEEX are not insured. Platform insolvency, hacking, or regulatory action can result in partial or total loss of funds.</w:t>
      </w:r>
    </w:p>
    <w:p>
      <w:pPr>
        <w:pStyle w:val="ListBullet"/>
      </w:pPr>
      <w:r>
        <w:rPr>
          <w:b/>
          <w:color w:val="C00000"/>
          <w:sz w:val="20"/>
        </w:rPr>
        <w:t xml:space="preserve">Promotional Rate Duration: </w:t>
      </w:r>
      <w:r>
        <w:rPr>
          <w:sz w:val="20"/>
        </w:rPr>
        <w:t>The OKX 10 % PROMO is confirmed for 180 days only. MEXC and WEEX flexible rates may change without notice. Always verify current rates before investing.</w:t>
      </w:r>
    </w:p>
    <w:p>
      <w:pPr>
        <w:pStyle w:val="ListBullet"/>
      </w:pPr>
      <w:r>
        <w:rPr>
          <w:b/>
          <w:color w:val="C00000"/>
          <w:sz w:val="20"/>
        </w:rPr>
        <w:t xml:space="preserve">NEXO Exclusion: </w:t>
      </w:r>
      <w:r>
        <w:rPr>
          <w:sz w:val="20"/>
        </w:rPr>
        <w:t>NEXO (11 % USDT) is excluded due to insufficient capital for its minimum. If capital grows sufficiently, consider adding NEXO for higher blended yield.</w:t>
      </w:r>
    </w:p>
    <w:p>
      <w:pPr>
        <w:pStyle w:val="ListBullet"/>
      </w:pPr>
      <w:r>
        <w:rPr>
          <w:b/>
          <w:color w:val="C00000"/>
          <w:sz w:val="20"/>
        </w:rPr>
        <w:t xml:space="preserve">Tax Implications: </w:t>
      </w:r>
      <w:r>
        <w:rPr>
          <w:sz w:val="20"/>
        </w:rPr>
        <w:t>Interest income may be taxable in Sri Lanka. Consult a local tax adviser regarding FIRS and Inland Revenue reporting requirements.</w:t>
      </w:r>
    </w:p>
    <w:p>
      <w:pPr>
        <w:pStyle w:val="ListBullet"/>
      </w:pPr>
      <w:r>
        <w:rPr>
          <w:b/>
          <w:color w:val="C00000"/>
          <w:sz w:val="20"/>
        </w:rPr>
        <w:t xml:space="preserve">Liquidity: </w:t>
      </w:r>
      <w:r>
        <w:rPr>
          <w:sz w:val="20"/>
        </w:rPr>
        <w:t>FDs have lock-in periods. Flexible exchange products allow redemption anytime but rate changes can affect total returns. Path A capital is illiquid.</w:t>
      </w:r>
    </w:p>
    <w:p>
      <w:pPr>
        <w:pStyle w:val="ListBullet"/>
      </w:pPr>
      <w:r>
        <w:rPr>
          <w:b/>
          <w:color w:val="C00000"/>
          <w:sz w:val="20"/>
        </w:rPr>
        <w:t xml:space="preserve">Capital Preservation: </w:t>
      </w:r>
      <w:r>
        <w:rPr>
          <w:sz w:val="20"/>
        </w:rPr>
        <w:t>LKR FD principal is safe within SDBL limits (~LKR 600,000 per bank). Crypto exchange holdings are not covered by deposit insurance.</w:t>
      </w:r>
    </w:p>
    <w:p>
      <w:pPr>
        <w:pStyle w:val="ListBullet"/>
      </w:pPr>
      <w:r>
        <w:rPr>
          <w:b/>
          <w:color w:val="C00000"/>
          <w:sz w:val="20"/>
        </w:rPr>
        <w:t xml:space="preserve">Interest Compounding Frequency: </w:t>
      </w:r>
      <w:r>
        <w:rPr>
          <w:sz w:val="20"/>
        </w:rPr>
        <w:t>Exchange earn products are modelled as daily-compounding flexible products. Actual compounding frequency may vary by platform.</w:t>
      </w:r>
    </w:p>
    <w:p>
      <w:r>
        <w:br w:type="page"/>
      </w:r>
    </w:p>
    <w:p>
      <w:pPr>
        <w:pStyle w:val="Heading1"/>
      </w:pPr>
      <w:r>
        <w:rPr>
          <w:color w:val="1F497D"/>
        </w:rPr>
        <w:t>10. Appendix – Interest Rate Reference</w:t>
      </w:r>
    </w:p>
    <w:p>
      <w:pPr>
        <w:pStyle w:val="Heading2"/>
      </w:pPr>
      <w:r>
        <w:rPr>
          <w:color w:val="2E75B6"/>
        </w:rPr>
        <w:t>A. Selected LKR Bank FD Rates (Mar 2026)</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
              <w:rPr>
                <w:b/>
                <w:color w:val="FFFFFF"/>
                <w:sz w:val="18"/>
              </w:rPr>
              <w:t>Bank</w:t>
            </w:r>
          </w:p>
        </w:tc>
        <w:tc>
          <w:tcPr>
            <w:tcW w:type="dxa" w:w="1984"/>
            <w:shd w:val="clear" w:color="auto" w:fill="1F497D"/>
          </w:tcPr>
          <w:p>
            <w:pPr>
              <w:jc w:val="center"/>
            </w:pPr>
            <w:r/>
            <w:r>
              <w:rPr>
                <w:b/>
                <w:color w:val="FFFFFF"/>
                <w:sz w:val="18"/>
              </w:rPr>
              <w:t>Type</w:t>
            </w:r>
          </w:p>
        </w:tc>
        <w:tc>
          <w:tcPr>
            <w:tcW w:type="dxa" w:w="1701"/>
            <w:shd w:val="clear" w:color="auto" w:fill="1F497D"/>
          </w:tcPr>
          <w:p>
            <w:pPr>
              <w:jc w:val="center"/>
            </w:pPr>
            <w:r/>
            <w:r>
              <w:rPr>
                <w:b/>
                <w:color w:val="FFFFFF"/>
                <w:sz w:val="18"/>
              </w:rPr>
              <w:t>Tenor</w:t>
            </w:r>
          </w:p>
        </w:tc>
        <w:tc>
          <w:tcPr>
            <w:tcW w:type="dxa" w:w="1701"/>
            <w:shd w:val="clear" w:color="auto" w:fill="1F497D"/>
          </w:tcPr>
          <w:p>
            <w:pPr>
              <w:jc w:val="center"/>
            </w:pPr>
            <w:r/>
            <w:r>
              <w:rPr>
                <w:b/>
                <w:color w:val="FFFFFF"/>
                <w:sz w:val="18"/>
              </w:rPr>
              <w:t>Rate (p.a.)</w:t>
            </w:r>
          </w:p>
        </w:tc>
      </w:tr>
      <w:tr>
        <w:tc>
          <w:tcPr>
            <w:tcW w:type="dxa" w:w="1984"/>
          </w:tcPr>
          <w:p>
            <w:pPr>
              <w:jc w:val="center"/>
            </w:pPr>
            <w:r>
              <w:rPr>
                <w:sz w:val="18"/>
              </w:rPr>
              <w:t>BOC</w:t>
            </w:r>
          </w:p>
        </w:tc>
        <w:tc>
          <w:tcPr>
            <w:tcW w:type="dxa" w:w="1984"/>
          </w:tcPr>
          <w:p>
            <w:pPr>
              <w:jc w:val="center"/>
            </w:pPr>
            <w:r>
              <w:rPr>
                <w:sz w:val="18"/>
              </w:rPr>
              <w:t>LKR FD</w:t>
            </w:r>
          </w:p>
        </w:tc>
        <w:tc>
          <w:tcPr>
            <w:tcW w:type="dxa" w:w="1701"/>
          </w:tcPr>
          <w:p>
            <w:pPr>
              <w:jc w:val="center"/>
            </w:pPr>
            <w:r>
              <w:rPr>
                <w:sz w:val="18"/>
              </w:rPr>
              <w:t>1Y</w:t>
            </w:r>
          </w:p>
        </w:tc>
        <w:tc>
          <w:tcPr>
            <w:tcW w:type="dxa" w:w="1701"/>
          </w:tcPr>
          <w:p>
            <w:pPr>
              <w:jc w:val="center"/>
            </w:pPr>
            <w:r>
              <w:rPr>
                <w:sz w:val="18"/>
              </w:rPr>
              <w:t>6.75 %</w:t>
            </w:r>
          </w:p>
        </w:tc>
      </w:tr>
      <w:tr>
        <w:tc>
          <w:tcPr>
            <w:tcW w:type="dxa" w:w="1984"/>
            <w:shd w:val="clear" w:color="auto" w:fill="EBF3FB"/>
          </w:tcPr>
          <w:p>
            <w:pPr>
              <w:jc w:val="center"/>
            </w:pPr>
            <w:r>
              <w:rPr>
                <w:sz w:val="18"/>
              </w:rPr>
              <w:t>NTB</w:t>
            </w:r>
          </w:p>
        </w:tc>
        <w:tc>
          <w:tcPr>
            <w:tcW w:type="dxa" w:w="1984"/>
            <w:shd w:val="clear" w:color="auto" w:fill="EBF3FB"/>
          </w:tcPr>
          <w:p>
            <w:pPr>
              <w:jc w:val="center"/>
            </w:pPr>
            <w:r>
              <w:rPr>
                <w:sz w:val="18"/>
              </w:rPr>
              <w:t>LKR FD</w:t>
            </w:r>
          </w:p>
        </w:tc>
        <w:tc>
          <w:tcPr>
            <w:tcW w:type="dxa" w:w="1701"/>
            <w:shd w:val="clear" w:color="auto" w:fill="EBF3FB"/>
          </w:tcPr>
          <w:p>
            <w:pPr>
              <w:jc w:val="center"/>
            </w:pPr>
            <w:r>
              <w:rPr>
                <w:sz w:val="18"/>
              </w:rPr>
              <w:t>1Y</w:t>
            </w:r>
          </w:p>
        </w:tc>
        <w:tc>
          <w:tcPr>
            <w:tcW w:type="dxa" w:w="1701"/>
            <w:shd w:val="clear" w:color="auto" w:fill="EBF3FB"/>
          </w:tcPr>
          <w:p>
            <w:pPr>
              <w:jc w:val="center"/>
            </w:pPr>
            <w:r>
              <w:rPr>
                <w:sz w:val="18"/>
              </w:rPr>
              <w:t>8.00 %</w:t>
            </w:r>
          </w:p>
        </w:tc>
      </w:tr>
      <w:tr>
        <w:tc>
          <w:tcPr>
            <w:tcW w:type="dxa" w:w="1984"/>
          </w:tcPr>
          <w:p>
            <w:pPr>
              <w:jc w:val="center"/>
            </w:pPr>
            <w:r>
              <w:rPr>
                <w:sz w:val="18"/>
              </w:rPr>
              <w:t>COM BANK</w:t>
            </w:r>
          </w:p>
        </w:tc>
        <w:tc>
          <w:tcPr>
            <w:tcW w:type="dxa" w:w="1984"/>
          </w:tcPr>
          <w:p>
            <w:pPr>
              <w:jc w:val="center"/>
            </w:pPr>
            <w:r>
              <w:rPr>
                <w:sz w:val="18"/>
              </w:rPr>
              <w:t>LKR FD</w:t>
            </w:r>
          </w:p>
        </w:tc>
        <w:tc>
          <w:tcPr>
            <w:tcW w:type="dxa" w:w="1701"/>
          </w:tcPr>
          <w:p>
            <w:pPr>
              <w:jc w:val="center"/>
            </w:pPr>
            <w:r>
              <w:rPr>
                <w:sz w:val="18"/>
              </w:rPr>
              <w:t>1Y</w:t>
            </w:r>
          </w:p>
        </w:tc>
        <w:tc>
          <w:tcPr>
            <w:tcW w:type="dxa" w:w="1701"/>
          </w:tcPr>
          <w:p>
            <w:pPr>
              <w:jc w:val="center"/>
            </w:pPr>
            <w:r>
              <w:rPr>
                <w:sz w:val="18"/>
              </w:rPr>
              <w:t>8.00 %</w:t>
            </w:r>
          </w:p>
        </w:tc>
      </w:tr>
      <w:tr>
        <w:tc>
          <w:tcPr>
            <w:tcW w:type="dxa" w:w="1984"/>
            <w:shd w:val="clear" w:color="auto" w:fill="EBF3FB"/>
          </w:tcPr>
          <w:p>
            <w:pPr>
              <w:jc w:val="center"/>
            </w:pPr>
            <w:r>
              <w:rPr>
                <w:sz w:val="18"/>
              </w:rPr>
              <w:t>HNB</w:t>
            </w:r>
          </w:p>
        </w:tc>
        <w:tc>
          <w:tcPr>
            <w:tcW w:type="dxa" w:w="1984"/>
            <w:shd w:val="clear" w:color="auto" w:fill="EBF3FB"/>
          </w:tcPr>
          <w:p>
            <w:pPr>
              <w:jc w:val="center"/>
            </w:pPr>
            <w:r>
              <w:rPr>
                <w:sz w:val="18"/>
              </w:rPr>
              <w:t>LKR FD</w:t>
            </w:r>
          </w:p>
        </w:tc>
        <w:tc>
          <w:tcPr>
            <w:tcW w:type="dxa" w:w="1701"/>
            <w:shd w:val="clear" w:color="auto" w:fill="EBF3FB"/>
          </w:tcPr>
          <w:p>
            <w:pPr>
              <w:jc w:val="center"/>
            </w:pPr>
            <w:r>
              <w:rPr>
                <w:sz w:val="18"/>
              </w:rPr>
              <w:t>1Y</w:t>
            </w:r>
          </w:p>
        </w:tc>
        <w:tc>
          <w:tcPr>
            <w:tcW w:type="dxa" w:w="1701"/>
            <w:shd w:val="clear" w:color="auto" w:fill="EBF3FB"/>
          </w:tcPr>
          <w:p>
            <w:pPr>
              <w:jc w:val="center"/>
            </w:pPr>
            <w:r>
              <w:rPr>
                <w:sz w:val="18"/>
              </w:rPr>
              <w:t>8.00 %</w:t>
            </w:r>
          </w:p>
        </w:tc>
      </w:tr>
      <w:tr>
        <w:tc>
          <w:tcPr>
            <w:tcW w:type="dxa" w:w="1984"/>
          </w:tcPr>
          <w:p>
            <w:pPr>
              <w:jc w:val="center"/>
            </w:pPr>
            <w:r>
              <w:rPr>
                <w:sz w:val="18"/>
              </w:rPr>
              <w:t>SAMPATH</w:t>
            </w:r>
          </w:p>
        </w:tc>
        <w:tc>
          <w:tcPr>
            <w:tcW w:type="dxa" w:w="1984"/>
          </w:tcPr>
          <w:p>
            <w:pPr>
              <w:jc w:val="center"/>
            </w:pPr>
            <w:r>
              <w:rPr>
                <w:sz w:val="18"/>
              </w:rPr>
              <w:t>LKR FD</w:t>
            </w:r>
          </w:p>
        </w:tc>
        <w:tc>
          <w:tcPr>
            <w:tcW w:type="dxa" w:w="1701"/>
          </w:tcPr>
          <w:p>
            <w:pPr>
              <w:jc w:val="center"/>
            </w:pPr>
            <w:r>
              <w:rPr>
                <w:sz w:val="18"/>
              </w:rPr>
              <w:t>400D</w:t>
            </w:r>
          </w:p>
        </w:tc>
        <w:tc>
          <w:tcPr>
            <w:tcW w:type="dxa" w:w="1701"/>
          </w:tcPr>
          <w:p>
            <w:pPr>
              <w:jc w:val="center"/>
            </w:pPr>
            <w:r>
              <w:rPr>
                <w:sz w:val="18"/>
              </w:rPr>
              <w:t>9.00 %</w:t>
            </w:r>
          </w:p>
        </w:tc>
      </w:tr>
      <w:tr>
        <w:tc>
          <w:tcPr>
            <w:tcW w:type="dxa" w:w="1984"/>
            <w:shd w:val="clear" w:color="auto" w:fill="EBF3FB"/>
          </w:tcPr>
          <w:p>
            <w:pPr>
              <w:jc w:val="center"/>
            </w:pPr>
            <w:r>
              <w:rPr>
                <w:sz w:val="18"/>
              </w:rPr>
              <w:t>SAMPATH</w:t>
            </w:r>
          </w:p>
        </w:tc>
        <w:tc>
          <w:tcPr>
            <w:tcW w:type="dxa" w:w="1984"/>
            <w:shd w:val="clear" w:color="auto" w:fill="EBF3FB"/>
          </w:tcPr>
          <w:p>
            <w:pPr>
              <w:jc w:val="center"/>
            </w:pPr>
            <w:r>
              <w:rPr>
                <w:sz w:val="18"/>
              </w:rPr>
              <w:t>LKR FD</w:t>
            </w:r>
          </w:p>
        </w:tc>
        <w:tc>
          <w:tcPr>
            <w:tcW w:type="dxa" w:w="1701"/>
            <w:shd w:val="clear" w:color="auto" w:fill="EBF3FB"/>
          </w:tcPr>
          <w:p>
            <w:pPr>
              <w:jc w:val="center"/>
            </w:pPr>
            <w:r>
              <w:rPr>
                <w:sz w:val="18"/>
              </w:rPr>
              <w:t>2Y</w:t>
            </w:r>
          </w:p>
        </w:tc>
        <w:tc>
          <w:tcPr>
            <w:tcW w:type="dxa" w:w="1701"/>
            <w:shd w:val="clear" w:color="auto" w:fill="EBF3FB"/>
          </w:tcPr>
          <w:p>
            <w:pPr>
              <w:jc w:val="center"/>
            </w:pPr>
            <w:r>
              <w:rPr>
                <w:sz w:val="18"/>
              </w:rPr>
              <w:t>10.00 %</w:t>
            </w:r>
          </w:p>
        </w:tc>
      </w:tr>
      <w:tr>
        <w:tc>
          <w:tcPr>
            <w:tcW w:type="dxa" w:w="1984"/>
          </w:tcPr>
          <w:p>
            <w:pPr>
              <w:jc w:val="center"/>
            </w:pPr>
            <w:r>
              <w:rPr>
                <w:sz w:val="18"/>
              </w:rPr>
              <w:t>DFCC</w:t>
            </w:r>
          </w:p>
        </w:tc>
        <w:tc>
          <w:tcPr>
            <w:tcW w:type="dxa" w:w="1984"/>
          </w:tcPr>
          <w:p>
            <w:pPr>
              <w:jc w:val="center"/>
            </w:pPr>
            <w:r>
              <w:rPr>
                <w:sz w:val="18"/>
              </w:rPr>
              <w:t>LKR FD</w:t>
            </w:r>
          </w:p>
        </w:tc>
        <w:tc>
          <w:tcPr>
            <w:tcW w:type="dxa" w:w="1701"/>
          </w:tcPr>
          <w:p>
            <w:pPr>
              <w:jc w:val="center"/>
            </w:pPr>
            <w:r>
              <w:rPr>
                <w:sz w:val="18"/>
              </w:rPr>
              <w:t>1Y</w:t>
            </w:r>
          </w:p>
        </w:tc>
        <w:tc>
          <w:tcPr>
            <w:tcW w:type="dxa" w:w="1701"/>
          </w:tcPr>
          <w:p>
            <w:pPr>
              <w:jc w:val="center"/>
            </w:pPr>
            <w:r>
              <w:rPr>
                <w:sz w:val="18"/>
              </w:rPr>
              <w:t>8.50 %</w:t>
            </w:r>
          </w:p>
        </w:tc>
      </w:tr>
      <w:tr>
        <w:tc>
          <w:tcPr>
            <w:tcW w:type="dxa" w:w="1984"/>
            <w:shd w:val="clear" w:color="auto" w:fill="EBF3FB"/>
          </w:tcPr>
          <w:p>
            <w:pPr>
              <w:jc w:val="center"/>
            </w:pPr>
            <w:r>
              <w:rPr>
                <w:sz w:val="18"/>
              </w:rPr>
              <w:t>PAN ASIA</w:t>
            </w:r>
          </w:p>
        </w:tc>
        <w:tc>
          <w:tcPr>
            <w:tcW w:type="dxa" w:w="1984"/>
            <w:shd w:val="clear" w:color="auto" w:fill="EBF3FB"/>
          </w:tcPr>
          <w:p>
            <w:pPr>
              <w:jc w:val="center"/>
            </w:pPr>
            <w:r>
              <w:rPr>
                <w:sz w:val="18"/>
              </w:rPr>
              <w:t>LKR FD</w:t>
            </w:r>
          </w:p>
        </w:tc>
        <w:tc>
          <w:tcPr>
            <w:tcW w:type="dxa" w:w="1701"/>
            <w:shd w:val="clear" w:color="auto" w:fill="EBF3FB"/>
          </w:tcPr>
          <w:p>
            <w:pPr>
              <w:jc w:val="center"/>
            </w:pPr>
            <w:r>
              <w:rPr>
                <w:sz w:val="18"/>
              </w:rPr>
              <w:t>1Y</w:t>
            </w:r>
          </w:p>
        </w:tc>
        <w:tc>
          <w:tcPr>
            <w:tcW w:type="dxa" w:w="1701"/>
            <w:shd w:val="clear" w:color="auto" w:fill="EBF3FB"/>
          </w:tcPr>
          <w:p>
            <w:pPr>
              <w:jc w:val="center"/>
            </w:pPr>
            <w:r>
              <w:rPr>
                <w:sz w:val="18"/>
              </w:rPr>
              <w:t>9.00 %</w:t>
            </w:r>
          </w:p>
        </w:tc>
      </w:tr>
      <w:tr>
        <w:tc>
          <w:tcPr>
            <w:tcW w:type="dxa" w:w="1984"/>
          </w:tcPr>
          <w:p>
            <w:pPr>
              <w:jc w:val="center"/>
            </w:pPr>
            <w:r>
              <w:rPr>
                <w:sz w:val="18"/>
              </w:rPr>
              <w:t>NDB</w:t>
            </w:r>
          </w:p>
        </w:tc>
        <w:tc>
          <w:tcPr>
            <w:tcW w:type="dxa" w:w="1984"/>
          </w:tcPr>
          <w:p>
            <w:pPr>
              <w:jc w:val="center"/>
            </w:pPr>
            <w:r>
              <w:rPr>
                <w:sz w:val="18"/>
              </w:rPr>
              <w:t>LKR FD</w:t>
            </w:r>
          </w:p>
        </w:tc>
        <w:tc>
          <w:tcPr>
            <w:tcW w:type="dxa" w:w="1701"/>
          </w:tcPr>
          <w:p>
            <w:pPr>
              <w:jc w:val="center"/>
            </w:pPr>
            <w:r>
              <w:rPr>
                <w:sz w:val="18"/>
              </w:rPr>
              <w:t>1Y</w:t>
            </w:r>
          </w:p>
        </w:tc>
        <w:tc>
          <w:tcPr>
            <w:tcW w:type="dxa" w:w="1701"/>
          </w:tcPr>
          <w:p>
            <w:pPr>
              <w:jc w:val="center"/>
            </w:pPr>
            <w:r>
              <w:rPr>
                <w:sz w:val="18"/>
              </w:rPr>
              <w:t>8.25 %</w:t>
            </w:r>
          </w:p>
        </w:tc>
      </w:tr>
      <w:tr>
        <w:tc>
          <w:tcPr>
            <w:tcW w:type="dxa" w:w="1984"/>
            <w:shd w:val="clear" w:color="auto" w:fill="EBF3FB"/>
          </w:tcPr>
          <w:p>
            <w:pPr>
              <w:jc w:val="center"/>
            </w:pPr>
            <w:r>
              <w:rPr>
                <w:sz w:val="18"/>
              </w:rPr>
              <w:t>PEOPLE'S</w:t>
            </w:r>
          </w:p>
        </w:tc>
        <w:tc>
          <w:tcPr>
            <w:tcW w:type="dxa" w:w="1984"/>
            <w:shd w:val="clear" w:color="auto" w:fill="EBF3FB"/>
          </w:tcPr>
          <w:p>
            <w:pPr>
              <w:jc w:val="center"/>
            </w:pPr>
            <w:r>
              <w:rPr>
                <w:sz w:val="18"/>
              </w:rPr>
              <w:t>LKR FD</w:t>
            </w:r>
          </w:p>
        </w:tc>
        <w:tc>
          <w:tcPr>
            <w:tcW w:type="dxa" w:w="1701"/>
            <w:shd w:val="clear" w:color="auto" w:fill="EBF3FB"/>
          </w:tcPr>
          <w:p>
            <w:pPr>
              <w:jc w:val="center"/>
            </w:pPr>
            <w:r>
              <w:rPr>
                <w:sz w:val="18"/>
              </w:rPr>
              <w:t>1Y</w:t>
            </w:r>
          </w:p>
        </w:tc>
        <w:tc>
          <w:tcPr>
            <w:tcW w:type="dxa" w:w="1701"/>
            <w:shd w:val="clear" w:color="auto" w:fill="EBF3FB"/>
          </w:tcPr>
          <w:p>
            <w:pPr>
              <w:jc w:val="center"/>
            </w:pPr>
            <w:r>
              <w:rPr>
                <w:sz w:val="18"/>
              </w:rPr>
              <w:t>6.75 %</w:t>
            </w:r>
          </w:p>
        </w:tc>
      </w:tr>
    </w:tbl>
    <w:p>
      <w:pPr>
        <w:pStyle w:val="Heading2"/>
      </w:pPr>
      <w:r>
        <w:rPr>
          <w:color w:val="2E75B6"/>
        </w:rPr>
        <w:t>B. Selected Crypto Exchange Rates (Mar 2026)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F497D"/>
          </w:tcPr>
          <w:p>
            <w:pPr>
              <w:jc w:val="center"/>
            </w:pPr>
            <w:r/>
            <w:r>
              <w:rPr>
                <w:b/>
                <w:color w:val="FFFFFF"/>
                <w:sz w:val="18"/>
              </w:rPr>
              <w:t>Exchange</w:t>
            </w:r>
          </w:p>
        </w:tc>
        <w:tc>
          <w:tcPr>
            <w:tcW w:type="dxa" w:w="1134"/>
            <w:shd w:val="clear" w:color="auto" w:fill="1F497D"/>
          </w:tcPr>
          <w:p>
            <w:pPr>
              <w:jc w:val="center"/>
            </w:pPr>
            <w:r/>
            <w:r>
              <w:rPr>
                <w:b/>
                <w:color w:val="FFFFFF"/>
                <w:sz w:val="18"/>
              </w:rPr>
              <w:t>Asset</w:t>
            </w:r>
          </w:p>
        </w:tc>
        <w:tc>
          <w:tcPr>
            <w:tcW w:type="dxa" w:w="1701"/>
            <w:shd w:val="clear" w:color="auto" w:fill="1F497D"/>
          </w:tcPr>
          <w:p>
            <w:pPr>
              <w:jc w:val="center"/>
            </w:pPr>
            <w:r/>
            <w:r>
              <w:rPr>
                <w:b/>
                <w:color w:val="FFFFFF"/>
                <w:sz w:val="18"/>
              </w:rPr>
              <w:t>Product</w:t>
            </w:r>
          </w:p>
        </w:tc>
        <w:tc>
          <w:tcPr>
            <w:tcW w:type="dxa" w:w="1587"/>
            <w:shd w:val="clear" w:color="auto" w:fill="1F497D"/>
          </w:tcPr>
          <w:p>
            <w:pPr>
              <w:jc w:val="center"/>
            </w:pPr>
            <w:r/>
            <w:r>
              <w:rPr>
                <w:b/>
                <w:color w:val="FFFFFF"/>
                <w:sz w:val="18"/>
              </w:rPr>
              <w:t>Rate (APR)</w:t>
            </w:r>
          </w:p>
        </w:tc>
        <w:tc>
          <w:tcPr>
            <w:tcW w:type="dxa" w:w="2835"/>
            <w:shd w:val="clear" w:color="auto" w:fill="1F497D"/>
          </w:tcPr>
          <w:p>
            <w:pPr>
              <w:jc w:val="center"/>
            </w:pPr>
            <w:r/>
            <w:r>
              <w:rPr>
                <w:b/>
                <w:color w:val="FFFFFF"/>
                <w:sz w:val="18"/>
              </w:rPr>
              <w:t>Notes</w:t>
            </w:r>
          </w:p>
        </w:tc>
      </w:tr>
      <w:tr>
        <w:tc>
          <w:tcPr>
            <w:tcW w:type="dxa" w:w="1417"/>
          </w:tcPr>
          <w:p>
            <w:pPr>
              <w:jc w:val="center"/>
            </w:pPr>
            <w:r>
              <w:rPr>
                <w:sz w:val="18"/>
              </w:rPr>
              <w:t>MEXC</w:t>
            </w:r>
          </w:p>
        </w:tc>
        <w:tc>
          <w:tcPr>
            <w:tcW w:type="dxa" w:w="1134"/>
          </w:tcPr>
          <w:p>
            <w:pPr>
              <w:jc w:val="center"/>
            </w:pPr>
            <w:r>
              <w:rPr>
                <w:sz w:val="18"/>
              </w:rPr>
              <w:t>USDT</w:t>
            </w:r>
          </w:p>
        </w:tc>
        <w:tc>
          <w:tcPr>
            <w:tcW w:type="dxa" w:w="1701"/>
          </w:tcPr>
          <w:p>
            <w:pPr>
              <w:jc w:val="center"/>
            </w:pPr>
            <w:r>
              <w:rPr>
                <w:sz w:val="18"/>
              </w:rPr>
              <w:t>Flexible</w:t>
            </w:r>
          </w:p>
        </w:tc>
        <w:tc>
          <w:tcPr>
            <w:tcW w:type="dxa" w:w="1587"/>
          </w:tcPr>
          <w:p>
            <w:pPr>
              <w:jc w:val="center"/>
            </w:pPr>
            <w:r>
              <w:rPr>
                <w:sz w:val="18"/>
              </w:rPr>
              <w:t>15 %</w:t>
            </w:r>
          </w:p>
        </w:tc>
        <w:tc>
          <w:tcPr>
            <w:tcW w:type="dxa" w:w="2835"/>
          </w:tcPr>
          <w:p>
            <w:pPr>
              <w:jc w:val="center"/>
            </w:pPr>
            <w:r>
              <w:rPr>
                <w:sz w:val="18"/>
              </w:rPr>
              <w:t>Tier 1 ≤ 300 USDT</w:t>
            </w:r>
          </w:p>
        </w:tc>
      </w:tr>
      <w:tr>
        <w:tc>
          <w:tcPr>
            <w:tcW w:type="dxa" w:w="1417"/>
            <w:shd w:val="clear" w:color="auto" w:fill="EBF3FB"/>
          </w:tcPr>
          <w:p>
            <w:pPr>
              <w:jc w:val="center"/>
            </w:pPr>
            <w:r>
              <w:rPr>
                <w:sz w:val="18"/>
              </w:rPr>
              <w:t>WEEX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Flexible</w:t>
            </w:r>
          </w:p>
        </w:tc>
        <w:tc>
          <w:tcPr>
            <w:tcW w:type="dxa" w:w="1587"/>
            <w:shd w:val="clear" w:color="auto" w:fill="EBF3FB"/>
          </w:tcPr>
          <w:p>
            <w:pPr>
              <w:jc w:val="center"/>
            </w:pPr>
            <w:r>
              <w:rPr>
                <w:sz w:val="18"/>
              </w:rPr>
              <w:t>13 %</w:t>
            </w:r>
          </w:p>
        </w:tc>
        <w:tc>
          <w:tcPr>
            <w:tcW w:type="dxa" w:w="2835"/>
            <w:shd w:val="clear" w:color="auto" w:fill="EBF3FB"/>
          </w:tcPr>
          <w:p>
            <w:pPr>
              <w:jc w:val="center"/>
            </w:pPr>
            <w:r>
              <w:rPr>
                <w:sz w:val="18"/>
              </w:rPr>
              <w:t>Tier 1 ≤ 200 USDT</w:t>
            </w:r>
          </w:p>
        </w:tc>
      </w:tr>
      <w:tr>
        <w:tc>
          <w:tcPr>
            <w:tcW w:type="dxa" w:w="1417"/>
          </w:tcPr>
          <w:p>
            <w:pPr>
              <w:jc w:val="center"/>
            </w:pPr>
            <w:r>
              <w:rPr>
                <w:sz w:val="18"/>
              </w:rPr>
              <w:t>COINEX</w:t>
            </w:r>
          </w:p>
        </w:tc>
        <w:tc>
          <w:tcPr>
            <w:tcW w:type="dxa" w:w="1134"/>
          </w:tcPr>
          <w:p>
            <w:pPr>
              <w:jc w:val="center"/>
            </w:pPr>
            <w:r>
              <w:rPr>
                <w:sz w:val="18"/>
              </w:rPr>
              <w:t>USDT</w:t>
            </w:r>
          </w:p>
        </w:tc>
        <w:tc>
          <w:tcPr>
            <w:tcW w:type="dxa" w:w="1701"/>
          </w:tcPr>
          <w:p>
            <w:pPr>
              <w:jc w:val="center"/>
            </w:pPr>
            <w:r>
              <w:rPr>
                <w:sz w:val="18"/>
              </w:rPr>
              <w:t>Flexible</w:t>
            </w:r>
          </w:p>
        </w:tc>
        <w:tc>
          <w:tcPr>
            <w:tcW w:type="dxa" w:w="1587"/>
          </w:tcPr>
          <w:p>
            <w:pPr>
              <w:jc w:val="center"/>
            </w:pPr>
            <w:r>
              <w:rPr>
                <w:sz w:val="18"/>
              </w:rPr>
              <w:t>14.16 %</w:t>
            </w:r>
          </w:p>
        </w:tc>
        <w:tc>
          <w:tcPr>
            <w:tcW w:type="dxa" w:w="2835"/>
          </w:tcPr>
          <w:p>
            <w:pPr>
              <w:jc w:val="center"/>
            </w:pPr>
            <w:r>
              <w:rPr>
                <w:sz w:val="18"/>
              </w:rPr>
              <w:t>Tier 1 ≤ 1,000 USDT</w:t>
            </w:r>
          </w:p>
        </w:tc>
      </w:tr>
      <w:tr>
        <w:tc>
          <w:tcPr>
            <w:tcW w:type="dxa" w:w="1417"/>
            <w:shd w:val="clear" w:color="auto" w:fill="EBF3FB"/>
          </w:tcPr>
          <w:p>
            <w:pPr>
              <w:jc w:val="center"/>
            </w:pPr>
            <w:r>
              <w:rPr>
                <w:sz w:val="18"/>
              </w:rPr>
              <w:t>BITUNIX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Flexible</w:t>
            </w:r>
          </w:p>
        </w:tc>
        <w:tc>
          <w:tcPr>
            <w:tcW w:type="dxa" w:w="1587"/>
            <w:shd w:val="clear" w:color="auto" w:fill="EBF3FB"/>
          </w:tcPr>
          <w:p>
            <w:pPr>
              <w:jc w:val="center"/>
            </w:pPr>
            <w:r>
              <w:rPr>
                <w:sz w:val="18"/>
              </w:rPr>
              <w:t>11.60 %</w:t>
            </w:r>
          </w:p>
        </w:tc>
        <w:tc>
          <w:tcPr>
            <w:tcW w:type="dxa" w:w="2835"/>
            <w:shd w:val="clear" w:color="auto" w:fill="EBF3FB"/>
          </w:tcPr>
          <w:p>
            <w:pPr>
              <w:jc w:val="center"/>
            </w:pPr>
            <w:r>
              <w:rPr>
                <w:sz w:val="18"/>
              </w:rPr>
              <w:t>Tier 1 ≤ 200 USDT</w:t>
            </w:r>
          </w:p>
        </w:tc>
      </w:tr>
      <w:tr>
        <w:tc>
          <w:tcPr>
            <w:tcW w:type="dxa" w:w="1417"/>
          </w:tcPr>
          <w:p>
            <w:pPr>
              <w:jc w:val="center"/>
            </w:pPr>
            <w:r>
              <w:rPr>
                <w:sz w:val="18"/>
              </w:rPr>
              <w:t>OKX</w:t>
            </w:r>
          </w:p>
        </w:tc>
        <w:tc>
          <w:tcPr>
            <w:tcW w:type="dxa" w:w="1134"/>
          </w:tcPr>
          <w:p>
            <w:pPr>
              <w:jc w:val="center"/>
            </w:pPr>
            <w:r>
              <w:rPr>
                <w:sz w:val="18"/>
              </w:rPr>
              <w:t>USDT</w:t>
            </w:r>
          </w:p>
        </w:tc>
        <w:tc>
          <w:tcPr>
            <w:tcW w:type="dxa" w:w="1701"/>
          </w:tcPr>
          <w:p>
            <w:pPr>
              <w:jc w:val="center"/>
            </w:pPr>
            <w:r>
              <w:rPr>
                <w:sz w:val="18"/>
              </w:rPr>
              <w:t>Flex PROMO</w:t>
            </w:r>
          </w:p>
        </w:tc>
        <w:tc>
          <w:tcPr>
            <w:tcW w:type="dxa" w:w="1587"/>
          </w:tcPr>
          <w:p>
            <w:pPr>
              <w:jc w:val="center"/>
            </w:pPr>
            <w:r>
              <w:rPr>
                <w:sz w:val="18"/>
              </w:rPr>
              <w:t>10 %</w:t>
            </w:r>
          </w:p>
        </w:tc>
        <w:tc>
          <w:tcPr>
            <w:tcW w:type="dxa" w:w="2835"/>
          </w:tcPr>
          <w:p>
            <w:pPr>
              <w:jc w:val="center"/>
            </w:pPr>
            <w:r>
              <w:rPr>
                <w:sz w:val="18"/>
              </w:rPr>
              <w:t>≤ 500 USDT, 180D</w:t>
            </w:r>
          </w:p>
        </w:tc>
      </w:tr>
      <w:tr>
        <w:tc>
          <w:tcPr>
            <w:tcW w:type="dxa" w:w="1417"/>
            <w:shd w:val="clear" w:color="auto" w:fill="EBF3FB"/>
          </w:tcPr>
          <w:p>
            <w:pPr>
              <w:jc w:val="center"/>
            </w:pPr>
            <w:r>
              <w:rPr>
                <w:sz w:val="18"/>
              </w:rPr>
              <w:t>HTX</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Flexible</w:t>
            </w:r>
          </w:p>
        </w:tc>
        <w:tc>
          <w:tcPr>
            <w:tcW w:type="dxa" w:w="1587"/>
            <w:shd w:val="clear" w:color="auto" w:fill="EBF3FB"/>
          </w:tcPr>
          <w:p>
            <w:pPr>
              <w:jc w:val="center"/>
            </w:pPr>
            <w:r>
              <w:rPr>
                <w:sz w:val="18"/>
              </w:rPr>
              <w:t>10.00 %</w:t>
            </w:r>
          </w:p>
        </w:tc>
        <w:tc>
          <w:tcPr>
            <w:tcW w:type="dxa" w:w="2835"/>
            <w:shd w:val="clear" w:color="auto" w:fill="EBF3FB"/>
          </w:tcPr>
          <w:p>
            <w:pPr>
              <w:jc w:val="center"/>
            </w:pPr>
            <w:r>
              <w:rPr>
                <w:sz w:val="18"/>
              </w:rPr>
              <w:t>Tier 1 ≤ 500 USDT</w:t>
            </w:r>
          </w:p>
        </w:tc>
      </w:tr>
      <w:tr>
        <w:tc>
          <w:tcPr>
            <w:tcW w:type="dxa" w:w="1417"/>
          </w:tcPr>
          <w:p>
            <w:pPr>
              <w:jc w:val="center"/>
            </w:pPr>
            <w:r>
              <w:rPr>
                <w:sz w:val="18"/>
              </w:rPr>
              <w:t>BINANCE</w:t>
            </w:r>
          </w:p>
        </w:tc>
        <w:tc>
          <w:tcPr>
            <w:tcW w:type="dxa" w:w="1134"/>
          </w:tcPr>
          <w:p>
            <w:pPr>
              <w:jc w:val="center"/>
            </w:pPr>
            <w:r>
              <w:rPr>
                <w:sz w:val="18"/>
              </w:rPr>
              <w:t>USDT</w:t>
            </w:r>
          </w:p>
        </w:tc>
        <w:tc>
          <w:tcPr>
            <w:tcW w:type="dxa" w:w="1701"/>
          </w:tcPr>
          <w:p>
            <w:pPr>
              <w:jc w:val="center"/>
            </w:pPr>
            <w:r>
              <w:rPr>
                <w:sz w:val="18"/>
              </w:rPr>
              <w:t>Flexible</w:t>
            </w:r>
          </w:p>
        </w:tc>
        <w:tc>
          <w:tcPr>
            <w:tcW w:type="dxa" w:w="1587"/>
          </w:tcPr>
          <w:p>
            <w:pPr>
              <w:jc w:val="center"/>
            </w:pPr>
            <w:r>
              <w:rPr>
                <w:sz w:val="18"/>
              </w:rPr>
              <w:t>3.85 %</w:t>
            </w:r>
          </w:p>
        </w:tc>
        <w:tc>
          <w:tcPr>
            <w:tcW w:type="dxa" w:w="2835"/>
          </w:tcPr>
          <w:p>
            <w:pPr>
              <w:jc w:val="center"/>
            </w:pPr>
            <w:r>
              <w:rPr>
                <w:sz w:val="18"/>
              </w:rPr>
              <w:t>Tier 1 ≤ 200 USDT</w:t>
            </w:r>
          </w:p>
        </w:tc>
      </w:tr>
      <w:tr>
        <w:tc>
          <w:tcPr>
            <w:tcW w:type="dxa" w:w="1417"/>
            <w:shd w:val="clear" w:color="auto" w:fill="EBF3FB"/>
          </w:tcPr>
          <w:p>
            <w:pPr>
              <w:jc w:val="center"/>
            </w:pPr>
            <w:r>
              <w:rPr>
                <w:sz w:val="18"/>
              </w:rPr>
              <w:t>BYBIT</w:t>
            </w:r>
          </w:p>
        </w:tc>
        <w:tc>
          <w:tcPr>
            <w:tcW w:type="dxa" w:w="1134"/>
            <w:shd w:val="clear" w:color="auto" w:fill="EBF3FB"/>
          </w:tcPr>
          <w:p>
            <w:pPr>
              <w:jc w:val="center"/>
            </w:pPr>
            <w:r>
              <w:rPr>
                <w:sz w:val="18"/>
              </w:rPr>
              <w:t>USDT</w:t>
            </w:r>
          </w:p>
        </w:tc>
        <w:tc>
          <w:tcPr>
            <w:tcW w:type="dxa" w:w="1701"/>
            <w:shd w:val="clear" w:color="auto" w:fill="EBF3FB"/>
          </w:tcPr>
          <w:p>
            <w:pPr>
              <w:jc w:val="center"/>
            </w:pPr>
            <w:r>
              <w:rPr>
                <w:sz w:val="18"/>
              </w:rPr>
              <w:t>Flexible</w:t>
            </w:r>
          </w:p>
        </w:tc>
        <w:tc>
          <w:tcPr>
            <w:tcW w:type="dxa" w:w="1587"/>
            <w:shd w:val="clear" w:color="auto" w:fill="EBF3FB"/>
          </w:tcPr>
          <w:p>
            <w:pPr>
              <w:jc w:val="center"/>
            </w:pPr>
            <w:r>
              <w:rPr>
                <w:sz w:val="18"/>
              </w:rPr>
              <w:t>5.66 %</w:t>
            </w:r>
          </w:p>
        </w:tc>
        <w:tc>
          <w:tcPr>
            <w:tcW w:type="dxa" w:w="2835"/>
            <w:shd w:val="clear" w:color="auto" w:fill="EBF3FB"/>
          </w:tcPr>
          <w:p>
            <w:pPr>
              <w:jc w:val="center"/>
            </w:pPr>
            <w:r>
              <w:rPr>
                <w:sz w:val="18"/>
              </w:rPr>
              <w:t>Tier 1 ≤ 200 USDT</w:t>
            </w:r>
          </w:p>
        </w:tc>
      </w:tr>
      <w:tr>
        <w:tc>
          <w:tcPr>
            <w:tcW w:type="dxa" w:w="1417"/>
          </w:tcPr>
          <w:p>
            <w:pPr>
              <w:jc w:val="center"/>
            </w:pPr>
            <w:r>
              <w:rPr>
                <w:color w:val="C00000"/>
                <w:sz w:val="18"/>
              </w:rPr>
              <w:t>NEXO</w:t>
            </w:r>
          </w:p>
        </w:tc>
        <w:tc>
          <w:tcPr>
            <w:tcW w:type="dxa" w:w="1134"/>
          </w:tcPr>
          <w:p>
            <w:pPr>
              <w:jc w:val="center"/>
            </w:pPr>
            <w:r>
              <w:rPr>
                <w:color w:val="C00000"/>
                <w:sz w:val="18"/>
              </w:rPr>
              <w:t>USDT</w:t>
            </w:r>
          </w:p>
        </w:tc>
        <w:tc>
          <w:tcPr>
            <w:tcW w:type="dxa" w:w="1701"/>
          </w:tcPr>
          <w:p>
            <w:pPr>
              <w:jc w:val="center"/>
            </w:pPr>
            <w:r>
              <w:rPr>
                <w:color w:val="C00000"/>
                <w:sz w:val="18"/>
              </w:rPr>
              <w:t>Flexible</w:t>
            </w:r>
          </w:p>
        </w:tc>
        <w:tc>
          <w:tcPr>
            <w:tcW w:type="dxa" w:w="1587"/>
          </w:tcPr>
          <w:p>
            <w:pPr>
              <w:jc w:val="center"/>
            </w:pPr>
            <w:r>
              <w:rPr>
                <w:color w:val="C00000"/>
                <w:sz w:val="18"/>
              </w:rPr>
              <w:t>11.00 %</w:t>
            </w:r>
          </w:p>
        </w:tc>
        <w:tc>
          <w:tcPr>
            <w:tcW w:type="dxa" w:w="2835"/>
          </w:tcPr>
          <w:p>
            <w:pPr>
              <w:jc w:val="center"/>
            </w:pPr>
            <w:r>
              <w:rPr>
                <w:color w:val="C00000"/>
                <w:sz w:val="18"/>
              </w:rPr>
              <w:t>Min capital needed – EXCLUDED</w:t>
            </w:r>
          </w:p>
        </w:tc>
      </w:tr>
    </w:tbl>
    <w:p/>
    <w:p>
      <w:pPr>
        <w:jc w:val="center"/>
      </w:pPr>
      <w:r>
        <w:rPr>
          <w:i/>
          <w:color w:val="2E75B6"/>
          <w:sz w:val="18"/>
        </w:rPr>
        <w:t>— End of Report —</w:t>
        <w:br/>
        <w:t>Compiled: March 2026 | Data: RAG-Verified Interest Rate Tracker | For personal financial planning purposes only. Not financial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