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B4F91"/>
          <w:sz w:val="44"/>
          <w:szCs w:val="44"/>
        </w:rPr>
        <w:t xml:space="preserve">Chapter 5</w:t>
      </w:r>
    </w:p>
    <w:p>
      <w:pPr>
        <w:spacing w:after="300"/>
      </w:pPr>
      <w:r>
        <w:rPr>
          <w:color w:val="1E2328"/>
          <w:sz w:val="32"/>
          <w:szCs w:val="32"/>
        </w:rPr>
        <w:t xml:space="preserve">Evaluation</w:t>
      </w:r>
    </w:p>
    <w:p>
      <w:pPr>
        <w:spacing w:after="100"/>
      </w:pPr>
      <w:r>
        <w:rPr>
          <w:i/>
          <w:iCs/>
          <w:color w:val="6B7580"/>
          <w:sz w:val="22"/>
          <w:szCs w:val="22"/>
        </w:rPr>
        <w:t xml:space="preserve">ArtVerse — Art Gallery Sales Management App</w:t>
      </w:r>
    </w:p>
    <w:p>
      <w:pPr>
        <w:spacing w:after="160"/>
      </w:pPr>
      <w:r>
        <w:t xml:space="preserve">This chapter documents how ArtVerse was tested and validated at four levels — unit, integration, system, and User Acceptance Testing (UAT) — and how feedback from that testing shaped the final build.</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5.1 Testing Strategy Overview</w:t>
      </w:r>
    </w:p>
    <w:p>
      <w:pPr>
        <w:spacing w:after="160"/>
      </w:pPr>
      <w:r>
        <w:t xml:space="preserve">ArtVerse was tested using a four-level strategy, moving from the smallest verifiable unit of logic up to real users interacting with the finished app:</w:t>
      </w:r>
    </w:p>
    <w:p>
      <w:pPr>
        <w:pStyle w:val="ListParagraph"/>
        <w:numPr>
          <w:ilvl w:val="0"/>
          <w:numId w:val="2"/>
        </w:numPr>
        <w:spacing w:after="60"/>
      </w:pPr>
      <w:r>
        <w:t xml:space="preserve">Unit testing — pure logic (form validation, price/quantity arithmetic, cart totals) verified in isolation, independent of the UI or Firebase.</w:t>
      </w:r>
    </w:p>
    <w:p>
      <w:pPr>
        <w:pStyle w:val="ListParagraph"/>
        <w:numPr>
          <w:ilvl w:val="0"/>
          <w:numId w:val="2"/>
        </w:numPr>
        <w:spacing w:after="60"/>
      </w:pPr>
      <w:r>
        <w:t xml:space="preserve">Integration testing — verifying that data written by one screen is correctly read, updated, or removed by another, particularly across the Firestore collections that back the cart-to-order flow.</w:t>
      </w:r>
    </w:p>
    <w:p>
      <w:pPr>
        <w:pStyle w:val="ListParagraph"/>
        <w:numPr>
          <w:ilvl w:val="0"/>
          <w:numId w:val="2"/>
        </w:numPr>
        <w:spacing w:after="60"/>
      </w:pPr>
      <w:r>
        <w:t xml:space="preserve">System testing — full end-to-end use cases exercised against the running app, covering the primary customer and artist journeys described in the Functional Requirements (FR01–FR09).</w:t>
      </w:r>
    </w:p>
    <w:p>
      <w:pPr>
        <w:pStyle w:val="ListParagraph"/>
        <w:numPr>
          <w:ilvl w:val="0"/>
          <w:numId w:val="2"/>
        </w:numPr>
        <w:spacing w:after="60"/>
      </w:pPr>
      <w:r>
        <w:t xml:space="preserve">User Acceptance Testing (UAT) — representative Art Lovers and Artists completing real tasks on the app, with structured feedback collected and acted on.</w:t>
      </w:r>
    </w:p>
    <w:p>
      <w:pPr>
        <w:spacing w:after="160"/>
      </w:pPr>
      <w:r>
        <w:t xml:space="preserve">The project deliberately keeps data-access logic (FirebaseUtil) and pure business rules (ValidationUtil, QuantitySelector, model classes) separate from Activity/Fragment UI code — this is what makes the unit tests in Section 5.2 possible without standing up a device, emulator, or Firebase project.</w:t>
      </w:r>
    </w:p>
    <w:p>
      <w:pPr>
        <w:spacing w:after="160"/>
      </w:pPr>
      <w:r>
        <w:rPr>
          <w:b/>
          <w:bCs/>
        </w:rPr>
        <w:t xml:space="preserve">Tooling used across the four levels:</w:t>
      </w:r>
    </w:p>
    <w:p>
      <w:pPr>
        <w:pStyle w:val="ListParagraph"/>
        <w:numPr>
          <w:ilvl w:val="0"/>
          <w:numId w:val="2"/>
        </w:numPr>
        <w:spacing w:after="60"/>
      </w:pPr>
      <w:r>
        <w:t xml:space="preserve">JUnit 4 — the core test runner for both local unit tests and instrumented tests.</w:t>
      </w:r>
    </w:p>
    <w:p>
      <w:pPr>
        <w:pStyle w:val="ListParagraph"/>
        <w:numPr>
          <w:ilvl w:val="0"/>
          <w:numId w:val="2"/>
        </w:numPr>
        <w:spacing w:after="60"/>
      </w:pPr>
      <w:r>
        <w:t xml:space="preserve">Robolectric — runs Android framework classes (e.g. android.util.Patterns, used by email validation) on the plain JVM, so those tests execute in seconds without a device.</w:t>
      </w:r>
    </w:p>
    <w:p>
      <w:pPr>
        <w:pStyle w:val="ListParagraph"/>
        <w:numPr>
          <w:ilvl w:val="0"/>
          <w:numId w:val="2"/>
        </w:numPr>
        <w:spacing w:after="60"/>
      </w:pPr>
      <w:r>
        <w:t xml:space="preserve">Espresso (+ Espresso-Intents) — drives the real UI for instrumented system-level checks such as login-field validation and role-based navigation.</w:t>
      </w:r>
    </w:p>
    <w:p>
      <w:pPr>
        <w:pStyle w:val="ListParagraph"/>
        <w:numPr>
          <w:ilvl w:val="0"/>
          <w:numId w:val="2"/>
        </w:numPr>
        <w:spacing w:after="60"/>
      </w:pPr>
      <w:r>
        <w:t xml:space="preserve">Android Studio’s Test Results panel and the Firebase Console — used to capture the evidence referenced throughout this chapter.</w:t>
      </w:r>
    </w:p>
    <w:p>
      <w:pPr>
        <w:pStyle w:val="Heading1"/>
      </w:pPr>
      <w:r>
        <w:t xml:space="preserve">5.2 Unit Testing</w:t>
      </w:r>
    </w:p>
    <w:p>
      <w:pPr>
        <w:pStyle w:val="Heading3"/>
        <w:spacing w:after="100" w:before="240"/>
      </w:pPr>
      <w:r>
        <w:t xml:space="preserve">5.2.1 Approach</w:t>
      </w:r>
    </w:p>
    <w:p>
      <w:pPr>
        <w:spacing w:after="160"/>
      </w:pPr>
      <w:r>
        <w:t xml:space="preserve">Four pure-logic classes were covered end to end: ValidationUtil (registration/login/artwork-form rules), QuantitySelector (the artwork-detail quantity stepper introduced to keep the live quantity/price update testable), CartItem (per-line cart totals), and ArtCategories (the shared category list). In total, 19 unit test methods across four test classes were written and are checked into the project under app/src/test/java. Table 5.1 lists ten representative cases; the remainder follow the same pattern and are visible in the source files.</w:t>
      </w:r>
    </w:p>
    <w:p>
      <w:pPr>
        <w:spacing w:after="100" w:before="120"/>
      </w:pPr>
      <w:r>
        <w:t xml:space="preserve">Table 5.1 — Representative unit test cases</w:t>
      </w:r>
      <w:r>
        <w:rPr>
          <w:b/>
          <w:bCs/>
          <w:sz w:val="19"/>
          <w:szCs w:val="19"/>
        </w:rPr>
        <w:t xml:space="preserve">Table 5.1 — Representative unit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2650"/>
        <w:gridCol w:w="1500"/>
        <w:gridCol w:w="2050"/>
      </w:tblGrid>
      <w:tr>
        <w:trPr>
          <w:tblHeader/>
        </w:trPr>
        <w:tc>
          <w:tcPr>
            <w:tcW w:type="dxa" w:w="650"/>
            <w:shd w:fill="1B4F91" w:val="clear"/>
            <w:tcMar>
              <w:top w:type="dxa" w:w="90"/>
              <w:left w:type="dxa" w:w="110"/>
              <w:bottom w:type="dxa" w:w="90"/>
              <w:right w:type="dxa" w:w="110"/>
            </w:tcMar>
            <w:vAlign w:val="center"/>
          </w:tcPr>
          <w:p>
            <w:r>
              <w:rPr>
                <w:b/>
                <w:bCs/>
                <w:color w:val="FFFFFF"/>
                <w:sz w:val="18"/>
                <w:szCs w:val="18"/>
              </w:rPr>
              <w:t xml:space="preserve">ID</w:t>
            </w:r>
          </w:p>
        </w:tc>
        <w:tc>
          <w:tcPr>
            <w:tcW w:type="dxa" w:w="2500"/>
            <w:shd w:fill="1B4F91" w:val="clear"/>
            <w:tcMar>
              <w:top w:type="dxa" w:w="90"/>
              <w:left w:type="dxa" w:w="110"/>
              <w:bottom w:type="dxa" w:w="90"/>
              <w:right w:type="dxa" w:w="110"/>
            </w:tcMar>
            <w:vAlign w:val="center"/>
          </w:tcPr>
          <w:p>
            <w:r>
              <w:rPr>
                <w:b/>
                <w:bCs/>
                <w:color w:val="FFFFFF"/>
                <w:sz w:val="18"/>
                <w:szCs w:val="18"/>
              </w:rPr>
              <w:t xml:space="preserve">Class / Method</w:t>
            </w:r>
          </w:p>
        </w:tc>
        <w:tc>
          <w:tcPr>
            <w:tcW w:type="dxa" w:w="2650"/>
            <w:shd w:fill="1B4F91" w:val="clear"/>
            <w:tcMar>
              <w:top w:type="dxa" w:w="90"/>
              <w:left w:type="dxa" w:w="110"/>
              <w:bottom w:type="dxa" w:w="90"/>
              <w:right w:type="dxa" w:w="110"/>
            </w:tcMar>
            <w:vAlign w:val="center"/>
          </w:tcPr>
          <w:p>
            <w:r>
              <w:rPr>
                <w:b/>
                <w:bCs/>
                <w:color w:val="FFFFFF"/>
                <w:sz w:val="18"/>
                <w:szCs w:val="18"/>
              </w:rPr>
              <w:t xml:space="preserve">Objective</w:t>
            </w:r>
          </w:p>
        </w:tc>
        <w:tc>
          <w:tcPr>
            <w:tcW w:type="dxa" w:w="1500"/>
            <w:shd w:fill="1B4F91" w:val="clear"/>
            <w:tcMar>
              <w:top w:type="dxa" w:w="90"/>
              <w:left w:type="dxa" w:w="110"/>
              <w:bottom w:type="dxa" w:w="90"/>
              <w:right w:type="dxa" w:w="110"/>
            </w:tcMar>
            <w:vAlign w:val="center"/>
          </w:tcPr>
          <w:p>
            <w:r>
              <w:rPr>
                <w:b/>
                <w:bCs/>
                <w:color w:val="FFFFFF"/>
                <w:sz w:val="18"/>
                <w:szCs w:val="18"/>
              </w:rPr>
              <w:t xml:space="preserve">Input</w:t>
            </w:r>
          </w:p>
        </w:tc>
        <w:tc>
          <w:tcPr>
            <w:tcW w:type="dxa" w:w="2050"/>
            <w:shd w:fill="1B4F91" w:val="clear"/>
            <w:tcMar>
              <w:top w:type="dxa" w:w="90"/>
              <w:left w:type="dxa" w:w="110"/>
              <w:bottom w:type="dxa" w:w="90"/>
              <w:right w:type="dxa" w:w="110"/>
            </w:tcMar>
            <w:vAlign w:val="center"/>
          </w:tcPr>
          <w:p>
            <w:r>
              <w:rPr>
                <w:b/>
                <w:bCs/>
                <w:color w:val="FFFFFF"/>
                <w:sz w:val="18"/>
                <w:szCs w:val="18"/>
              </w:rPr>
              <w:t xml:space="preserve">Expected Output</w:t>
            </w:r>
          </w:p>
        </w:tc>
      </w:tr>
      <w:tr>
        <w:tc>
          <w:tcPr>
            <w:tcW w:type="dxa" w:w="650"/>
            <w:tcMar>
              <w:top w:type="dxa" w:w="90"/>
              <w:left w:type="dxa" w:w="110"/>
              <w:bottom w:type="dxa" w:w="90"/>
              <w:right w:type="dxa" w:w="110"/>
            </w:tcMar>
            <w:vAlign w:val="center"/>
          </w:tcPr>
          <w:p>
            <w:r>
              <w:rPr>
                <w:i w:val="false"/>
                <w:iCs w:val="false"/>
                <w:color w:val="1E2328"/>
                <w:sz w:val="18"/>
                <w:szCs w:val="18"/>
              </w:rPr>
              <w:t xml:space="preserve">UT-01</w:t>
            </w:r>
          </w:p>
        </w:tc>
        <w:tc>
          <w:tcPr>
            <w:tcW w:type="dxa" w:w="2500"/>
            <w:tcMar>
              <w:top w:type="dxa" w:w="90"/>
              <w:left w:type="dxa" w:w="110"/>
              <w:bottom w:type="dxa" w:w="90"/>
              <w:right w:type="dxa" w:w="110"/>
            </w:tcMar>
            <w:vAlign w:val="center"/>
          </w:tcPr>
          <w:p>
            <w:r>
              <w:rPr>
                <w:i w:val="false"/>
                <w:iCs w:val="false"/>
                <w:color w:val="1E2328"/>
                <w:sz w:val="18"/>
                <w:szCs w:val="18"/>
              </w:rPr>
              <w:t xml:space="preserve">ValidationUtilTest.
isValidEmail_acceptsWellFormedAddress</w:t>
            </w:r>
          </w:p>
        </w:tc>
        <w:tc>
          <w:tcPr>
            <w:tcW w:type="dxa" w:w="2650"/>
            <w:tcMar>
              <w:top w:type="dxa" w:w="90"/>
              <w:left w:type="dxa" w:w="110"/>
              <w:bottom w:type="dxa" w:w="90"/>
              <w:right w:type="dxa" w:w="110"/>
            </w:tcMar>
            <w:vAlign w:val="center"/>
          </w:tcPr>
          <w:p>
            <w:r>
              <w:rPr>
                <w:i w:val="false"/>
                <w:iCs w:val="false"/>
                <w:color w:val="1E2328"/>
                <w:sz w:val="18"/>
                <w:szCs w:val="18"/>
              </w:rPr>
              <w:t xml:space="preserve">Confirm a correctly formatted email passes validation</w:t>
            </w:r>
          </w:p>
        </w:tc>
        <w:tc>
          <w:tcPr>
            <w:tcW w:type="dxa" w:w="1500"/>
            <w:tcMar>
              <w:top w:type="dxa" w:w="90"/>
              <w:left w:type="dxa" w:w="110"/>
              <w:bottom w:type="dxa" w:w="90"/>
              <w:right w:type="dxa" w:w="110"/>
            </w:tcMar>
            <w:vAlign w:val="center"/>
          </w:tcPr>
          <w:p>
            <w:r>
              <w:rPr>
                <w:i w:val="false"/>
                <w:iCs w:val="false"/>
                <w:color w:val="1E2328"/>
                <w:sz w:val="18"/>
                <w:szCs w:val="18"/>
              </w:rPr>
              <w:t xml:space="preserve">"dinithi@email.com"</w:t>
            </w:r>
          </w:p>
        </w:tc>
        <w:tc>
          <w:tcPr>
            <w:tcW w:type="dxa" w:w="2050"/>
            <w:tcMar>
              <w:top w:type="dxa" w:w="90"/>
              <w:left w:type="dxa" w:w="110"/>
              <w:bottom w:type="dxa" w:w="90"/>
              <w:right w:type="dxa" w:w="110"/>
            </w:tcMar>
            <w:vAlign w:val="center"/>
          </w:tcPr>
          <w:p>
            <w:r>
              <w:rPr>
                <w:i w:val="false"/>
                <w:iCs w:val="false"/>
                <w:color w:val="1E2328"/>
                <w:sz w:val="18"/>
                <w:szCs w:val="18"/>
              </w:rPr>
              <w:t xml:space="preserve">true</w:t>
            </w:r>
          </w:p>
        </w:tc>
      </w:tr>
      <w:tr>
        <w:tc>
          <w:tcPr>
            <w:tcW w:type="dxa" w:w="650"/>
            <w:shd w:fill="F4F6F8" w:val="clear"/>
            <w:tcMar>
              <w:top w:type="dxa" w:w="90"/>
              <w:left w:type="dxa" w:w="110"/>
              <w:bottom w:type="dxa" w:w="90"/>
              <w:right w:type="dxa" w:w="110"/>
            </w:tcMar>
            <w:vAlign w:val="center"/>
          </w:tcPr>
          <w:p>
            <w:r>
              <w:rPr>
                <w:i w:val="false"/>
                <w:iCs w:val="false"/>
                <w:color w:val="1E2328"/>
                <w:sz w:val="18"/>
                <w:szCs w:val="18"/>
              </w:rPr>
              <w:t xml:space="preserve">UT-02</w:t>
            </w:r>
          </w:p>
        </w:tc>
        <w:tc>
          <w:tcPr>
            <w:tcW w:type="dxa" w:w="2500"/>
            <w:shd w:fill="F4F6F8" w:val="clear"/>
            <w:tcMar>
              <w:top w:type="dxa" w:w="90"/>
              <w:left w:type="dxa" w:w="110"/>
              <w:bottom w:type="dxa" w:w="90"/>
              <w:right w:type="dxa" w:w="110"/>
            </w:tcMar>
            <w:vAlign w:val="center"/>
          </w:tcPr>
          <w:p>
            <w:r>
              <w:rPr>
                <w:i w:val="false"/>
                <w:iCs w:val="false"/>
                <w:color w:val="1E2328"/>
                <w:sz w:val="18"/>
                <w:szCs w:val="18"/>
              </w:rPr>
              <w:t xml:space="preserve">ValidationUtilTest.
isValidEmail_rejectsMissingAtSymbol</w:t>
            </w:r>
          </w:p>
        </w:tc>
        <w:tc>
          <w:tcPr>
            <w:tcW w:type="dxa" w:w="2650"/>
            <w:shd w:fill="F4F6F8" w:val="clear"/>
            <w:tcMar>
              <w:top w:type="dxa" w:w="90"/>
              <w:left w:type="dxa" w:w="110"/>
              <w:bottom w:type="dxa" w:w="90"/>
              <w:right w:type="dxa" w:w="110"/>
            </w:tcMar>
            <w:vAlign w:val="center"/>
          </w:tcPr>
          <w:p>
            <w:r>
              <w:rPr>
                <w:i w:val="false"/>
                <w:iCs w:val="false"/>
                <w:color w:val="1E2328"/>
                <w:sz w:val="18"/>
                <w:szCs w:val="18"/>
              </w:rPr>
              <w:t xml:space="preserve">Confirm a malformed email is rejected</w:t>
            </w:r>
          </w:p>
        </w:tc>
        <w:tc>
          <w:tcPr>
            <w:tcW w:type="dxa" w:w="1500"/>
            <w:shd w:fill="F4F6F8" w:val="clear"/>
            <w:tcMar>
              <w:top w:type="dxa" w:w="90"/>
              <w:left w:type="dxa" w:w="110"/>
              <w:bottom w:type="dxa" w:w="90"/>
              <w:right w:type="dxa" w:w="110"/>
            </w:tcMar>
            <w:vAlign w:val="center"/>
          </w:tcPr>
          <w:p>
            <w:r>
              <w:rPr>
                <w:i w:val="false"/>
                <w:iCs w:val="false"/>
                <w:color w:val="1E2328"/>
                <w:sz w:val="18"/>
                <w:szCs w:val="18"/>
              </w:rPr>
              <w:t xml:space="preserve">"dinithi.email.com"</w:t>
            </w:r>
          </w:p>
        </w:tc>
        <w:tc>
          <w:tcPr>
            <w:tcW w:type="dxa" w:w="2050"/>
            <w:shd w:fill="F4F6F8" w:val="clear"/>
            <w:tcMar>
              <w:top w:type="dxa" w:w="90"/>
              <w:left w:type="dxa" w:w="110"/>
              <w:bottom w:type="dxa" w:w="90"/>
              <w:right w:type="dxa" w:w="110"/>
            </w:tcMar>
            <w:vAlign w:val="center"/>
          </w:tcPr>
          <w:p>
            <w:r>
              <w:rPr>
                <w:i w:val="false"/>
                <w:iCs w:val="false"/>
                <w:color w:val="1E2328"/>
                <w:sz w:val="18"/>
                <w:szCs w:val="18"/>
              </w:rPr>
              <w:t xml:space="preserve">false</w:t>
            </w:r>
          </w:p>
        </w:tc>
      </w:tr>
      <w:tr>
        <w:tc>
          <w:tcPr>
            <w:tcW w:type="dxa" w:w="650"/>
            <w:tcMar>
              <w:top w:type="dxa" w:w="90"/>
              <w:left w:type="dxa" w:w="110"/>
              <w:bottom w:type="dxa" w:w="90"/>
              <w:right w:type="dxa" w:w="110"/>
            </w:tcMar>
            <w:vAlign w:val="center"/>
          </w:tcPr>
          <w:p>
            <w:r>
              <w:rPr>
                <w:i w:val="false"/>
                <w:iCs w:val="false"/>
                <w:color w:val="1E2328"/>
                <w:sz w:val="18"/>
                <w:szCs w:val="18"/>
              </w:rPr>
              <w:t xml:space="preserve">UT-03</w:t>
            </w:r>
          </w:p>
        </w:tc>
        <w:tc>
          <w:tcPr>
            <w:tcW w:type="dxa" w:w="2500"/>
            <w:tcMar>
              <w:top w:type="dxa" w:w="90"/>
              <w:left w:type="dxa" w:w="110"/>
              <w:bottom w:type="dxa" w:w="90"/>
              <w:right w:type="dxa" w:w="110"/>
            </w:tcMar>
            <w:vAlign w:val="center"/>
          </w:tcPr>
          <w:p>
            <w:r>
              <w:rPr>
                <w:i w:val="false"/>
                <w:iCs w:val="false"/>
                <w:color w:val="1E2328"/>
                <w:sz w:val="18"/>
                <w:szCs w:val="18"/>
              </w:rPr>
              <w:t xml:space="preserve">ValidationUtilTest.
isValidPassword_rejectsFewerThanSixCharacters</w:t>
            </w:r>
          </w:p>
        </w:tc>
        <w:tc>
          <w:tcPr>
            <w:tcW w:type="dxa" w:w="2650"/>
            <w:tcMar>
              <w:top w:type="dxa" w:w="90"/>
              <w:left w:type="dxa" w:w="110"/>
              <w:bottom w:type="dxa" w:w="90"/>
              <w:right w:type="dxa" w:w="110"/>
            </w:tcMar>
            <w:vAlign w:val="center"/>
          </w:tcPr>
          <w:p>
            <w:r>
              <w:rPr>
                <w:i w:val="false"/>
                <w:iCs w:val="false"/>
                <w:color w:val="1E2328"/>
                <w:sz w:val="18"/>
                <w:szCs w:val="18"/>
              </w:rPr>
              <w:t xml:space="preserve">Enforce the 6-character minimum password rule (FR01/FR02)</w:t>
            </w:r>
          </w:p>
        </w:tc>
        <w:tc>
          <w:tcPr>
            <w:tcW w:type="dxa" w:w="1500"/>
            <w:tcMar>
              <w:top w:type="dxa" w:w="90"/>
              <w:left w:type="dxa" w:w="110"/>
              <w:bottom w:type="dxa" w:w="90"/>
              <w:right w:type="dxa" w:w="110"/>
            </w:tcMar>
            <w:vAlign w:val="center"/>
          </w:tcPr>
          <w:p>
            <w:r>
              <w:rPr>
                <w:i w:val="false"/>
                <w:iCs w:val="false"/>
                <w:color w:val="1E2328"/>
                <w:sz w:val="18"/>
                <w:szCs w:val="18"/>
              </w:rPr>
              <w:t xml:space="preserve">"abc12"</w:t>
            </w:r>
          </w:p>
        </w:tc>
        <w:tc>
          <w:tcPr>
            <w:tcW w:type="dxa" w:w="2050"/>
            <w:tcMar>
              <w:top w:type="dxa" w:w="90"/>
              <w:left w:type="dxa" w:w="110"/>
              <w:bottom w:type="dxa" w:w="90"/>
              <w:right w:type="dxa" w:w="110"/>
            </w:tcMar>
            <w:vAlign w:val="center"/>
          </w:tcPr>
          <w:p>
            <w:r>
              <w:rPr>
                <w:i w:val="false"/>
                <w:iCs w:val="false"/>
                <w:color w:val="1E2328"/>
                <w:sz w:val="18"/>
                <w:szCs w:val="18"/>
              </w:rPr>
              <w:t xml:space="preserve">false</w:t>
            </w:r>
          </w:p>
        </w:tc>
      </w:tr>
      <w:tr>
        <w:tc>
          <w:tcPr>
            <w:tcW w:type="dxa" w:w="650"/>
            <w:shd w:fill="F4F6F8" w:val="clear"/>
            <w:tcMar>
              <w:top w:type="dxa" w:w="90"/>
              <w:left w:type="dxa" w:w="110"/>
              <w:bottom w:type="dxa" w:w="90"/>
              <w:right w:type="dxa" w:w="110"/>
            </w:tcMar>
            <w:vAlign w:val="center"/>
          </w:tcPr>
          <w:p>
            <w:r>
              <w:rPr>
                <w:i w:val="false"/>
                <w:iCs w:val="false"/>
                <w:color w:val="1E2328"/>
                <w:sz w:val="18"/>
                <w:szCs w:val="18"/>
              </w:rPr>
              <w:t xml:space="preserve">UT-04</w:t>
            </w:r>
          </w:p>
        </w:tc>
        <w:tc>
          <w:tcPr>
            <w:tcW w:type="dxa" w:w="2500"/>
            <w:shd w:fill="F4F6F8" w:val="clear"/>
            <w:tcMar>
              <w:top w:type="dxa" w:w="90"/>
              <w:left w:type="dxa" w:w="110"/>
              <w:bottom w:type="dxa" w:w="90"/>
              <w:right w:type="dxa" w:w="110"/>
            </w:tcMar>
            <w:vAlign w:val="center"/>
          </w:tcPr>
          <w:p>
            <w:r>
              <w:rPr>
                <w:i w:val="false"/>
                <w:iCs w:val="false"/>
                <w:color w:val="1E2328"/>
                <w:sz w:val="18"/>
                <w:szCs w:val="18"/>
              </w:rPr>
              <w:t xml:space="preserve">ValidationUtilTest.
isValidPrice_rejectsZero</w:t>
            </w:r>
          </w:p>
        </w:tc>
        <w:tc>
          <w:tcPr>
            <w:tcW w:type="dxa" w:w="2650"/>
            <w:shd w:fill="F4F6F8" w:val="clear"/>
            <w:tcMar>
              <w:top w:type="dxa" w:w="90"/>
              <w:left w:type="dxa" w:w="110"/>
              <w:bottom w:type="dxa" w:w="90"/>
              <w:right w:type="dxa" w:w="110"/>
            </w:tcMar>
            <w:vAlign w:val="center"/>
          </w:tcPr>
          <w:p>
            <w:r>
              <w:rPr>
                <w:i w:val="false"/>
                <w:iCs w:val="false"/>
                <w:color w:val="1E2328"/>
                <w:sz w:val="18"/>
                <w:szCs w:val="18"/>
              </w:rPr>
              <w:t xml:space="preserve">Prevent an artwork being listed at zero price (FR04)</w:t>
            </w:r>
          </w:p>
        </w:tc>
        <w:tc>
          <w:tcPr>
            <w:tcW w:type="dxa" w:w="1500"/>
            <w:shd w:fill="F4F6F8" w:val="clear"/>
            <w:tcMar>
              <w:top w:type="dxa" w:w="90"/>
              <w:left w:type="dxa" w:w="110"/>
              <w:bottom w:type="dxa" w:w="90"/>
              <w:right w:type="dxa" w:w="110"/>
            </w:tcMar>
            <w:vAlign w:val="center"/>
          </w:tcPr>
          <w:p>
            <w:r>
              <w:rPr>
                <w:i w:val="false"/>
                <w:iCs w:val="false"/>
                <w:color w:val="1E2328"/>
                <w:sz w:val="18"/>
                <w:szCs w:val="18"/>
              </w:rPr>
              <w:t xml:space="preserve">"0"</w:t>
            </w:r>
          </w:p>
        </w:tc>
        <w:tc>
          <w:tcPr>
            <w:tcW w:type="dxa" w:w="2050"/>
            <w:shd w:fill="F4F6F8" w:val="clear"/>
            <w:tcMar>
              <w:top w:type="dxa" w:w="90"/>
              <w:left w:type="dxa" w:w="110"/>
              <w:bottom w:type="dxa" w:w="90"/>
              <w:right w:type="dxa" w:w="110"/>
            </w:tcMar>
            <w:vAlign w:val="center"/>
          </w:tcPr>
          <w:p>
            <w:r>
              <w:rPr>
                <w:i w:val="false"/>
                <w:iCs w:val="false"/>
                <w:color w:val="1E2328"/>
                <w:sz w:val="18"/>
                <w:szCs w:val="18"/>
              </w:rPr>
              <w:t xml:space="preserve">false</w:t>
            </w:r>
          </w:p>
        </w:tc>
      </w:tr>
      <w:tr>
        <w:tc>
          <w:tcPr>
            <w:tcW w:type="dxa" w:w="650"/>
            <w:tcMar>
              <w:top w:type="dxa" w:w="90"/>
              <w:left w:type="dxa" w:w="110"/>
              <w:bottom w:type="dxa" w:w="90"/>
              <w:right w:type="dxa" w:w="110"/>
            </w:tcMar>
            <w:vAlign w:val="center"/>
          </w:tcPr>
          <w:p>
            <w:r>
              <w:rPr>
                <w:i w:val="false"/>
                <w:iCs w:val="false"/>
                <w:color w:val="1E2328"/>
                <w:sz w:val="18"/>
                <w:szCs w:val="18"/>
              </w:rPr>
              <w:t xml:space="preserve">UT-05</w:t>
            </w:r>
          </w:p>
        </w:tc>
        <w:tc>
          <w:tcPr>
            <w:tcW w:type="dxa" w:w="2500"/>
            <w:tcMar>
              <w:top w:type="dxa" w:w="90"/>
              <w:left w:type="dxa" w:w="110"/>
              <w:bottom w:type="dxa" w:w="90"/>
              <w:right w:type="dxa" w:w="110"/>
            </w:tcMar>
            <w:vAlign w:val="center"/>
          </w:tcPr>
          <w:p>
            <w:r>
              <w:rPr>
                <w:i w:val="false"/>
                <w:iCs w:val="false"/>
                <w:color w:val="1E2328"/>
                <w:sz w:val="18"/>
                <w:szCs w:val="18"/>
              </w:rPr>
              <w:t xml:space="preserve">ValidationUtilTest.
isValidPrice_rejectsNegativeValue</w:t>
            </w:r>
          </w:p>
        </w:tc>
        <w:tc>
          <w:tcPr>
            <w:tcW w:type="dxa" w:w="2650"/>
            <w:tcMar>
              <w:top w:type="dxa" w:w="90"/>
              <w:left w:type="dxa" w:w="110"/>
              <w:bottom w:type="dxa" w:w="90"/>
              <w:right w:type="dxa" w:w="110"/>
            </w:tcMar>
            <w:vAlign w:val="center"/>
          </w:tcPr>
          <w:p>
            <w:r>
              <w:rPr>
                <w:i w:val="false"/>
                <w:iCs w:val="false"/>
                <w:color w:val="1E2328"/>
                <w:sz w:val="18"/>
                <w:szCs w:val="18"/>
              </w:rPr>
              <w:t xml:space="preserve">Prevent a negative price being accepted (FR04)</w:t>
            </w:r>
          </w:p>
        </w:tc>
        <w:tc>
          <w:tcPr>
            <w:tcW w:type="dxa" w:w="1500"/>
            <w:tcMar>
              <w:top w:type="dxa" w:w="90"/>
              <w:left w:type="dxa" w:w="110"/>
              <w:bottom w:type="dxa" w:w="90"/>
              <w:right w:type="dxa" w:w="110"/>
            </w:tcMar>
            <w:vAlign w:val="center"/>
          </w:tcPr>
          <w:p>
            <w:r>
              <w:rPr>
                <w:i w:val="false"/>
                <w:iCs w:val="false"/>
                <w:color w:val="1E2328"/>
                <w:sz w:val="18"/>
                <w:szCs w:val="18"/>
              </w:rPr>
              <w:t xml:space="preserve">"-500"</w:t>
            </w:r>
          </w:p>
        </w:tc>
        <w:tc>
          <w:tcPr>
            <w:tcW w:type="dxa" w:w="2050"/>
            <w:tcMar>
              <w:top w:type="dxa" w:w="90"/>
              <w:left w:type="dxa" w:w="110"/>
              <w:bottom w:type="dxa" w:w="90"/>
              <w:right w:type="dxa" w:w="110"/>
            </w:tcMar>
            <w:vAlign w:val="center"/>
          </w:tcPr>
          <w:p>
            <w:r>
              <w:rPr>
                <w:i w:val="false"/>
                <w:iCs w:val="false"/>
                <w:color w:val="1E2328"/>
                <w:sz w:val="18"/>
                <w:szCs w:val="18"/>
              </w:rPr>
              <w:t xml:space="preserve">false</w:t>
            </w:r>
          </w:p>
        </w:tc>
      </w:tr>
      <w:tr>
        <w:tc>
          <w:tcPr>
            <w:tcW w:type="dxa" w:w="650"/>
            <w:shd w:fill="F4F6F8" w:val="clear"/>
            <w:tcMar>
              <w:top w:type="dxa" w:w="90"/>
              <w:left w:type="dxa" w:w="110"/>
              <w:bottom w:type="dxa" w:w="90"/>
              <w:right w:type="dxa" w:w="110"/>
            </w:tcMar>
            <w:vAlign w:val="center"/>
          </w:tcPr>
          <w:p>
            <w:r>
              <w:rPr>
                <w:i w:val="false"/>
                <w:iCs w:val="false"/>
                <w:color w:val="1E2328"/>
                <w:sz w:val="18"/>
                <w:szCs w:val="18"/>
              </w:rPr>
              <w:t xml:space="preserve">UT-06</w:t>
            </w:r>
          </w:p>
        </w:tc>
        <w:tc>
          <w:tcPr>
            <w:tcW w:type="dxa" w:w="2500"/>
            <w:shd w:fill="F4F6F8" w:val="clear"/>
            <w:tcMar>
              <w:top w:type="dxa" w:w="90"/>
              <w:left w:type="dxa" w:w="110"/>
              <w:bottom w:type="dxa" w:w="90"/>
              <w:right w:type="dxa" w:w="110"/>
            </w:tcMar>
            <w:vAlign w:val="center"/>
          </w:tcPr>
          <w:p>
            <w:r>
              <w:rPr>
                <w:i w:val="false"/>
                <w:iCs w:val="false"/>
                <w:color w:val="1E2328"/>
                <w:sz w:val="18"/>
                <w:szCs w:val="18"/>
              </w:rPr>
              <w:t xml:space="preserve">QuantitySelectorTest.
nextQuantity_refusesToExceedRemainingStock</w:t>
            </w:r>
          </w:p>
        </w:tc>
        <w:tc>
          <w:tcPr>
            <w:tcW w:type="dxa" w:w="2650"/>
            <w:shd w:fill="F4F6F8" w:val="clear"/>
            <w:tcMar>
              <w:top w:type="dxa" w:w="90"/>
              <w:left w:type="dxa" w:w="110"/>
              <w:bottom w:type="dxa" w:w="90"/>
              <w:right w:type="dxa" w:w="110"/>
            </w:tcMar>
            <w:vAlign w:val="center"/>
          </w:tcPr>
          <w:p>
            <w:r>
              <w:rPr>
                <w:i w:val="false"/>
                <w:iCs w:val="false"/>
                <w:color w:val="1E2328"/>
                <w:sz w:val="18"/>
                <w:szCs w:val="18"/>
              </w:rPr>
              <w:t xml:space="preserve">Stop the artwork-detail quantity stepper exceeding live stock</w:t>
            </w:r>
          </w:p>
        </w:tc>
        <w:tc>
          <w:tcPr>
            <w:tcW w:type="dxa" w:w="1500"/>
            <w:shd w:fill="F4F6F8" w:val="clear"/>
            <w:tcMar>
              <w:top w:type="dxa" w:w="90"/>
              <w:left w:type="dxa" w:w="110"/>
              <w:bottom w:type="dxa" w:w="90"/>
              <w:right w:type="dxa" w:w="110"/>
            </w:tcMar>
            <w:vAlign w:val="center"/>
          </w:tcPr>
          <w:p>
            <w:r>
              <w:rPr>
                <w:i w:val="false"/>
                <w:iCs w:val="false"/>
                <w:color w:val="1E2328"/>
                <w:sz w:val="18"/>
                <w:szCs w:val="18"/>
              </w:rPr>
              <w:t xml:space="preserve">current=5, delta=+1, maxStock=5</w:t>
            </w:r>
          </w:p>
        </w:tc>
        <w:tc>
          <w:tcPr>
            <w:tcW w:type="dxa" w:w="2050"/>
            <w:shd w:fill="F4F6F8" w:val="clear"/>
            <w:tcMar>
              <w:top w:type="dxa" w:w="90"/>
              <w:left w:type="dxa" w:w="110"/>
              <w:bottom w:type="dxa" w:w="90"/>
              <w:right w:type="dxa" w:w="110"/>
            </w:tcMar>
            <w:vAlign w:val="center"/>
          </w:tcPr>
          <w:p>
            <w:r>
              <w:rPr>
                <w:i w:val="false"/>
                <w:iCs w:val="false"/>
                <w:color w:val="1E2328"/>
                <w:sz w:val="18"/>
                <w:szCs w:val="18"/>
              </w:rPr>
              <w:t xml:space="preserve">5 (unchanged)</w:t>
            </w:r>
          </w:p>
        </w:tc>
      </w:tr>
      <w:tr>
        <w:tc>
          <w:tcPr>
            <w:tcW w:type="dxa" w:w="650"/>
            <w:tcMar>
              <w:top w:type="dxa" w:w="90"/>
              <w:left w:type="dxa" w:w="110"/>
              <w:bottom w:type="dxa" w:w="90"/>
              <w:right w:type="dxa" w:w="110"/>
            </w:tcMar>
            <w:vAlign w:val="center"/>
          </w:tcPr>
          <w:p>
            <w:r>
              <w:rPr>
                <w:i w:val="false"/>
                <w:iCs w:val="false"/>
                <w:color w:val="1E2328"/>
                <w:sz w:val="18"/>
                <w:szCs w:val="18"/>
              </w:rPr>
              <w:t xml:space="preserve">UT-07</w:t>
            </w:r>
          </w:p>
        </w:tc>
        <w:tc>
          <w:tcPr>
            <w:tcW w:type="dxa" w:w="2500"/>
            <w:tcMar>
              <w:top w:type="dxa" w:w="90"/>
              <w:left w:type="dxa" w:w="110"/>
              <w:bottom w:type="dxa" w:w="90"/>
              <w:right w:type="dxa" w:w="110"/>
            </w:tcMar>
            <w:vAlign w:val="center"/>
          </w:tcPr>
          <w:p>
            <w:r>
              <w:rPr>
                <w:i w:val="false"/>
                <w:iCs w:val="false"/>
                <w:color w:val="1E2328"/>
                <w:sz w:val="18"/>
                <w:szCs w:val="18"/>
              </w:rPr>
              <w:t xml:space="preserve">QuantitySelectorTest.
nextQuantity_refusesToGoBelowOne</w:t>
            </w:r>
          </w:p>
        </w:tc>
        <w:tc>
          <w:tcPr>
            <w:tcW w:type="dxa" w:w="2650"/>
            <w:tcMar>
              <w:top w:type="dxa" w:w="90"/>
              <w:left w:type="dxa" w:w="110"/>
              <w:bottom w:type="dxa" w:w="90"/>
              <w:right w:type="dxa" w:w="110"/>
            </w:tcMar>
            <w:vAlign w:val="center"/>
          </w:tcPr>
          <w:p>
            <w:r>
              <w:rPr>
                <w:i w:val="false"/>
                <w:iCs w:val="false"/>
                <w:color w:val="1E2328"/>
                <w:sz w:val="18"/>
                <w:szCs w:val="18"/>
              </w:rPr>
              <w:t xml:space="preserve">Stop the quantity stepper going below 1</w:t>
            </w:r>
          </w:p>
        </w:tc>
        <w:tc>
          <w:tcPr>
            <w:tcW w:type="dxa" w:w="1500"/>
            <w:tcMar>
              <w:top w:type="dxa" w:w="90"/>
              <w:left w:type="dxa" w:w="110"/>
              <w:bottom w:type="dxa" w:w="90"/>
              <w:right w:type="dxa" w:w="110"/>
            </w:tcMar>
            <w:vAlign w:val="center"/>
          </w:tcPr>
          <w:p>
            <w:r>
              <w:rPr>
                <w:i w:val="false"/>
                <w:iCs w:val="false"/>
                <w:color w:val="1E2328"/>
                <w:sz w:val="18"/>
                <w:szCs w:val="18"/>
              </w:rPr>
              <w:t xml:space="preserve">current=1, delta=-1, maxStock=5</w:t>
            </w:r>
          </w:p>
        </w:tc>
        <w:tc>
          <w:tcPr>
            <w:tcW w:type="dxa" w:w="2050"/>
            <w:tcMar>
              <w:top w:type="dxa" w:w="90"/>
              <w:left w:type="dxa" w:w="110"/>
              <w:bottom w:type="dxa" w:w="90"/>
              <w:right w:type="dxa" w:w="110"/>
            </w:tcMar>
            <w:vAlign w:val="center"/>
          </w:tcPr>
          <w:p>
            <w:r>
              <w:rPr>
                <w:i w:val="false"/>
                <w:iCs w:val="false"/>
                <w:color w:val="1E2328"/>
                <w:sz w:val="18"/>
                <w:szCs w:val="18"/>
              </w:rPr>
              <w:t xml:space="preserve">1 (unchanged)</w:t>
            </w:r>
          </w:p>
        </w:tc>
      </w:tr>
      <w:tr>
        <w:tc>
          <w:tcPr>
            <w:tcW w:type="dxa" w:w="650"/>
            <w:shd w:fill="F4F6F8" w:val="clear"/>
            <w:tcMar>
              <w:top w:type="dxa" w:w="90"/>
              <w:left w:type="dxa" w:w="110"/>
              <w:bottom w:type="dxa" w:w="90"/>
              <w:right w:type="dxa" w:w="110"/>
            </w:tcMar>
            <w:vAlign w:val="center"/>
          </w:tcPr>
          <w:p>
            <w:r>
              <w:rPr>
                <w:i w:val="false"/>
                <w:iCs w:val="false"/>
                <w:color w:val="1E2328"/>
                <w:sz w:val="18"/>
                <w:szCs w:val="18"/>
              </w:rPr>
              <w:t xml:space="preserve">UT-08</w:t>
            </w:r>
          </w:p>
        </w:tc>
        <w:tc>
          <w:tcPr>
            <w:tcW w:type="dxa" w:w="2500"/>
            <w:shd w:fill="F4F6F8" w:val="clear"/>
            <w:tcMar>
              <w:top w:type="dxa" w:w="90"/>
              <w:left w:type="dxa" w:w="110"/>
              <w:bottom w:type="dxa" w:w="90"/>
              <w:right w:type="dxa" w:w="110"/>
            </w:tcMar>
            <w:vAlign w:val="center"/>
          </w:tcPr>
          <w:p>
            <w:r>
              <w:rPr>
                <w:i w:val="false"/>
                <w:iCs w:val="false"/>
                <w:color w:val="1E2328"/>
                <w:sz w:val="18"/>
                <w:szCs w:val="18"/>
              </w:rPr>
              <w:t xml:space="preserve">QuantitySelectorTest.
lineTotal_multipliesUnitPriceByQuantity</w:t>
            </w:r>
          </w:p>
        </w:tc>
        <w:tc>
          <w:tcPr>
            <w:tcW w:type="dxa" w:w="2650"/>
            <w:shd w:fill="F4F6F8" w:val="clear"/>
            <w:tcMar>
              <w:top w:type="dxa" w:w="90"/>
              <w:left w:type="dxa" w:w="110"/>
              <w:bottom w:type="dxa" w:w="90"/>
              <w:right w:type="dxa" w:w="110"/>
            </w:tcMar>
            <w:vAlign w:val="center"/>
          </w:tcPr>
          <w:p>
            <w:r>
              <w:rPr>
                <w:i w:val="false"/>
                <w:iCs w:val="false"/>
                <w:color w:val="1E2328"/>
                <w:sz w:val="18"/>
                <w:szCs w:val="18"/>
              </w:rPr>
              <w:t xml:space="preserve">Verify the live order-total calculation on the artwork detail screen</w:t>
            </w:r>
          </w:p>
        </w:tc>
        <w:tc>
          <w:tcPr>
            <w:tcW w:type="dxa" w:w="1500"/>
            <w:shd w:fill="F4F6F8" w:val="clear"/>
            <w:tcMar>
              <w:top w:type="dxa" w:w="90"/>
              <w:left w:type="dxa" w:w="110"/>
              <w:bottom w:type="dxa" w:w="90"/>
              <w:right w:type="dxa" w:w="110"/>
            </w:tcMar>
            <w:vAlign w:val="center"/>
          </w:tcPr>
          <w:p>
            <w:r>
              <w:rPr>
                <w:i w:val="false"/>
                <w:iCs w:val="false"/>
                <w:color w:val="1E2328"/>
                <w:sz w:val="18"/>
                <w:szCs w:val="18"/>
              </w:rPr>
              <w:t xml:space="preserve">price=24000, qty=3</w:t>
            </w:r>
          </w:p>
        </w:tc>
        <w:tc>
          <w:tcPr>
            <w:tcW w:type="dxa" w:w="2050"/>
            <w:shd w:fill="F4F6F8" w:val="clear"/>
            <w:tcMar>
              <w:top w:type="dxa" w:w="90"/>
              <w:left w:type="dxa" w:w="110"/>
              <w:bottom w:type="dxa" w:w="90"/>
              <w:right w:type="dxa" w:w="110"/>
            </w:tcMar>
            <w:vAlign w:val="center"/>
          </w:tcPr>
          <w:p>
            <w:r>
              <w:rPr>
                <w:i w:val="false"/>
                <w:iCs w:val="false"/>
                <w:color w:val="1E2328"/>
                <w:sz w:val="18"/>
                <w:szCs w:val="18"/>
              </w:rPr>
              <w:t xml:space="preserve">72000.0</w:t>
            </w:r>
          </w:p>
        </w:tc>
      </w:tr>
      <w:tr>
        <w:tc>
          <w:tcPr>
            <w:tcW w:type="dxa" w:w="650"/>
            <w:tcMar>
              <w:top w:type="dxa" w:w="90"/>
              <w:left w:type="dxa" w:w="110"/>
              <w:bottom w:type="dxa" w:w="90"/>
              <w:right w:type="dxa" w:w="110"/>
            </w:tcMar>
            <w:vAlign w:val="center"/>
          </w:tcPr>
          <w:p>
            <w:r>
              <w:rPr>
                <w:i w:val="false"/>
                <w:iCs w:val="false"/>
                <w:color w:val="1E2328"/>
                <w:sz w:val="18"/>
                <w:szCs w:val="18"/>
              </w:rPr>
              <w:t xml:space="preserve">UT-09</w:t>
            </w:r>
          </w:p>
        </w:tc>
        <w:tc>
          <w:tcPr>
            <w:tcW w:type="dxa" w:w="2500"/>
            <w:tcMar>
              <w:top w:type="dxa" w:w="90"/>
              <w:left w:type="dxa" w:w="110"/>
              <w:bottom w:type="dxa" w:w="90"/>
              <w:right w:type="dxa" w:w="110"/>
            </w:tcMar>
            <w:vAlign w:val="center"/>
          </w:tcPr>
          <w:p>
            <w:r>
              <w:rPr>
                <w:i w:val="false"/>
                <w:iCs w:val="false"/>
                <w:color w:val="1E2328"/>
                <w:sz w:val="18"/>
                <w:szCs w:val="18"/>
              </w:rPr>
              <w:t xml:space="preserve">CartItemTest.
lineTotal_multipliesPriceByQuantity</w:t>
            </w:r>
          </w:p>
        </w:tc>
        <w:tc>
          <w:tcPr>
            <w:tcW w:type="dxa" w:w="2650"/>
            <w:tcMar>
              <w:top w:type="dxa" w:w="90"/>
              <w:left w:type="dxa" w:w="110"/>
              <w:bottom w:type="dxa" w:w="90"/>
              <w:right w:type="dxa" w:w="110"/>
            </w:tcMar>
            <w:vAlign w:val="center"/>
          </w:tcPr>
          <w:p>
            <w:r>
              <w:rPr>
                <w:i w:val="false"/>
                <w:iCs w:val="false"/>
                <w:color w:val="1E2328"/>
                <w:sz w:val="18"/>
                <w:szCs w:val="18"/>
              </w:rPr>
              <w:t xml:space="preserve">Verify the per-line cart total calculation (FR06)</w:t>
            </w:r>
          </w:p>
        </w:tc>
        <w:tc>
          <w:tcPr>
            <w:tcW w:type="dxa" w:w="1500"/>
            <w:tcMar>
              <w:top w:type="dxa" w:w="90"/>
              <w:left w:type="dxa" w:w="110"/>
              <w:bottom w:type="dxa" w:w="90"/>
              <w:right w:type="dxa" w:w="110"/>
            </w:tcMar>
            <w:vAlign w:val="center"/>
          </w:tcPr>
          <w:p>
            <w:r>
              <w:rPr>
                <w:i w:val="false"/>
                <w:iCs w:val="false"/>
                <w:color w:val="1E2328"/>
                <w:sz w:val="18"/>
                <w:szCs w:val="18"/>
              </w:rPr>
              <w:t xml:space="preserve">price=12500, qty=3</w:t>
            </w:r>
          </w:p>
        </w:tc>
        <w:tc>
          <w:tcPr>
            <w:tcW w:type="dxa" w:w="2050"/>
            <w:tcMar>
              <w:top w:type="dxa" w:w="90"/>
              <w:left w:type="dxa" w:w="110"/>
              <w:bottom w:type="dxa" w:w="90"/>
              <w:right w:type="dxa" w:w="110"/>
            </w:tcMar>
            <w:vAlign w:val="center"/>
          </w:tcPr>
          <w:p>
            <w:r>
              <w:rPr>
                <w:i w:val="false"/>
                <w:iCs w:val="false"/>
                <w:color w:val="1E2328"/>
                <w:sz w:val="18"/>
                <w:szCs w:val="18"/>
              </w:rPr>
              <w:t xml:space="preserve">37500.0</w:t>
            </w:r>
          </w:p>
        </w:tc>
      </w:tr>
      <w:tr>
        <w:tc>
          <w:tcPr>
            <w:tcW w:type="dxa" w:w="650"/>
            <w:shd w:fill="F4F6F8" w:val="clear"/>
            <w:tcMar>
              <w:top w:type="dxa" w:w="90"/>
              <w:left w:type="dxa" w:w="110"/>
              <w:bottom w:type="dxa" w:w="90"/>
              <w:right w:type="dxa" w:w="110"/>
            </w:tcMar>
            <w:vAlign w:val="center"/>
          </w:tcPr>
          <w:p>
            <w:r>
              <w:rPr>
                <w:i w:val="false"/>
                <w:iCs w:val="false"/>
                <w:color w:val="1E2328"/>
                <w:sz w:val="18"/>
                <w:szCs w:val="18"/>
              </w:rPr>
              <w:t xml:space="preserve">UT-10</w:t>
            </w:r>
          </w:p>
        </w:tc>
        <w:tc>
          <w:tcPr>
            <w:tcW w:type="dxa" w:w="2500"/>
            <w:shd w:fill="F4F6F8" w:val="clear"/>
            <w:tcMar>
              <w:top w:type="dxa" w:w="90"/>
              <w:left w:type="dxa" w:w="110"/>
              <w:bottom w:type="dxa" w:w="90"/>
              <w:right w:type="dxa" w:w="110"/>
            </w:tcMar>
            <w:vAlign w:val="center"/>
          </w:tcPr>
          <w:p>
            <w:r>
              <w:rPr>
                <w:i w:val="false"/>
                <w:iCs w:val="false"/>
                <w:color w:val="1E2328"/>
                <w:sz w:val="18"/>
                <w:szCs w:val="18"/>
              </w:rPr>
              <w:t xml:space="preserve">ArtCategoriesTest.
defaultCategories_containsCoreCategories</w:t>
            </w:r>
          </w:p>
        </w:tc>
        <w:tc>
          <w:tcPr>
            <w:tcW w:type="dxa" w:w="2650"/>
            <w:shd w:fill="F4F6F8" w:val="clear"/>
            <w:tcMar>
              <w:top w:type="dxa" w:w="90"/>
              <w:left w:type="dxa" w:w="110"/>
              <w:bottom w:type="dxa" w:w="90"/>
              <w:right w:type="dxa" w:w="110"/>
            </w:tcMar>
            <w:vAlign w:val="center"/>
          </w:tcPr>
          <w:p>
            <w:r>
              <w:rPr>
                <w:i w:val="false"/>
                <w:iCs w:val="false"/>
                <w:color w:val="1E2328"/>
                <w:sz w:val="18"/>
                <w:szCs w:val="18"/>
              </w:rPr>
              <w:t xml:space="preserve">Guard the shared category list that seeds Firestore and builds every filter/category chip</w:t>
            </w:r>
          </w:p>
        </w:tc>
        <w:tc>
          <w:tcPr>
            <w:tcW w:type="dxa" w:w="1500"/>
            <w:shd w:fill="F4F6F8" w:val="clear"/>
            <w:tcMar>
              <w:top w:type="dxa" w:w="90"/>
              <w:left w:type="dxa" w:w="110"/>
              <w:bottom w:type="dxa" w:w="90"/>
              <w:right w:type="dxa" w:w="110"/>
            </w:tcMar>
            <w:vAlign w:val="center"/>
          </w:tcPr>
          <w:p>
            <w:r>
              <w:rPr>
                <w:i w:val="false"/>
                <w:iCs w:val="false"/>
                <w:color w:val="1E2328"/>
                <w:sz w:val="18"/>
                <w:szCs w:val="18"/>
              </w:rPr>
              <w:t xml:space="preserve">ArtCategories.DEFAULT</w:t>
            </w:r>
          </w:p>
        </w:tc>
        <w:tc>
          <w:tcPr>
            <w:tcW w:type="dxa" w:w="2050"/>
            <w:shd w:fill="F4F6F8" w:val="clear"/>
            <w:tcMar>
              <w:top w:type="dxa" w:w="90"/>
              <w:left w:type="dxa" w:w="110"/>
              <w:bottom w:type="dxa" w:w="90"/>
              <w:right w:type="dxa" w:w="110"/>
            </w:tcMar>
            <w:vAlign w:val="center"/>
          </w:tcPr>
          <w:p>
            <w:r>
              <w:rPr>
                <w:i w:val="false"/>
                <w:iCs w:val="false"/>
                <w:color w:val="1E2328"/>
                <w:sz w:val="18"/>
                <w:szCs w:val="18"/>
              </w:rPr>
              <w:t xml:space="preserve">Contains "Painting", "Sculpture", "Photography"</w:t>
            </w:r>
          </w:p>
        </w:tc>
      </w:tr>
    </w:tbl>
    <w:p>
      <w:pPr>
        <w:spacing w:before="200"/>
      </w:pPr>
    </w:p>
    <w:p>
      <w:pPr>
        <w:pStyle w:val="Heading3"/>
        <w:spacing w:after="100" w:before="240"/>
      </w:pPr>
      <w:r>
        <w:t xml:space="preserve">5.2.2 Running the Suite &amp; Capturing Evidence</w:t>
      </w:r>
    </w:p>
    <w:p>
      <w:pPr>
        <w:spacing w:after="160"/>
      </w:pPr>
      <w:r>
        <w:t xml:space="preserve">To execute: open the project in Android Studio → right-click app/src/test/java → Run ’Tests in artverse.app’, or run ./gradlew test from the project root. Android Studio’s Test Results panel shows a green tick per method and a full pass/fail summary at the top.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4F91" w:sz="4"/>
              <w:left w:val="single" w:color="1B4F91" w:sz="16"/>
              <w:bottom w:val="single" w:color="1B4F91" w:sz="4"/>
              <w:right w:val="single" w:color="1B4F91" w:sz="4"/>
            </w:tcBorders>
            <w:shd w:fill="EAF1FB" w:val="clear"/>
            <w:tcMar>
              <w:top w:type="dxa" w:w="140"/>
              <w:left w:type="dxa" w:w="180"/>
              <w:bottom w:type="dxa" w:w="140"/>
              <w:right w:type="dxa" w:w="180"/>
            </w:tcMar>
          </w:tcPr>
          <w:p>
            <w:r>
              <w:rPr>
                <w:b/>
                <w:bCs/>
                <w:color w:val="1B4F91"/>
                <w:sz w:val="18"/>
                <w:szCs w:val="18"/>
              </w:rPr>
              <w:t xml:space="preserve">AUTHOR ACTION NEEDED  </w:t>
            </w:r>
            <w:r>
              <w:rPr>
                <w:i/>
                <w:iCs/>
                <w:color w:val="1E2328"/>
                <w:sz w:val="19"/>
                <w:szCs w:val="19"/>
              </w:rPr>
              <w:t xml:space="preserve">Run the suite above and paste a screenshot of the Test Results panel (all 19 methods, green) here, together with the actual pass/fail outcome for each row in Table 5.1. If any test fails, record the failure message and the fix applied before re-running.</w:t>
            </w:r>
          </w:p>
        </w:tc>
      </w:tr>
    </w:tbl>
    <w:p>
      <w:pPr>
        <w:pStyle w:val="Heading1"/>
      </w:pPr>
      <w:r>
        <w:t xml:space="preserve">5.3 Integration Testing</w:t>
      </w:r>
    </w:p>
    <w:p>
      <w:pPr>
        <w:pStyle w:val="Heading3"/>
        <w:spacing w:after="100" w:before="240"/>
      </w:pPr>
      <w:r>
        <w:t xml:space="preserve">5.3.1 Approach</w:t>
      </w:r>
    </w:p>
    <w:p>
      <w:pPr>
        <w:spacing w:after="160"/>
      </w:pPr>
      <w:r>
        <w:t xml:space="preserve">Because the app’s state lives in Firestore rather than in-process, integration testing here means verifying that an action in one screen produces the correct change in the documents that other screens depend on — confirmed by inspecting the Firebase Console (Firestore → Data tab) immediately before and after each step. The checkout flow was the highest-risk integration point, since it must update four collections (orders, transactions, artworks, artists) as a single atomic unit; that flow is implemented as one Firestore transaction (CheckoutActivity.placeOrder()) precisely so a partial write can never occur, and Table 5.2, case IT-03, is the scenario that proves it.</w:t>
      </w:r>
    </w:p>
    <w:p>
      <w:pPr>
        <w:spacing w:after="100" w:before="120"/>
      </w:pPr>
      <w:r>
        <w:t xml:space="preserve">Table 5.2 — Integration test scenarios</w:t>
      </w:r>
      <w:r>
        <w:rPr>
          <w:b/>
          <w:bCs/>
          <w:sz w:val="19"/>
          <w:szCs w:val="19"/>
        </w:rPr>
        <w:t xml:space="preserve">Table 5.2 — Integration test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2050"/>
        <w:gridCol w:w="2600"/>
        <w:gridCol w:w="2100"/>
        <w:gridCol w:w="2000"/>
      </w:tblGrid>
      <w:tr>
        <w:trPr>
          <w:tblHeader/>
        </w:trPr>
        <w:tc>
          <w:tcPr>
            <w:tcW w:type="dxa" w:w="600"/>
            <w:shd w:fill="1B4F91" w:val="clear"/>
            <w:tcMar>
              <w:top w:type="dxa" w:w="90"/>
              <w:left w:type="dxa" w:w="110"/>
              <w:bottom w:type="dxa" w:w="90"/>
              <w:right w:type="dxa" w:w="110"/>
            </w:tcMar>
            <w:vAlign w:val="center"/>
          </w:tcPr>
          <w:p>
            <w:r>
              <w:rPr>
                <w:b/>
                <w:bCs/>
                <w:color w:val="FFFFFF"/>
                <w:sz w:val="18"/>
                <w:szCs w:val="18"/>
              </w:rPr>
              <w:t xml:space="preserve">ID</w:t>
            </w:r>
          </w:p>
        </w:tc>
        <w:tc>
          <w:tcPr>
            <w:tcW w:type="dxa" w:w="2050"/>
            <w:shd w:fill="1B4F91" w:val="clear"/>
            <w:tcMar>
              <w:top w:type="dxa" w:w="90"/>
              <w:left w:type="dxa" w:w="110"/>
              <w:bottom w:type="dxa" w:w="90"/>
              <w:right w:type="dxa" w:w="110"/>
            </w:tcMar>
            <w:vAlign w:val="center"/>
          </w:tcPr>
          <w:p>
            <w:r>
              <w:rPr>
                <w:b/>
                <w:bCs/>
                <w:color w:val="FFFFFF"/>
                <w:sz w:val="18"/>
                <w:szCs w:val="18"/>
              </w:rPr>
              <w:t xml:space="preserve">Modules Integrated</w:t>
            </w:r>
          </w:p>
        </w:tc>
        <w:tc>
          <w:tcPr>
            <w:tcW w:type="dxa" w:w="2600"/>
            <w:shd w:fill="1B4F91" w:val="clear"/>
            <w:tcMar>
              <w:top w:type="dxa" w:w="90"/>
              <w:left w:type="dxa" w:w="110"/>
              <w:bottom w:type="dxa" w:w="90"/>
              <w:right w:type="dxa" w:w="110"/>
            </w:tcMar>
            <w:vAlign w:val="center"/>
          </w:tcPr>
          <w:p>
            <w:r>
              <w:rPr>
                <w:b/>
                <w:bCs/>
                <w:color w:val="FFFFFF"/>
                <w:sz w:val="18"/>
                <w:szCs w:val="18"/>
              </w:rPr>
              <w:t xml:space="preserve">Scenario</w:t>
            </w:r>
          </w:p>
        </w:tc>
        <w:tc>
          <w:tcPr>
            <w:tcW w:type="dxa" w:w="2100"/>
            <w:shd w:fill="1B4F91" w:val="clear"/>
            <w:tcMar>
              <w:top w:type="dxa" w:w="90"/>
              <w:left w:type="dxa" w:w="110"/>
              <w:bottom w:type="dxa" w:w="90"/>
              <w:right w:type="dxa" w:w="110"/>
            </w:tcMar>
            <w:vAlign w:val="center"/>
          </w:tcPr>
          <w:p>
            <w:r>
              <w:rPr>
                <w:b/>
                <w:bCs/>
                <w:color w:val="FFFFFF"/>
                <w:sz w:val="18"/>
                <w:szCs w:val="18"/>
              </w:rPr>
              <w:t xml:space="preserve">Steps (Input)</w:t>
            </w:r>
          </w:p>
        </w:tc>
        <w:tc>
          <w:tcPr>
            <w:tcW w:type="dxa" w:w="2000"/>
            <w:shd w:fill="1B4F91" w:val="clear"/>
            <w:tcMar>
              <w:top w:type="dxa" w:w="90"/>
              <w:left w:type="dxa" w:w="110"/>
              <w:bottom w:type="dxa" w:w="90"/>
              <w:right w:type="dxa" w:w="110"/>
            </w:tcMar>
            <w:vAlign w:val="center"/>
          </w:tcPr>
          <w:p>
            <w:r>
              <w:rPr>
                <w:b/>
                <w:bCs/>
                <w:color w:val="FFFFFF"/>
                <w:sz w:val="18"/>
                <w:szCs w:val="18"/>
              </w:rPr>
              <w:t xml:space="preserve">Expected Data Flow</w:t>
            </w:r>
          </w:p>
        </w:tc>
      </w:tr>
      <w:tr>
        <w:tc>
          <w:tcPr>
            <w:tcW w:type="dxa" w:w="600"/>
            <w:tcMar>
              <w:top w:type="dxa" w:w="90"/>
              <w:left w:type="dxa" w:w="110"/>
              <w:bottom w:type="dxa" w:w="90"/>
              <w:right w:type="dxa" w:w="110"/>
            </w:tcMar>
            <w:vAlign w:val="center"/>
          </w:tcPr>
          <w:p>
            <w:r>
              <w:rPr>
                <w:i w:val="false"/>
                <w:iCs w:val="false"/>
                <w:color w:val="1E2328"/>
                <w:sz w:val="18"/>
                <w:szCs w:val="18"/>
              </w:rPr>
              <w:t xml:space="preserve">IT-01</w:t>
            </w:r>
          </w:p>
        </w:tc>
        <w:tc>
          <w:tcPr>
            <w:tcW w:type="dxa" w:w="2050"/>
            <w:tcMar>
              <w:top w:type="dxa" w:w="90"/>
              <w:left w:type="dxa" w:w="110"/>
              <w:bottom w:type="dxa" w:w="90"/>
              <w:right w:type="dxa" w:w="110"/>
            </w:tcMar>
            <w:vAlign w:val="center"/>
          </w:tcPr>
          <w:p>
            <w:r>
              <w:rPr>
                <w:i w:val="false"/>
                <w:iCs w:val="false"/>
                <w:color w:val="1E2328"/>
                <w:sz w:val="18"/>
                <w:szCs w:val="18"/>
              </w:rPr>
              <w:t xml:space="preserve">Artwork Detail → Cart (Firestore)</w:t>
            </w:r>
          </w:p>
        </w:tc>
        <w:tc>
          <w:tcPr>
            <w:tcW w:type="dxa" w:w="2600"/>
            <w:tcMar>
              <w:top w:type="dxa" w:w="90"/>
              <w:left w:type="dxa" w:w="110"/>
              <w:bottom w:type="dxa" w:w="90"/>
              <w:right w:type="dxa" w:w="110"/>
            </w:tcMar>
            <w:vAlign w:val="center"/>
          </w:tcPr>
          <w:p>
            <w:r>
              <w:rPr>
                <w:i w:val="false"/>
                <w:iCs w:val="false"/>
                <w:color w:val="1E2328"/>
                <w:sz w:val="18"/>
                <w:szCs w:val="18"/>
              </w:rPr>
              <w:t xml:space="preserve">Adding an item writes a CartItem document with the chosen quantity</w:t>
            </w:r>
          </w:p>
        </w:tc>
        <w:tc>
          <w:tcPr>
            <w:tcW w:type="dxa" w:w="2100"/>
            <w:tcMar>
              <w:top w:type="dxa" w:w="90"/>
              <w:left w:type="dxa" w:w="110"/>
              <w:bottom w:type="dxa" w:w="90"/>
              <w:right w:type="dxa" w:w="110"/>
            </w:tcMar>
            <w:vAlign w:val="center"/>
          </w:tcPr>
          <w:p>
            <w:r>
              <w:rPr>
                <w:i w:val="false"/>
                <w:iCs w:val="false"/>
                <w:color w:val="1E2328"/>
                <w:sz w:val="18"/>
                <w:szCs w:val="18"/>
              </w:rPr>
              <w:t xml:space="preserve">1. Open an artwork with stock.
2. Set quantity to 2.
3. Tap "Add to Cart".</w:t>
            </w:r>
          </w:p>
        </w:tc>
        <w:tc>
          <w:tcPr>
            <w:tcW w:type="dxa" w:w="2000"/>
            <w:tcMar>
              <w:top w:type="dxa" w:w="90"/>
              <w:left w:type="dxa" w:w="110"/>
              <w:bottom w:type="dxa" w:w="90"/>
              <w:right w:type="dxa" w:w="110"/>
            </w:tcMar>
            <w:vAlign w:val="center"/>
          </w:tcPr>
          <w:p>
            <w:r>
              <w:rPr>
                <w:i w:val="false"/>
                <w:iCs w:val="false"/>
                <w:color w:val="1E2328"/>
                <w:sz w:val="18"/>
                <w:szCs w:val="18"/>
              </w:rPr>
              <w:t xml:space="preserve">users/{uid}/cart/{artworkId} exists with quantity=2 and price matching the artwork</w:t>
            </w:r>
          </w:p>
        </w:tc>
      </w:tr>
      <w:tr>
        <w:tc>
          <w:tcPr>
            <w:tcW w:type="dxa" w:w="600"/>
            <w:shd w:fill="F4F6F8" w:val="clear"/>
            <w:tcMar>
              <w:top w:type="dxa" w:w="90"/>
              <w:left w:type="dxa" w:w="110"/>
              <w:bottom w:type="dxa" w:w="90"/>
              <w:right w:type="dxa" w:w="110"/>
            </w:tcMar>
            <w:vAlign w:val="center"/>
          </w:tcPr>
          <w:p>
            <w:r>
              <w:rPr>
                <w:i w:val="false"/>
                <w:iCs w:val="false"/>
                <w:color w:val="1E2328"/>
                <w:sz w:val="18"/>
                <w:szCs w:val="18"/>
              </w:rPr>
              <w:t xml:space="preserve">IT-02</w:t>
            </w:r>
          </w:p>
        </w:tc>
        <w:tc>
          <w:tcPr>
            <w:tcW w:type="dxa" w:w="2050"/>
            <w:shd w:fill="F4F6F8" w:val="clear"/>
            <w:tcMar>
              <w:top w:type="dxa" w:w="90"/>
              <w:left w:type="dxa" w:w="110"/>
              <w:bottom w:type="dxa" w:w="90"/>
              <w:right w:type="dxa" w:w="110"/>
            </w:tcMar>
            <w:vAlign w:val="center"/>
          </w:tcPr>
          <w:p>
            <w:r>
              <w:rPr>
                <w:i w:val="false"/>
                <w:iCs w:val="false"/>
                <w:color w:val="1E2328"/>
                <w:sz w:val="18"/>
                <w:szCs w:val="18"/>
              </w:rPr>
              <w:t xml:space="preserve">Cart → Firestore</w:t>
            </w:r>
          </w:p>
        </w:tc>
        <w:tc>
          <w:tcPr>
            <w:tcW w:type="dxa" w:w="2600"/>
            <w:shd w:fill="F4F6F8" w:val="clear"/>
            <w:tcMar>
              <w:top w:type="dxa" w:w="90"/>
              <w:left w:type="dxa" w:w="110"/>
              <w:bottom w:type="dxa" w:w="90"/>
              <w:right w:type="dxa" w:w="110"/>
            </w:tcMar>
            <w:vAlign w:val="center"/>
          </w:tcPr>
          <w:p>
            <w:r>
              <w:rPr>
                <w:i w:val="false"/>
                <w:iCs w:val="false"/>
                <w:color w:val="1E2328"/>
                <w:sz w:val="18"/>
                <w:szCs w:val="18"/>
              </w:rPr>
              <w:t xml:space="preserve">The cart quantity stepper writes back live</w:t>
            </w:r>
          </w:p>
        </w:tc>
        <w:tc>
          <w:tcPr>
            <w:tcW w:type="dxa" w:w="2100"/>
            <w:shd w:fill="F4F6F8" w:val="clear"/>
            <w:tcMar>
              <w:top w:type="dxa" w:w="90"/>
              <w:left w:type="dxa" w:w="110"/>
              <w:bottom w:type="dxa" w:w="90"/>
              <w:right w:type="dxa" w:w="110"/>
            </w:tcMar>
            <w:vAlign w:val="center"/>
          </w:tcPr>
          <w:p>
            <w:r>
              <w:rPr>
                <w:i w:val="false"/>
                <w:iCs w:val="false"/>
                <w:color w:val="1E2328"/>
                <w:sz w:val="18"/>
                <w:szCs w:val="18"/>
              </w:rPr>
              <w:t xml:space="preserve">1. Open Cart.
2. Tap "+" on a line item.</w:t>
            </w:r>
          </w:p>
        </w:tc>
        <w:tc>
          <w:tcPr>
            <w:tcW w:type="dxa" w:w="2000"/>
            <w:shd w:fill="F4F6F8" w:val="clear"/>
            <w:tcMar>
              <w:top w:type="dxa" w:w="90"/>
              <w:left w:type="dxa" w:w="110"/>
              <w:bottom w:type="dxa" w:w="90"/>
              <w:right w:type="dxa" w:w="110"/>
            </w:tcMar>
            <w:vAlign w:val="center"/>
          </w:tcPr>
          <w:p>
            <w:r>
              <w:rPr>
                <w:i w:val="false"/>
                <w:iCs w:val="false"/>
                <w:color w:val="1E2328"/>
                <w:sz w:val="18"/>
                <w:szCs w:val="18"/>
              </w:rPr>
              <w:t xml:space="preserve">The matching cart document’s quantity field increments in real time</w:t>
            </w:r>
          </w:p>
        </w:tc>
      </w:tr>
      <w:tr>
        <w:tc>
          <w:tcPr>
            <w:tcW w:type="dxa" w:w="600"/>
            <w:tcMar>
              <w:top w:type="dxa" w:w="90"/>
              <w:left w:type="dxa" w:w="110"/>
              <w:bottom w:type="dxa" w:w="90"/>
              <w:right w:type="dxa" w:w="110"/>
            </w:tcMar>
            <w:vAlign w:val="center"/>
          </w:tcPr>
          <w:p>
            <w:r>
              <w:rPr>
                <w:i w:val="false"/>
                <w:iCs w:val="false"/>
                <w:color w:val="1E2328"/>
                <w:sz w:val="18"/>
                <w:szCs w:val="18"/>
              </w:rPr>
              <w:t xml:space="preserve">IT-03</w:t>
            </w:r>
          </w:p>
        </w:tc>
        <w:tc>
          <w:tcPr>
            <w:tcW w:type="dxa" w:w="2050"/>
            <w:tcMar>
              <w:top w:type="dxa" w:w="90"/>
              <w:left w:type="dxa" w:w="110"/>
              <w:bottom w:type="dxa" w:w="90"/>
              <w:right w:type="dxa" w:w="110"/>
            </w:tcMar>
            <w:vAlign w:val="center"/>
          </w:tcPr>
          <w:p>
            <w:r>
              <w:rPr>
                <w:i w:val="false"/>
                <w:iCs w:val="false"/>
                <w:color w:val="1E2328"/>
                <w:sz w:val="18"/>
                <w:szCs w:val="18"/>
              </w:rPr>
              <w:t xml:space="preserve">Checkout → Order / Transaction / Artwork stock (batch transaction)</w:t>
            </w:r>
          </w:p>
        </w:tc>
        <w:tc>
          <w:tcPr>
            <w:tcW w:type="dxa" w:w="2600"/>
            <w:tcMar>
              <w:top w:type="dxa" w:w="90"/>
              <w:left w:type="dxa" w:w="110"/>
              <w:bottom w:type="dxa" w:w="90"/>
              <w:right w:type="dxa" w:w="110"/>
            </w:tcMar>
            <w:vAlign w:val="center"/>
          </w:tcPr>
          <w:p>
            <w:r>
              <w:rPr>
                <w:i w:val="false"/>
                <w:iCs w:val="false"/>
                <w:color w:val="1E2328"/>
                <w:sz w:val="18"/>
                <w:szCs w:val="18"/>
              </w:rPr>
              <w:t xml:space="preserve">Placing an order updates four collections atomically and locks stock</w:t>
            </w:r>
          </w:p>
        </w:tc>
        <w:tc>
          <w:tcPr>
            <w:tcW w:type="dxa" w:w="2100"/>
            <w:tcMar>
              <w:top w:type="dxa" w:w="90"/>
              <w:left w:type="dxa" w:w="110"/>
              <w:bottom w:type="dxa" w:w="90"/>
              <w:right w:type="dxa" w:w="110"/>
            </w:tcMar>
            <w:vAlign w:val="center"/>
          </w:tcPr>
          <w:p>
            <w:r>
              <w:rPr>
                <w:i w:val="false"/>
                <w:iCs w:val="false"/>
                <w:color w:val="1E2328"/>
                <w:sz w:val="18"/>
                <w:szCs w:val="18"/>
              </w:rPr>
              <w:t xml:space="preserve">1. Add 1 item to cart.
2. Complete checkout.</w:t>
            </w:r>
          </w:p>
        </w:tc>
        <w:tc>
          <w:tcPr>
            <w:tcW w:type="dxa" w:w="2000"/>
            <w:tcMar>
              <w:top w:type="dxa" w:w="90"/>
              <w:left w:type="dxa" w:w="110"/>
              <w:bottom w:type="dxa" w:w="90"/>
              <w:right w:type="dxa" w:w="110"/>
            </w:tcMar>
            <w:vAlign w:val="center"/>
          </w:tcPr>
          <w:p>
            <w:r>
              <w:rPr>
                <w:i w:val="false"/>
                <w:iCs w:val="false"/>
                <w:color w:val="1E2328"/>
                <w:sz w:val="18"/>
                <w:szCs w:val="18"/>
              </w:rPr>
              <w:t xml:space="preserve">orders/{id} created (status "pending"); transactions/{id} created; artworks/{id}.quantity decremented by 1; artists/{id}.totalSales incremented</w:t>
            </w:r>
          </w:p>
        </w:tc>
      </w:tr>
      <w:tr>
        <w:tc>
          <w:tcPr>
            <w:tcW w:type="dxa" w:w="600"/>
            <w:shd w:fill="F4F6F8" w:val="clear"/>
            <w:tcMar>
              <w:top w:type="dxa" w:w="90"/>
              <w:left w:type="dxa" w:w="110"/>
              <w:bottom w:type="dxa" w:w="90"/>
              <w:right w:type="dxa" w:w="110"/>
            </w:tcMar>
            <w:vAlign w:val="center"/>
          </w:tcPr>
          <w:p>
            <w:r>
              <w:rPr>
                <w:i w:val="false"/>
                <w:iCs w:val="false"/>
                <w:color w:val="1E2328"/>
                <w:sz w:val="18"/>
                <w:szCs w:val="18"/>
              </w:rPr>
              <w:t xml:space="preserve">IT-04</w:t>
            </w:r>
          </w:p>
        </w:tc>
        <w:tc>
          <w:tcPr>
            <w:tcW w:type="dxa" w:w="2050"/>
            <w:shd w:fill="F4F6F8" w:val="clear"/>
            <w:tcMar>
              <w:top w:type="dxa" w:w="90"/>
              <w:left w:type="dxa" w:w="110"/>
              <w:bottom w:type="dxa" w:w="90"/>
              <w:right w:type="dxa" w:w="110"/>
            </w:tcMar>
            <w:vAlign w:val="center"/>
          </w:tcPr>
          <w:p>
            <w:r>
              <w:rPr>
                <w:i w:val="false"/>
                <w:iCs w:val="false"/>
                <w:color w:val="1E2328"/>
                <w:sz w:val="18"/>
                <w:szCs w:val="18"/>
              </w:rPr>
              <w:t xml:space="preserve">Checkout → Cart cleanup</w:t>
            </w:r>
          </w:p>
        </w:tc>
        <w:tc>
          <w:tcPr>
            <w:tcW w:type="dxa" w:w="2600"/>
            <w:shd w:fill="F4F6F8" w:val="clear"/>
            <w:tcMar>
              <w:top w:type="dxa" w:w="90"/>
              <w:left w:type="dxa" w:w="110"/>
              <w:bottom w:type="dxa" w:w="90"/>
              <w:right w:type="dxa" w:w="110"/>
            </w:tcMar>
            <w:vAlign w:val="center"/>
          </w:tcPr>
          <w:p>
            <w:r>
              <w:rPr>
                <w:i w:val="false"/>
                <w:iCs w:val="false"/>
                <w:color w:val="1E2328"/>
                <w:sz w:val="18"/>
                <w:szCs w:val="18"/>
              </w:rPr>
              <w:t xml:space="preserve">The cart is cleared only after the order transaction commits</w:t>
            </w:r>
          </w:p>
        </w:tc>
        <w:tc>
          <w:tcPr>
            <w:tcW w:type="dxa" w:w="2100"/>
            <w:shd w:fill="F4F6F8" w:val="clear"/>
            <w:tcMar>
              <w:top w:type="dxa" w:w="90"/>
              <w:left w:type="dxa" w:w="110"/>
              <w:bottom w:type="dxa" w:w="90"/>
              <w:right w:type="dxa" w:w="110"/>
            </w:tcMar>
            <w:vAlign w:val="center"/>
          </w:tcPr>
          <w:p>
            <w:r>
              <w:rPr>
                <w:i w:val="false"/>
                <w:iCs w:val="false"/>
                <w:color w:val="1E2328"/>
                <w:sz w:val="18"/>
                <w:szCs w:val="18"/>
              </w:rPr>
              <w:t xml:space="preserve">1. Complete checkout successfully.</w:t>
            </w:r>
          </w:p>
        </w:tc>
        <w:tc>
          <w:tcPr>
            <w:tcW w:type="dxa" w:w="2000"/>
            <w:shd w:fill="F4F6F8" w:val="clear"/>
            <w:tcMar>
              <w:top w:type="dxa" w:w="90"/>
              <w:left w:type="dxa" w:w="110"/>
              <w:bottom w:type="dxa" w:w="90"/>
              <w:right w:type="dxa" w:w="110"/>
            </w:tcMar>
            <w:vAlign w:val="center"/>
          </w:tcPr>
          <w:p>
            <w:r>
              <w:rPr>
                <w:i w:val="false"/>
                <w:iCs w:val="false"/>
                <w:color w:val="1E2328"/>
                <w:sz w:val="18"/>
                <w:szCs w:val="18"/>
              </w:rPr>
              <w:t xml:space="preserve">All documents under users/{uid}/cart are deleted</w:t>
            </w:r>
          </w:p>
        </w:tc>
      </w:tr>
      <w:tr>
        <w:tc>
          <w:tcPr>
            <w:tcW w:type="dxa" w:w="600"/>
            <w:tcMar>
              <w:top w:type="dxa" w:w="90"/>
              <w:left w:type="dxa" w:w="110"/>
              <w:bottom w:type="dxa" w:w="90"/>
              <w:right w:type="dxa" w:w="110"/>
            </w:tcMar>
            <w:vAlign w:val="center"/>
          </w:tcPr>
          <w:p>
            <w:r>
              <w:rPr>
                <w:i w:val="false"/>
                <w:iCs w:val="false"/>
                <w:color w:val="1E2328"/>
                <w:sz w:val="18"/>
                <w:szCs w:val="18"/>
              </w:rPr>
              <w:t xml:space="preserve">IT-05</w:t>
            </w:r>
          </w:p>
        </w:tc>
        <w:tc>
          <w:tcPr>
            <w:tcW w:type="dxa" w:w="2050"/>
            <w:tcMar>
              <w:top w:type="dxa" w:w="90"/>
              <w:left w:type="dxa" w:w="110"/>
              <w:bottom w:type="dxa" w:w="90"/>
              <w:right w:type="dxa" w:w="110"/>
            </w:tcMar>
            <w:vAlign w:val="center"/>
          </w:tcPr>
          <w:p>
            <w:r>
              <w:rPr>
                <w:i w:val="false"/>
                <w:iCs w:val="false"/>
                <w:color w:val="1E2328"/>
                <w:sz w:val="18"/>
                <w:szCs w:val="18"/>
              </w:rPr>
              <w:t xml:space="preserve">Artist Orders → Order (Firestore)</w:t>
            </w:r>
          </w:p>
        </w:tc>
        <w:tc>
          <w:tcPr>
            <w:tcW w:type="dxa" w:w="2600"/>
            <w:tcMar>
              <w:top w:type="dxa" w:w="90"/>
              <w:left w:type="dxa" w:w="110"/>
              <w:bottom w:type="dxa" w:w="90"/>
              <w:right w:type="dxa" w:w="110"/>
            </w:tcMar>
            <w:vAlign w:val="center"/>
          </w:tcPr>
          <w:p>
            <w:r>
              <w:rPr>
                <w:i w:val="false"/>
                <w:iCs w:val="false"/>
                <w:color w:val="1E2328"/>
                <w:sz w:val="18"/>
                <w:szCs w:val="18"/>
              </w:rPr>
              <w:t xml:space="preserve">Accepting an order updates its status live for the customer</w:t>
            </w:r>
          </w:p>
        </w:tc>
        <w:tc>
          <w:tcPr>
            <w:tcW w:type="dxa" w:w="2100"/>
            <w:tcMar>
              <w:top w:type="dxa" w:w="90"/>
              <w:left w:type="dxa" w:w="110"/>
              <w:bottom w:type="dxa" w:w="90"/>
              <w:right w:type="dxa" w:w="110"/>
            </w:tcMar>
            <w:vAlign w:val="center"/>
          </w:tcPr>
          <w:p>
            <w:r>
              <w:rPr>
                <w:i w:val="false"/>
                <w:iCs w:val="false"/>
                <w:color w:val="1E2328"/>
                <w:sz w:val="18"/>
                <w:szCs w:val="18"/>
              </w:rPr>
              <w:t xml:space="preserve">1. As artist, tap Accept on a pending order.</w:t>
            </w:r>
          </w:p>
        </w:tc>
        <w:tc>
          <w:tcPr>
            <w:tcW w:type="dxa" w:w="2000"/>
            <w:tcMar>
              <w:top w:type="dxa" w:w="90"/>
              <w:left w:type="dxa" w:w="110"/>
              <w:bottom w:type="dxa" w:w="90"/>
              <w:right w:type="dxa" w:w="110"/>
            </w:tcMar>
            <w:vAlign w:val="center"/>
          </w:tcPr>
          <w:p>
            <w:r>
              <w:rPr>
                <w:i w:val="false"/>
                <w:iCs w:val="false"/>
                <w:color w:val="1E2328"/>
                <w:sz w:val="18"/>
                <w:szCs w:val="18"/>
              </w:rPr>
              <w:t xml:space="preserve">orders/{id}.status changes to "processing"; the customer’s Orders screen reflects it without a manual refresh</w:t>
            </w:r>
          </w:p>
        </w:tc>
      </w:tr>
      <w:tr>
        <w:tc>
          <w:tcPr>
            <w:tcW w:type="dxa" w:w="600"/>
            <w:shd w:fill="F4F6F8" w:val="clear"/>
            <w:tcMar>
              <w:top w:type="dxa" w:w="90"/>
              <w:left w:type="dxa" w:w="110"/>
              <w:bottom w:type="dxa" w:w="90"/>
              <w:right w:type="dxa" w:w="110"/>
            </w:tcMar>
            <w:vAlign w:val="center"/>
          </w:tcPr>
          <w:p>
            <w:r>
              <w:rPr>
                <w:i w:val="false"/>
                <w:iCs w:val="false"/>
                <w:color w:val="1E2328"/>
                <w:sz w:val="18"/>
                <w:szCs w:val="18"/>
              </w:rPr>
              <w:t xml:space="preserve">IT-06</w:t>
            </w:r>
          </w:p>
        </w:tc>
        <w:tc>
          <w:tcPr>
            <w:tcW w:type="dxa" w:w="2050"/>
            <w:shd w:fill="F4F6F8" w:val="clear"/>
            <w:tcMar>
              <w:top w:type="dxa" w:w="90"/>
              <w:left w:type="dxa" w:w="110"/>
              <w:bottom w:type="dxa" w:w="90"/>
              <w:right w:type="dxa" w:w="110"/>
            </w:tcMar>
            <w:vAlign w:val="center"/>
          </w:tcPr>
          <w:p>
            <w:r>
              <w:rPr>
                <w:i w:val="false"/>
                <w:iCs w:val="false"/>
                <w:color w:val="1E2328"/>
                <w:sz w:val="18"/>
                <w:szCs w:val="18"/>
              </w:rPr>
              <w:t xml:space="preserve">Artist Profile Edit → User / Artist (merge write)</w:t>
            </w:r>
          </w:p>
        </w:tc>
        <w:tc>
          <w:tcPr>
            <w:tcW w:type="dxa" w:w="2600"/>
            <w:shd w:fill="F4F6F8" w:val="clear"/>
            <w:tcMar>
              <w:top w:type="dxa" w:w="90"/>
              <w:left w:type="dxa" w:w="110"/>
              <w:bottom w:type="dxa" w:w="90"/>
              <w:right w:type="dxa" w:w="110"/>
            </w:tcMar>
            <w:vAlign w:val="center"/>
          </w:tcPr>
          <w:p>
            <w:r>
              <w:rPr>
                <w:i w:val="false"/>
                <w:iCs w:val="false"/>
                <w:color w:val="1E2328"/>
                <w:sz w:val="18"/>
                <w:szCs w:val="18"/>
              </w:rPr>
              <w:t xml:space="preserve">Editing the artist’s name updates both shared and role-specific profile documents</w:t>
            </w:r>
          </w:p>
        </w:tc>
        <w:tc>
          <w:tcPr>
            <w:tcW w:type="dxa" w:w="2100"/>
            <w:shd w:fill="F4F6F8" w:val="clear"/>
            <w:tcMar>
              <w:top w:type="dxa" w:w="90"/>
              <w:left w:type="dxa" w:w="110"/>
              <w:bottom w:type="dxa" w:w="90"/>
              <w:right w:type="dxa" w:w="110"/>
            </w:tcMar>
            <w:vAlign w:val="center"/>
          </w:tcPr>
          <w:p>
            <w:r>
              <w:rPr>
                <w:i w:val="false"/>
                <w:iCs w:val="false"/>
                <w:color w:val="1E2328"/>
                <w:sz w:val="18"/>
                <w:szCs w:val="18"/>
              </w:rPr>
              <w:t xml:space="preserve">1. Edit "Name" in the profile editor.
2. Save.</w:t>
            </w:r>
          </w:p>
        </w:tc>
        <w:tc>
          <w:tcPr>
            <w:tcW w:type="dxa" w:w="2000"/>
            <w:shd w:fill="F4F6F8" w:val="clear"/>
            <w:tcMar>
              <w:top w:type="dxa" w:w="90"/>
              <w:left w:type="dxa" w:w="110"/>
              <w:bottom w:type="dxa" w:w="90"/>
              <w:right w:type="dxa" w:w="110"/>
            </w:tcMar>
            <w:vAlign w:val="center"/>
          </w:tcPr>
          <w:p>
            <w:r>
              <w:rPr>
                <w:i w:val="false"/>
                <w:iCs w:val="false"/>
                <w:color w:val="1E2328"/>
                <w:sz w:val="18"/>
                <w:szCs w:val="18"/>
              </w:rPr>
              <w:t xml:space="preserve">users/{uid}.name and artists/{uid}.businessName both update to the new value</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4F91" w:sz="4"/>
              <w:left w:val="single" w:color="1B4F91" w:sz="16"/>
              <w:bottom w:val="single" w:color="1B4F91" w:sz="4"/>
              <w:right w:val="single" w:color="1B4F91" w:sz="4"/>
            </w:tcBorders>
            <w:shd w:fill="EAF1FB" w:val="clear"/>
            <w:tcMar>
              <w:top w:type="dxa" w:w="140"/>
              <w:left w:type="dxa" w:w="180"/>
              <w:bottom w:type="dxa" w:w="140"/>
              <w:right w:type="dxa" w:w="180"/>
            </w:tcMar>
          </w:tcPr>
          <w:p>
            <w:r>
              <w:rPr>
                <w:b/>
                <w:bCs/>
                <w:color w:val="1B4F91"/>
                <w:sz w:val="18"/>
                <w:szCs w:val="18"/>
              </w:rPr>
              <w:t xml:space="preserve">AUTHOR ACTION NEEDED  </w:t>
            </w:r>
            <w:r>
              <w:rPr>
                <w:i/>
                <w:iCs/>
                <w:color w:val="1E2328"/>
                <w:sz w:val="19"/>
                <w:szCs w:val="19"/>
              </w:rPr>
              <w:t xml:space="preserve">For each row above, record the Actual Result (what the Firebase Console showed) and Status (Pass/Fail), and attach a before/after screenshot of the relevant Firestore document. During development, one mismatch was already found and fixed this way: the original checkout logic only flipped an artwork’s "available" flag rather than decrementing its stock quantity, which would have let a second buyer purchase an already-sold piece — it was rewritten as the atomic transaction described above before this testing round.</w:t>
            </w:r>
          </w:p>
        </w:tc>
      </w:tr>
    </w:tbl>
    <w:p>
      <w:pPr>
        <w:pStyle w:val="Heading1"/>
      </w:pPr>
      <w:r>
        <w:t xml:space="preserve">5.4 System Testing</w:t>
      </w:r>
    </w:p>
    <w:p>
      <w:pPr>
        <w:pStyle w:val="Heading3"/>
        <w:spacing w:after="100" w:before="240"/>
      </w:pPr>
      <w:r>
        <w:t xml:space="preserve">5.4.1 Approach</w:t>
      </w:r>
    </w:p>
    <w:p>
      <w:pPr>
        <w:spacing w:after="160"/>
      </w:pPr>
      <w:r>
        <w:t xml:space="preserve">System testing exercised the fully integrated app against scenarios that mirror real usage, covering both roles and the two most recent feature additions (live stock-locking and the category/navigation styling pass). Each case below states the precondition, the input, and the expected result; the Actual Result and Status columns are completed by running the app against a configured Firebase project on a device or emulator.</w:t>
      </w:r>
    </w:p>
    <w:p>
      <w:pPr>
        <w:spacing w:after="100" w:before="120"/>
      </w:pPr>
      <w:r>
        <w:t xml:space="preserve">Table 5.3 — System test scenarios</w:t>
      </w:r>
      <w:r>
        <w:rPr>
          <w:b/>
          <w:bCs/>
          <w:sz w:val="19"/>
          <w:szCs w:val="19"/>
        </w:rPr>
        <w:t xml:space="preserve">Table 5.3 — System test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700"/>
        <w:gridCol w:w="2350"/>
        <w:gridCol w:w="2800"/>
      </w:tblGrid>
      <w:tr>
        <w:trPr>
          <w:tblHeader/>
        </w:trPr>
        <w:tc>
          <w:tcPr>
            <w:tcW w:type="dxa" w:w="600"/>
            <w:shd w:fill="1B4F91" w:val="clear"/>
            <w:tcMar>
              <w:top w:type="dxa" w:w="90"/>
              <w:left w:type="dxa" w:w="110"/>
              <w:bottom w:type="dxa" w:w="90"/>
              <w:right w:type="dxa" w:w="110"/>
            </w:tcMar>
            <w:vAlign w:val="center"/>
          </w:tcPr>
          <w:p>
            <w:r>
              <w:rPr>
                <w:b/>
                <w:bCs/>
                <w:color w:val="FFFFFF"/>
                <w:sz w:val="18"/>
                <w:szCs w:val="18"/>
              </w:rPr>
              <w:t xml:space="preserve">ID</w:t>
            </w:r>
          </w:p>
        </w:tc>
        <w:tc>
          <w:tcPr>
            <w:tcW w:type="dxa" w:w="1900"/>
            <w:shd w:fill="1B4F91" w:val="clear"/>
            <w:tcMar>
              <w:top w:type="dxa" w:w="90"/>
              <w:left w:type="dxa" w:w="110"/>
              <w:bottom w:type="dxa" w:w="90"/>
              <w:right w:type="dxa" w:w="110"/>
            </w:tcMar>
            <w:vAlign w:val="center"/>
          </w:tcPr>
          <w:p>
            <w:r>
              <w:rPr>
                <w:b/>
                <w:bCs/>
                <w:color w:val="FFFFFF"/>
                <w:sz w:val="18"/>
                <w:szCs w:val="18"/>
              </w:rPr>
              <w:t xml:space="preserve">Use Case</w:t>
            </w:r>
          </w:p>
        </w:tc>
        <w:tc>
          <w:tcPr>
            <w:tcW w:type="dxa" w:w="1700"/>
            <w:shd w:fill="1B4F91" w:val="clear"/>
            <w:tcMar>
              <w:top w:type="dxa" w:w="90"/>
              <w:left w:type="dxa" w:w="110"/>
              <w:bottom w:type="dxa" w:w="90"/>
              <w:right w:type="dxa" w:w="110"/>
            </w:tcMar>
            <w:vAlign w:val="center"/>
          </w:tcPr>
          <w:p>
            <w:r>
              <w:rPr>
                <w:b/>
                <w:bCs/>
                <w:color w:val="FFFFFF"/>
                <w:sz w:val="18"/>
                <w:szCs w:val="18"/>
              </w:rPr>
              <w:t xml:space="preserve">Precondition</w:t>
            </w:r>
          </w:p>
        </w:tc>
        <w:tc>
          <w:tcPr>
            <w:tcW w:type="dxa" w:w="2350"/>
            <w:shd w:fill="1B4F91" w:val="clear"/>
            <w:tcMar>
              <w:top w:type="dxa" w:w="90"/>
              <w:left w:type="dxa" w:w="110"/>
              <w:bottom w:type="dxa" w:w="90"/>
              <w:right w:type="dxa" w:w="110"/>
            </w:tcMar>
            <w:vAlign w:val="center"/>
          </w:tcPr>
          <w:p>
            <w:r>
              <w:rPr>
                <w:b/>
                <w:bCs/>
                <w:color w:val="FFFFFF"/>
                <w:sz w:val="18"/>
                <w:szCs w:val="18"/>
              </w:rPr>
              <w:t xml:space="preserve">Steps (Input)</w:t>
            </w:r>
          </w:p>
        </w:tc>
        <w:tc>
          <w:tcPr>
            <w:tcW w:type="dxa" w:w="2800"/>
            <w:shd w:fill="1B4F91" w:val="clear"/>
            <w:tcMar>
              <w:top w:type="dxa" w:w="90"/>
              <w:left w:type="dxa" w:w="110"/>
              <w:bottom w:type="dxa" w:w="90"/>
              <w:right w:type="dxa" w:w="110"/>
            </w:tcMar>
            <w:vAlign w:val="center"/>
          </w:tcPr>
          <w:p>
            <w:r>
              <w:rPr>
                <w:b/>
                <w:bCs/>
                <w:color w:val="FFFFFF"/>
                <w:sz w:val="18"/>
                <w:szCs w:val="18"/>
              </w:rPr>
              <w:t xml:space="preserve">Expected Result</w:t>
            </w:r>
          </w:p>
        </w:tc>
      </w:tr>
      <w:tr>
        <w:tc>
          <w:tcPr>
            <w:tcW w:type="dxa" w:w="600"/>
            <w:tcMar>
              <w:top w:type="dxa" w:w="90"/>
              <w:left w:type="dxa" w:w="110"/>
              <w:bottom w:type="dxa" w:w="90"/>
              <w:right w:type="dxa" w:w="110"/>
            </w:tcMar>
            <w:vAlign w:val="center"/>
          </w:tcPr>
          <w:p>
            <w:r>
              <w:rPr>
                <w:i w:val="false"/>
                <w:iCs w:val="false"/>
                <w:color w:val="1E2328"/>
                <w:sz w:val="18"/>
                <w:szCs w:val="18"/>
              </w:rPr>
              <w:t xml:space="preserve">ST-01</w:t>
            </w:r>
          </w:p>
        </w:tc>
        <w:tc>
          <w:tcPr>
            <w:tcW w:type="dxa" w:w="1900"/>
            <w:tcMar>
              <w:top w:type="dxa" w:w="90"/>
              <w:left w:type="dxa" w:w="110"/>
              <w:bottom w:type="dxa" w:w="90"/>
              <w:right w:type="dxa" w:w="110"/>
            </w:tcMar>
            <w:vAlign w:val="center"/>
          </w:tcPr>
          <w:p>
            <w:r>
              <w:rPr>
                <w:i w:val="false"/>
                <w:iCs w:val="false"/>
                <w:color w:val="1E2328"/>
                <w:sz w:val="18"/>
                <w:szCs w:val="18"/>
              </w:rPr>
              <w:t xml:space="preserve">Customer registration &amp; login (FR01, FR03)</w:t>
            </w:r>
          </w:p>
        </w:tc>
        <w:tc>
          <w:tcPr>
            <w:tcW w:type="dxa" w:w="1700"/>
            <w:tcMar>
              <w:top w:type="dxa" w:w="90"/>
              <w:left w:type="dxa" w:w="110"/>
              <w:bottom w:type="dxa" w:w="90"/>
              <w:right w:type="dxa" w:w="110"/>
            </w:tcMar>
            <w:vAlign w:val="center"/>
          </w:tcPr>
          <w:p>
            <w:r>
              <w:rPr>
                <w:i w:val="false"/>
                <w:iCs w:val="false"/>
                <w:color w:val="1E2328"/>
                <w:sz w:val="18"/>
                <w:szCs w:val="18"/>
              </w:rPr>
              <w:t xml:space="preserve">Register as an Art Lover, log out, then log back in</w:t>
            </w:r>
          </w:p>
        </w:tc>
        <w:tc>
          <w:tcPr>
            <w:tcW w:type="dxa" w:w="2350"/>
            <w:tcMar>
              <w:top w:type="dxa" w:w="90"/>
              <w:left w:type="dxa" w:w="110"/>
              <w:bottom w:type="dxa" w:w="90"/>
              <w:right w:type="dxa" w:w="110"/>
            </w:tcMar>
            <w:vAlign w:val="center"/>
          </w:tcPr>
          <w:p>
            <w:r>
              <w:rPr>
                <w:i w:val="false"/>
                <w:iCs w:val="false"/>
                <w:color w:val="1E2328"/>
                <w:sz w:val="18"/>
                <w:szCs w:val="18"/>
              </w:rPr>
              <w:t xml:space="preserve">Name, email, phone, address, password</w:t>
            </w:r>
          </w:p>
        </w:tc>
        <w:tc>
          <w:tcPr>
            <w:tcW w:type="dxa" w:w="2800"/>
            <w:tcMar>
              <w:top w:type="dxa" w:w="90"/>
              <w:left w:type="dxa" w:w="110"/>
              <w:bottom w:type="dxa" w:w="90"/>
              <w:right w:type="dxa" w:w="110"/>
            </w:tcMar>
            <w:vAlign w:val="center"/>
          </w:tcPr>
          <w:p>
            <w:r>
              <w:rPr>
                <w:i w:val="false"/>
                <w:iCs w:val="false"/>
                <w:color w:val="1E2328"/>
                <w:sz w:val="18"/>
                <w:szCs w:val="18"/>
              </w:rPr>
              <w:t xml:space="preserve">Account is created and routed to the Customer home; the second login routes back to the same home screen</w:t>
            </w:r>
          </w:p>
        </w:tc>
      </w:tr>
      <w:tr>
        <w:tc>
          <w:tcPr>
            <w:tcW w:type="dxa" w:w="600"/>
            <w:shd w:fill="F4F6F8" w:val="clear"/>
            <w:tcMar>
              <w:top w:type="dxa" w:w="90"/>
              <w:left w:type="dxa" w:w="110"/>
              <w:bottom w:type="dxa" w:w="90"/>
              <w:right w:type="dxa" w:w="110"/>
            </w:tcMar>
            <w:vAlign w:val="center"/>
          </w:tcPr>
          <w:p>
            <w:r>
              <w:rPr>
                <w:i w:val="false"/>
                <w:iCs w:val="false"/>
                <w:color w:val="1E2328"/>
                <w:sz w:val="18"/>
                <w:szCs w:val="18"/>
              </w:rPr>
              <w:t xml:space="preserve">ST-02</w:t>
            </w:r>
          </w:p>
        </w:tc>
        <w:tc>
          <w:tcPr>
            <w:tcW w:type="dxa" w:w="1900"/>
            <w:shd w:fill="F4F6F8" w:val="clear"/>
            <w:tcMar>
              <w:top w:type="dxa" w:w="90"/>
              <w:left w:type="dxa" w:w="110"/>
              <w:bottom w:type="dxa" w:w="90"/>
              <w:right w:type="dxa" w:w="110"/>
            </w:tcMar>
            <w:vAlign w:val="center"/>
          </w:tcPr>
          <w:p>
            <w:r>
              <w:rPr>
                <w:i w:val="false"/>
                <w:iCs w:val="false"/>
                <w:color w:val="1E2328"/>
                <w:sz w:val="18"/>
                <w:szCs w:val="18"/>
              </w:rPr>
              <w:t xml:space="preserve">Browse &amp; search (FR05)</w:t>
            </w:r>
          </w:p>
        </w:tc>
        <w:tc>
          <w:tcPr>
            <w:tcW w:type="dxa" w:w="1700"/>
            <w:shd w:fill="F4F6F8" w:val="clear"/>
            <w:tcMar>
              <w:top w:type="dxa" w:w="90"/>
              <w:left w:type="dxa" w:w="110"/>
              <w:bottom w:type="dxa" w:w="90"/>
              <w:right w:type="dxa" w:w="110"/>
            </w:tcMar>
            <w:vAlign w:val="center"/>
          </w:tcPr>
          <w:p>
            <w:r>
              <w:rPr>
                <w:i w:val="false"/>
                <w:iCs w:val="false"/>
                <w:color w:val="1E2328"/>
                <w:sz w:val="18"/>
                <w:szCs w:val="18"/>
              </w:rPr>
              <w:t xml:space="preserve">At least one artwork listed</w:t>
            </w:r>
          </w:p>
        </w:tc>
        <w:tc>
          <w:tcPr>
            <w:tcW w:type="dxa" w:w="2350"/>
            <w:shd w:fill="F4F6F8" w:val="clear"/>
            <w:tcMar>
              <w:top w:type="dxa" w:w="90"/>
              <w:left w:type="dxa" w:w="110"/>
              <w:bottom w:type="dxa" w:w="90"/>
              <w:right w:type="dxa" w:w="110"/>
            </w:tcMar>
            <w:vAlign w:val="center"/>
          </w:tcPr>
          <w:p>
            <w:r>
              <w:rPr>
                <w:i w:val="false"/>
                <w:iCs w:val="false"/>
                <w:color w:val="1E2328"/>
                <w:sz w:val="18"/>
                <w:szCs w:val="18"/>
              </w:rPr>
              <w:t xml:space="preserve">Search "Kandy"; tap the "Painting" category chip</w:t>
            </w:r>
          </w:p>
        </w:tc>
        <w:tc>
          <w:tcPr>
            <w:tcW w:type="dxa" w:w="2800"/>
            <w:shd w:fill="F4F6F8" w:val="clear"/>
            <w:tcMar>
              <w:top w:type="dxa" w:w="90"/>
              <w:left w:type="dxa" w:w="110"/>
              <w:bottom w:type="dxa" w:w="90"/>
              <w:right w:type="dxa" w:w="110"/>
            </w:tcMar>
            <w:vAlign w:val="center"/>
          </w:tcPr>
          <w:p>
            <w:r>
              <w:rPr>
                <w:i w:val="false"/>
                <w:iCs w:val="false"/>
                <w:color w:val="1E2328"/>
                <w:sz w:val="18"/>
                <w:szCs w:val="18"/>
              </w:rPr>
              <w:t xml:space="preserve">Grid updates to matching artworks only; the selected category chip fills solid gold with no outline</w:t>
            </w:r>
          </w:p>
        </w:tc>
      </w:tr>
      <w:tr>
        <w:tc>
          <w:tcPr>
            <w:tcW w:type="dxa" w:w="600"/>
            <w:tcMar>
              <w:top w:type="dxa" w:w="90"/>
              <w:left w:type="dxa" w:w="110"/>
              <w:bottom w:type="dxa" w:w="90"/>
              <w:right w:type="dxa" w:w="110"/>
            </w:tcMar>
            <w:vAlign w:val="center"/>
          </w:tcPr>
          <w:p>
            <w:r>
              <w:rPr>
                <w:i w:val="false"/>
                <w:iCs w:val="false"/>
                <w:color w:val="1E2328"/>
                <w:sz w:val="18"/>
                <w:szCs w:val="18"/>
              </w:rPr>
              <w:t xml:space="preserve">ST-03</w:t>
            </w:r>
          </w:p>
        </w:tc>
        <w:tc>
          <w:tcPr>
            <w:tcW w:type="dxa" w:w="1900"/>
            <w:tcMar>
              <w:top w:type="dxa" w:w="90"/>
              <w:left w:type="dxa" w:w="110"/>
              <w:bottom w:type="dxa" w:w="90"/>
              <w:right w:type="dxa" w:w="110"/>
            </w:tcMar>
            <w:vAlign w:val="center"/>
          </w:tcPr>
          <w:p>
            <w:r>
              <w:rPr>
                <w:i w:val="false"/>
                <w:iCs w:val="false"/>
                <w:color w:val="1E2328"/>
                <w:sz w:val="18"/>
                <w:szCs w:val="18"/>
              </w:rPr>
              <w:t xml:space="preserve">Cart management (FR06)</w:t>
            </w:r>
          </w:p>
        </w:tc>
        <w:tc>
          <w:tcPr>
            <w:tcW w:type="dxa" w:w="1700"/>
            <w:tcMar>
              <w:top w:type="dxa" w:w="90"/>
              <w:left w:type="dxa" w:w="110"/>
              <w:bottom w:type="dxa" w:w="90"/>
              <w:right w:type="dxa" w:w="110"/>
            </w:tcMar>
            <w:vAlign w:val="center"/>
          </w:tcPr>
          <w:p>
            <w:r>
              <w:rPr>
                <w:i w:val="false"/>
                <w:iCs w:val="false"/>
                <w:color w:val="1E2328"/>
                <w:sz w:val="18"/>
                <w:szCs w:val="18"/>
              </w:rPr>
              <w:t xml:space="preserve">One item already in the cart</w:t>
            </w:r>
          </w:p>
        </w:tc>
        <w:tc>
          <w:tcPr>
            <w:tcW w:type="dxa" w:w="2350"/>
            <w:tcMar>
              <w:top w:type="dxa" w:w="90"/>
              <w:left w:type="dxa" w:w="110"/>
              <w:bottom w:type="dxa" w:w="90"/>
              <w:right w:type="dxa" w:w="110"/>
            </w:tcMar>
            <w:vAlign w:val="center"/>
          </w:tcPr>
          <w:p>
            <w:r>
              <w:rPr>
                <w:i w:val="false"/>
                <w:iCs w:val="false"/>
                <w:color w:val="1E2328"/>
                <w:sz w:val="18"/>
                <w:szCs w:val="18"/>
              </w:rPr>
              <w:t xml:space="preserve">Increase quantity via the stepper, then remove the item</w:t>
            </w:r>
          </w:p>
        </w:tc>
        <w:tc>
          <w:tcPr>
            <w:tcW w:type="dxa" w:w="2800"/>
            <w:tcMar>
              <w:top w:type="dxa" w:w="90"/>
              <w:left w:type="dxa" w:w="110"/>
              <w:bottom w:type="dxa" w:w="90"/>
              <w:right w:type="dxa" w:w="110"/>
            </w:tcMar>
            <w:vAlign w:val="center"/>
          </w:tcPr>
          <w:p>
            <w:r>
              <w:rPr>
                <w:i w:val="false"/>
                <w:iCs w:val="false"/>
                <w:color w:val="1E2328"/>
                <w:sz w:val="18"/>
                <w:szCs w:val="18"/>
              </w:rPr>
              <w:t xml:space="preserve">Cart total updates live as quantity changes; the item disappears immediately after removal</w:t>
            </w:r>
          </w:p>
        </w:tc>
      </w:tr>
      <w:tr>
        <w:tc>
          <w:tcPr>
            <w:tcW w:type="dxa" w:w="600"/>
            <w:shd w:fill="F4F6F8" w:val="clear"/>
            <w:tcMar>
              <w:top w:type="dxa" w:w="90"/>
              <w:left w:type="dxa" w:w="110"/>
              <w:bottom w:type="dxa" w:w="90"/>
              <w:right w:type="dxa" w:w="110"/>
            </w:tcMar>
            <w:vAlign w:val="center"/>
          </w:tcPr>
          <w:p>
            <w:r>
              <w:rPr>
                <w:i w:val="false"/>
                <w:iCs w:val="false"/>
                <w:color w:val="1E2328"/>
                <w:sz w:val="18"/>
                <w:szCs w:val="18"/>
              </w:rPr>
              <w:t xml:space="preserve">ST-04</w:t>
            </w:r>
          </w:p>
        </w:tc>
        <w:tc>
          <w:tcPr>
            <w:tcW w:type="dxa" w:w="1900"/>
            <w:shd w:fill="F4F6F8" w:val="clear"/>
            <w:tcMar>
              <w:top w:type="dxa" w:w="90"/>
              <w:left w:type="dxa" w:w="110"/>
              <w:bottom w:type="dxa" w:w="90"/>
              <w:right w:type="dxa" w:w="110"/>
            </w:tcMar>
            <w:vAlign w:val="center"/>
          </w:tcPr>
          <w:p>
            <w:r>
              <w:rPr>
                <w:i w:val="false"/>
                <w:iCs w:val="false"/>
                <w:color w:val="1E2328"/>
                <w:sz w:val="18"/>
                <w:szCs w:val="18"/>
              </w:rPr>
              <w:t xml:space="preserve">Checkout &amp; stock lock (FR07, FR08)</w:t>
            </w:r>
          </w:p>
        </w:tc>
        <w:tc>
          <w:tcPr>
            <w:tcW w:type="dxa" w:w="1700"/>
            <w:shd w:fill="F4F6F8" w:val="clear"/>
            <w:tcMar>
              <w:top w:type="dxa" w:w="90"/>
              <w:left w:type="dxa" w:w="110"/>
              <w:bottom w:type="dxa" w:w="90"/>
              <w:right w:type="dxa" w:w="110"/>
            </w:tcMar>
            <w:vAlign w:val="center"/>
          </w:tcPr>
          <w:p>
            <w:r>
              <w:rPr>
                <w:i w:val="false"/>
                <w:iCs w:val="false"/>
                <w:color w:val="1E2328"/>
                <w:sz w:val="18"/>
                <w:szCs w:val="18"/>
              </w:rPr>
              <w:t xml:space="preserve">An artwork has exactly 1 piece in stock</w:t>
            </w:r>
          </w:p>
        </w:tc>
        <w:tc>
          <w:tcPr>
            <w:tcW w:type="dxa" w:w="2350"/>
            <w:shd w:fill="F4F6F8" w:val="clear"/>
            <w:tcMar>
              <w:top w:type="dxa" w:w="90"/>
              <w:left w:type="dxa" w:w="110"/>
              <w:bottom w:type="dxa" w:w="90"/>
              <w:right w:type="dxa" w:w="110"/>
            </w:tcMar>
            <w:vAlign w:val="center"/>
          </w:tcPr>
          <w:p>
            <w:r>
              <w:rPr>
                <w:i w:val="false"/>
                <w:iCs w:val="false"/>
                <w:color w:val="1E2328"/>
                <w:sz w:val="18"/>
                <w:szCs w:val="18"/>
              </w:rPr>
              <w:t xml:space="preserve">Two sessions add the last piece and place an order at the same moment</w:t>
            </w:r>
          </w:p>
        </w:tc>
        <w:tc>
          <w:tcPr>
            <w:tcW w:type="dxa" w:w="2800"/>
            <w:shd w:fill="F4F6F8" w:val="clear"/>
            <w:tcMar>
              <w:top w:type="dxa" w:w="90"/>
              <w:left w:type="dxa" w:w="110"/>
              <w:bottom w:type="dxa" w:w="90"/>
              <w:right w:type="dxa" w:w="110"/>
            </w:tcMar>
            <w:vAlign w:val="center"/>
          </w:tcPr>
          <w:p>
            <w:r>
              <w:rPr>
                <w:i w:val="false"/>
                <w:iCs w:val="false"/>
                <w:color w:val="1E2328"/>
                <w:sz w:val="18"/>
                <w:szCs w:val="18"/>
              </w:rPr>
              <w:t xml:space="preserve">Only one order succeeds; the second is rejected with an "Only 0 left" message; stock never goes negative</w:t>
            </w:r>
          </w:p>
        </w:tc>
      </w:tr>
      <w:tr>
        <w:tc>
          <w:tcPr>
            <w:tcW w:type="dxa" w:w="600"/>
            <w:tcMar>
              <w:top w:type="dxa" w:w="90"/>
              <w:left w:type="dxa" w:w="110"/>
              <w:bottom w:type="dxa" w:w="90"/>
              <w:right w:type="dxa" w:w="110"/>
            </w:tcMar>
            <w:vAlign w:val="center"/>
          </w:tcPr>
          <w:p>
            <w:r>
              <w:rPr>
                <w:i w:val="false"/>
                <w:iCs w:val="false"/>
                <w:color w:val="1E2328"/>
                <w:sz w:val="18"/>
                <w:szCs w:val="18"/>
              </w:rPr>
              <w:t xml:space="preserve">ST-05</w:t>
            </w:r>
          </w:p>
        </w:tc>
        <w:tc>
          <w:tcPr>
            <w:tcW w:type="dxa" w:w="1900"/>
            <w:tcMar>
              <w:top w:type="dxa" w:w="90"/>
              <w:left w:type="dxa" w:w="110"/>
              <w:bottom w:type="dxa" w:w="90"/>
              <w:right w:type="dxa" w:w="110"/>
            </w:tcMar>
            <w:vAlign w:val="center"/>
          </w:tcPr>
          <w:p>
            <w:r>
              <w:rPr>
                <w:i w:val="false"/>
                <w:iCs w:val="false"/>
                <w:color w:val="1E2328"/>
                <w:sz w:val="18"/>
                <w:szCs w:val="18"/>
              </w:rPr>
              <w:t xml:space="preserve">Artist artwork listing (FR04)</w:t>
            </w:r>
          </w:p>
        </w:tc>
        <w:tc>
          <w:tcPr>
            <w:tcW w:type="dxa" w:w="1700"/>
            <w:tcMar>
              <w:top w:type="dxa" w:w="90"/>
              <w:left w:type="dxa" w:w="110"/>
              <w:bottom w:type="dxa" w:w="90"/>
              <w:right w:type="dxa" w:w="110"/>
            </w:tcMar>
            <w:vAlign w:val="center"/>
          </w:tcPr>
          <w:p>
            <w:r>
              <w:rPr>
                <w:i w:val="false"/>
                <w:iCs w:val="false"/>
                <w:color w:val="1E2328"/>
                <w:sz w:val="18"/>
                <w:szCs w:val="18"/>
              </w:rPr>
              <w:t xml:space="preserve">Logged in as an artist</w:t>
            </w:r>
          </w:p>
        </w:tc>
        <w:tc>
          <w:tcPr>
            <w:tcW w:type="dxa" w:w="2350"/>
            <w:tcMar>
              <w:top w:type="dxa" w:w="90"/>
              <w:left w:type="dxa" w:w="110"/>
              <w:bottom w:type="dxa" w:w="90"/>
              <w:right w:type="dxa" w:w="110"/>
            </w:tcMar>
            <w:vAlign w:val="center"/>
          </w:tcPr>
          <w:p>
            <w:r>
              <w:rPr>
                <w:i w:val="false"/>
                <w:iCs w:val="false"/>
                <w:color w:val="1E2328"/>
                <w:sz w:val="18"/>
                <w:szCs w:val="18"/>
              </w:rPr>
              <w:t xml:space="preserve">Add a new artwork with photo, price, quantity, and category</w:t>
            </w:r>
          </w:p>
        </w:tc>
        <w:tc>
          <w:tcPr>
            <w:tcW w:type="dxa" w:w="2800"/>
            <w:tcMar>
              <w:top w:type="dxa" w:w="90"/>
              <w:left w:type="dxa" w:w="110"/>
              <w:bottom w:type="dxa" w:w="90"/>
              <w:right w:type="dxa" w:w="110"/>
            </w:tcMar>
            <w:vAlign w:val="center"/>
          </w:tcPr>
          <w:p>
            <w:r>
              <w:rPr>
                <w:i w:val="false"/>
                <w:iCs w:val="false"/>
                <w:color w:val="1E2328"/>
                <w:sz w:val="18"/>
                <w:szCs w:val="18"/>
              </w:rPr>
              <w:t xml:space="preserve">The listing appears in "My Art" and in the customer browse grid with the correct stock count</w:t>
            </w:r>
          </w:p>
        </w:tc>
      </w:tr>
      <w:tr>
        <w:tc>
          <w:tcPr>
            <w:tcW w:type="dxa" w:w="600"/>
            <w:shd w:fill="F4F6F8" w:val="clear"/>
            <w:tcMar>
              <w:top w:type="dxa" w:w="90"/>
              <w:left w:type="dxa" w:w="110"/>
              <w:bottom w:type="dxa" w:w="90"/>
              <w:right w:type="dxa" w:w="110"/>
            </w:tcMar>
            <w:vAlign w:val="center"/>
          </w:tcPr>
          <w:p>
            <w:r>
              <w:rPr>
                <w:i w:val="false"/>
                <w:iCs w:val="false"/>
                <w:color w:val="1E2328"/>
                <w:sz w:val="18"/>
                <w:szCs w:val="18"/>
              </w:rPr>
              <w:t xml:space="preserve">ST-06</w:t>
            </w:r>
          </w:p>
        </w:tc>
        <w:tc>
          <w:tcPr>
            <w:tcW w:type="dxa" w:w="1900"/>
            <w:shd w:fill="F4F6F8" w:val="clear"/>
            <w:tcMar>
              <w:top w:type="dxa" w:w="90"/>
              <w:left w:type="dxa" w:w="110"/>
              <w:bottom w:type="dxa" w:w="90"/>
              <w:right w:type="dxa" w:w="110"/>
            </w:tcMar>
            <w:vAlign w:val="center"/>
          </w:tcPr>
          <w:p>
            <w:r>
              <w:rPr>
                <w:i w:val="false"/>
                <w:iCs w:val="false"/>
                <w:color w:val="1E2328"/>
                <w:sz w:val="18"/>
                <w:szCs w:val="18"/>
              </w:rPr>
              <w:t xml:space="preserve">Sales tracking (FR09)</w:t>
            </w:r>
          </w:p>
        </w:tc>
        <w:tc>
          <w:tcPr>
            <w:tcW w:type="dxa" w:w="1700"/>
            <w:shd w:fill="F4F6F8" w:val="clear"/>
            <w:tcMar>
              <w:top w:type="dxa" w:w="90"/>
              <w:left w:type="dxa" w:w="110"/>
              <w:bottom w:type="dxa" w:w="90"/>
              <w:right w:type="dxa" w:w="110"/>
            </w:tcMar>
            <w:vAlign w:val="center"/>
          </w:tcPr>
          <w:p>
            <w:r>
              <w:rPr>
                <w:i w:val="false"/>
                <w:iCs w:val="false"/>
                <w:color w:val="1E2328"/>
                <w:sz w:val="18"/>
                <w:szCs w:val="18"/>
              </w:rPr>
              <w:t xml:space="preserve">At least one completed sale</w:t>
            </w:r>
          </w:p>
        </w:tc>
        <w:tc>
          <w:tcPr>
            <w:tcW w:type="dxa" w:w="2350"/>
            <w:shd w:fill="F4F6F8" w:val="clear"/>
            <w:tcMar>
              <w:top w:type="dxa" w:w="90"/>
              <w:left w:type="dxa" w:w="110"/>
              <w:bottom w:type="dxa" w:w="90"/>
              <w:right w:type="dxa" w:w="110"/>
            </w:tcMar>
            <w:vAlign w:val="center"/>
          </w:tcPr>
          <w:p>
            <w:r>
              <w:rPr>
                <w:i w:val="false"/>
                <w:iCs w:val="false"/>
                <w:color w:val="1E2328"/>
                <w:sz w:val="18"/>
                <w:szCs w:val="18"/>
              </w:rPr>
              <w:t xml:space="preserve">Open the Sales Report screen</w:t>
            </w:r>
          </w:p>
        </w:tc>
        <w:tc>
          <w:tcPr>
            <w:tcW w:type="dxa" w:w="2800"/>
            <w:shd w:fill="F4F6F8" w:val="clear"/>
            <w:tcMar>
              <w:top w:type="dxa" w:w="90"/>
              <w:left w:type="dxa" w:w="110"/>
              <w:bottom w:type="dxa" w:w="90"/>
              <w:right w:type="dxa" w:w="110"/>
            </w:tcMar>
            <w:vAlign w:val="center"/>
          </w:tcPr>
          <w:p>
            <w:r>
              <w:rPr>
                <w:i w:val="false"/>
                <w:iCs w:val="false"/>
                <w:color w:val="1E2328"/>
                <w:sz w:val="18"/>
                <w:szCs w:val="18"/>
              </w:rPr>
              <w:t xml:space="preserve">Total Revenue and Pieces Sold match the sum of the artist’s transaction history</w:t>
            </w:r>
          </w:p>
        </w:tc>
      </w:tr>
      <w:tr>
        <w:tc>
          <w:tcPr>
            <w:tcW w:type="dxa" w:w="600"/>
            <w:tcMar>
              <w:top w:type="dxa" w:w="90"/>
              <w:left w:type="dxa" w:w="110"/>
              <w:bottom w:type="dxa" w:w="90"/>
              <w:right w:type="dxa" w:w="110"/>
            </w:tcMar>
            <w:vAlign w:val="center"/>
          </w:tcPr>
          <w:p>
            <w:r>
              <w:rPr>
                <w:i w:val="false"/>
                <w:iCs w:val="false"/>
                <w:color w:val="1E2328"/>
                <w:sz w:val="18"/>
                <w:szCs w:val="18"/>
              </w:rPr>
              <w:t xml:space="preserve">ST-07</w:t>
            </w:r>
          </w:p>
        </w:tc>
        <w:tc>
          <w:tcPr>
            <w:tcW w:type="dxa" w:w="1900"/>
            <w:tcMar>
              <w:top w:type="dxa" w:w="90"/>
              <w:left w:type="dxa" w:w="110"/>
              <w:bottom w:type="dxa" w:w="90"/>
              <w:right w:type="dxa" w:w="110"/>
            </w:tcMar>
            <w:vAlign w:val="center"/>
          </w:tcPr>
          <w:p>
            <w:r>
              <w:rPr>
                <w:i w:val="false"/>
                <w:iCs w:val="false"/>
                <w:color w:val="1E2328"/>
                <w:sz w:val="18"/>
                <w:szCs w:val="18"/>
              </w:rPr>
              <w:t xml:space="preserve">Theme &amp; navigation regression</w:t>
            </w:r>
          </w:p>
        </w:tc>
        <w:tc>
          <w:tcPr>
            <w:tcW w:type="dxa" w:w="1700"/>
            <w:tcMar>
              <w:top w:type="dxa" w:w="90"/>
              <w:left w:type="dxa" w:w="110"/>
              <w:bottom w:type="dxa" w:w="90"/>
              <w:right w:type="dxa" w:w="110"/>
            </w:tcMar>
            <w:vAlign w:val="center"/>
          </w:tcPr>
          <w:p>
            <w:r>
              <w:rPr>
                <w:i w:val="false"/>
                <w:iCs w:val="false"/>
                <w:color w:val="1E2328"/>
                <w:sz w:val="18"/>
                <w:szCs w:val="18"/>
              </w:rPr>
              <w:t xml:space="preserve">Any screen, either role</w:t>
            </w:r>
          </w:p>
        </w:tc>
        <w:tc>
          <w:tcPr>
            <w:tcW w:type="dxa" w:w="2350"/>
            <w:tcMar>
              <w:top w:type="dxa" w:w="90"/>
              <w:left w:type="dxa" w:w="110"/>
              <w:bottom w:type="dxa" w:w="90"/>
              <w:right w:type="dxa" w:w="110"/>
            </w:tcMar>
            <w:vAlign w:val="center"/>
          </w:tcPr>
          <w:p>
            <w:r>
              <w:rPr>
                <w:i w:val="false"/>
                <w:iCs w:val="false"/>
                <w:color w:val="1E2328"/>
                <w:sz w:val="18"/>
                <w:szCs w:val="18"/>
              </w:rPr>
              <w:t xml:space="preserve">Move through every bottom-navigation tab on both roles</w:t>
            </w:r>
          </w:p>
        </w:tc>
        <w:tc>
          <w:tcPr>
            <w:tcW w:type="dxa" w:w="2800"/>
            <w:tcMar>
              <w:top w:type="dxa" w:w="90"/>
              <w:left w:type="dxa" w:w="110"/>
              <w:bottom w:type="dxa" w:w="90"/>
              <w:right w:type="dxa" w:w="110"/>
            </w:tcMar>
            <w:vAlign w:val="center"/>
          </w:tcPr>
          <w:p>
            <w:r>
              <w:rPr>
                <w:i w:val="false"/>
                <w:iCs w:val="false"/>
                <w:color w:val="1E2328"/>
                <w:sz w:val="18"/>
                <w:szCs w:val="18"/>
              </w:rPr>
              <w:t xml:space="preserve">Sea-blue/gold theme is applied consistently; the selected tab is shown by a colour highlight only, with no background pill shape</w:t>
            </w:r>
          </w:p>
        </w:tc>
      </w:tr>
      <w:tr>
        <w:tc>
          <w:tcPr>
            <w:tcW w:type="dxa" w:w="600"/>
            <w:shd w:fill="F4F6F8" w:val="clear"/>
            <w:tcMar>
              <w:top w:type="dxa" w:w="90"/>
              <w:left w:type="dxa" w:w="110"/>
              <w:bottom w:type="dxa" w:w="90"/>
              <w:right w:type="dxa" w:w="110"/>
            </w:tcMar>
            <w:vAlign w:val="center"/>
          </w:tcPr>
          <w:p>
            <w:r>
              <w:rPr>
                <w:i w:val="false"/>
                <w:iCs w:val="false"/>
                <w:color w:val="1E2328"/>
                <w:sz w:val="18"/>
                <w:szCs w:val="18"/>
              </w:rPr>
              <w:t xml:space="preserve">ST-08</w:t>
            </w:r>
          </w:p>
        </w:tc>
        <w:tc>
          <w:tcPr>
            <w:tcW w:type="dxa" w:w="1900"/>
            <w:shd w:fill="F4F6F8" w:val="clear"/>
            <w:tcMar>
              <w:top w:type="dxa" w:w="90"/>
              <w:left w:type="dxa" w:w="110"/>
              <w:bottom w:type="dxa" w:w="90"/>
              <w:right w:type="dxa" w:w="110"/>
            </w:tcMar>
            <w:vAlign w:val="center"/>
          </w:tcPr>
          <w:p>
            <w:r>
              <w:rPr>
                <w:i w:val="false"/>
                <w:iCs w:val="false"/>
                <w:color w:val="1E2328"/>
                <w:sz w:val="18"/>
                <w:szCs w:val="18"/>
              </w:rPr>
              <w:t xml:space="preserve">Category chip regression</w:t>
            </w:r>
          </w:p>
        </w:tc>
        <w:tc>
          <w:tcPr>
            <w:tcW w:type="dxa" w:w="1700"/>
            <w:shd w:fill="F4F6F8" w:val="clear"/>
            <w:tcMar>
              <w:top w:type="dxa" w:w="90"/>
              <w:left w:type="dxa" w:w="110"/>
              <w:bottom w:type="dxa" w:w="90"/>
              <w:right w:type="dxa" w:w="110"/>
            </w:tcMar>
            <w:vAlign w:val="center"/>
          </w:tcPr>
          <w:p>
            <w:r>
              <w:rPr>
                <w:i w:val="false"/>
                <w:iCs w:val="false"/>
                <w:color w:val="1E2328"/>
                <w:sz w:val="18"/>
                <w:szCs w:val="18"/>
              </w:rPr>
              <w:t xml:space="preserve">Home, Add/Edit Artwork, Artist Register, Profile Edit</w:t>
            </w:r>
          </w:p>
        </w:tc>
        <w:tc>
          <w:tcPr>
            <w:tcW w:type="dxa" w:w="2350"/>
            <w:shd w:fill="F4F6F8" w:val="clear"/>
            <w:tcMar>
              <w:top w:type="dxa" w:w="90"/>
              <w:left w:type="dxa" w:w="110"/>
              <w:bottom w:type="dxa" w:w="90"/>
              <w:right w:type="dxa" w:w="110"/>
            </w:tcMar>
            <w:vAlign w:val="center"/>
          </w:tcPr>
          <w:p>
            <w:r>
              <w:rPr>
                <w:i w:val="false"/>
                <w:iCs w:val="false"/>
                <w:color w:val="1E2328"/>
                <w:sz w:val="18"/>
                <w:szCs w:val="18"/>
              </w:rPr>
              <w:t xml:space="preserve">Select a category on each of the four screens</w:t>
            </w:r>
          </w:p>
        </w:tc>
        <w:tc>
          <w:tcPr>
            <w:tcW w:type="dxa" w:w="2800"/>
            <w:shd w:fill="F4F6F8" w:val="clear"/>
            <w:tcMar>
              <w:top w:type="dxa" w:w="90"/>
              <w:left w:type="dxa" w:w="110"/>
              <w:bottom w:type="dxa" w:w="90"/>
              <w:right w:type="dxa" w:w="110"/>
            </w:tcMar>
            <w:vAlign w:val="center"/>
          </w:tcPr>
          <w:p>
            <w:r>
              <w:rPr>
                <w:i w:val="false"/>
                <w:iCs w:val="false"/>
                <w:color w:val="1E2328"/>
                <w:sz w:val="18"/>
                <w:szCs w:val="18"/>
              </w:rPr>
              <w:t xml:space="preserve">The selected chip fills solid gold with no border; unselected chips stay flat with no outline</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4F91" w:sz="4"/>
              <w:left w:val="single" w:color="1B4F91" w:sz="16"/>
              <w:bottom w:val="single" w:color="1B4F91" w:sz="4"/>
              <w:right w:val="single" w:color="1B4F91" w:sz="4"/>
            </w:tcBorders>
            <w:shd w:fill="EAF1FB" w:val="clear"/>
            <w:tcMar>
              <w:top w:type="dxa" w:w="140"/>
              <w:left w:type="dxa" w:w="180"/>
              <w:bottom w:type="dxa" w:w="140"/>
              <w:right w:type="dxa" w:w="180"/>
            </w:tcMar>
          </w:tcPr>
          <w:p>
            <w:r>
              <w:rPr>
                <w:b/>
                <w:bCs/>
                <w:color w:val="1B4F91"/>
                <w:sz w:val="18"/>
                <w:szCs w:val="18"/>
              </w:rPr>
              <w:t xml:space="preserve">AUTHOR ACTION NEEDED  </w:t>
            </w:r>
            <w:r>
              <w:rPr>
                <w:i/>
                <w:iCs/>
                <w:color w:val="1E2328"/>
                <w:sz w:val="19"/>
                <w:szCs w:val="19"/>
              </w:rPr>
              <w:t xml:space="preserve">Execute each scenario on a physical device or emulator connected to a configured Firebase project (see the project README for setup). For every row, record: Actual Result, Status (Pass/Fail), and a screenshot of the key moment (e.g. the "Only 0 left" message in ST-04, or the filled category chip in ST-08). Note any performance issues (e.g. slow image loads, laggy stepper taps) and the fix applied.</w:t>
            </w:r>
          </w:p>
        </w:tc>
      </w:tr>
    </w:tbl>
    <w:p>
      <w:pPr>
        <w:pStyle w:val="Heading3"/>
        <w:spacing w:after="100" w:before="240"/>
      </w:pPr>
      <w:r>
        <w:t xml:space="preserve">5.4.2 Automated System-Level Checks</w:t>
      </w:r>
    </w:p>
    <w:p>
      <w:pPr>
        <w:spacing w:after="160"/>
      </w:pPr>
      <w:r>
        <w:t xml:space="preserve">Two of the above use cases are additionally covered by instrumented Espresso tests, which drive the real UI on a device/emulator and do not require network access because both stop before any Firebase call fires:</w:t>
      </w:r>
    </w:p>
    <w:p>
      <w:pPr>
        <w:pStyle w:val="ListParagraph"/>
        <w:numPr>
          <w:ilvl w:val="0"/>
          <w:numId w:val="2"/>
        </w:numPr>
        <w:spacing w:after="60"/>
      </w:pPr>
      <w:r>
        <w:t xml:space="preserve">LoginValidationInstrumentedTest — confirms invalid email and short-password input is rejected client-side with the correct field error, before any sign-in request is sent (app/src/androidTest/.../auth/LoginValidationInstrumentedTest.java).</w:t>
      </w:r>
    </w:p>
    <w:p>
      <w:pPr>
        <w:pStyle w:val="ListParagraph"/>
        <w:numPr>
          <w:ilvl w:val="0"/>
          <w:numId w:val="2"/>
        </w:numPr>
        <w:spacing w:after="60"/>
      </w:pPr>
      <w:r>
        <w:t xml:space="preserve">RoleSelectionNavigationTest — confirms tapping the "Art Lover" and "Artist" cards routes to the correct registration screen, using Espresso-Intents to assert on the launched Activity (app/src/androidTest/.../auth/RoleSelectionNavigationTest.java).</w:t>
      </w:r>
    </w:p>
    <w:p>
      <w:pPr>
        <w:spacing w:after="160"/>
      </w:pPr>
      <w:r>
        <w:t xml:space="preserve">Run via Android Studio’s Test Results panel (right-click app/src/androidTest/java → Run) or ./gradlew connectedAndroidTest, with a device or emulator attached.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4F91" w:sz="4"/>
              <w:left w:val="single" w:color="1B4F91" w:sz="16"/>
              <w:bottom w:val="single" w:color="1B4F91" w:sz="4"/>
              <w:right w:val="single" w:color="1B4F91" w:sz="4"/>
            </w:tcBorders>
            <w:shd w:fill="EAF1FB" w:val="clear"/>
            <w:tcMar>
              <w:top w:type="dxa" w:w="140"/>
              <w:left w:type="dxa" w:w="180"/>
              <w:bottom w:type="dxa" w:w="140"/>
              <w:right w:type="dxa" w:w="180"/>
            </w:tcMar>
          </w:tcPr>
          <w:p>
            <w:r>
              <w:rPr>
                <w:b/>
                <w:bCs/>
                <w:color w:val="1B4F91"/>
                <w:sz w:val="18"/>
                <w:szCs w:val="18"/>
              </w:rPr>
              <w:t xml:space="preserve">AUTHOR ACTION NEEDED  </w:t>
            </w:r>
            <w:r>
              <w:rPr>
                <w:i/>
                <w:iCs/>
                <w:color w:val="1E2328"/>
                <w:sz w:val="19"/>
                <w:szCs w:val="19"/>
              </w:rPr>
              <w:t xml:space="preserve">Attach a screenshot of both instrumented tests passing in the Test Results panel here.</w:t>
            </w:r>
          </w:p>
        </w:tc>
      </w:tr>
    </w:tbl>
    <w:p>
      <w:pPr>
        <w:pStyle w:val="Heading1"/>
      </w:pPr>
      <w:r>
        <w:t xml:space="preserve">5.5 User Acceptance Testing (UAT)</w:t>
      </w:r>
    </w:p>
    <w:p>
      <w:pPr>
        <w:pStyle w:val="Heading3"/>
        <w:spacing w:after="100" w:before="240"/>
      </w:pPr>
      <w:r>
        <w:t xml:space="preserve">5.5.1 Participants &amp; Session Structure</w:t>
      </w:r>
    </w:p>
    <w:p>
      <w:pPr>
        <w:spacing w:after="160"/>
      </w:pPr>
      <w:r>
        <w:t xml:space="preserve">UAT is designed around ArtVerse’s two user roles, matching the target audience in the project brief:</w:t>
      </w:r>
    </w:p>
    <w:p>
      <w:pPr>
        <w:pStyle w:val="ListParagraph"/>
        <w:numPr>
          <w:ilvl w:val="0"/>
          <w:numId w:val="2"/>
        </w:numPr>
        <w:spacing w:after="60"/>
      </w:pPr>
      <w:r>
        <w:t xml:space="preserve">3–5 Art Lovers — representative of customers who would browse and buy original artwork.</w:t>
      </w:r>
    </w:p>
    <w:p>
      <w:pPr>
        <w:pStyle w:val="ListParagraph"/>
        <w:numPr>
          <w:ilvl w:val="0"/>
          <w:numId w:val="2"/>
        </w:numPr>
        <w:spacing w:after="60"/>
      </w:pPr>
      <w:r>
        <w:t xml:space="preserve">2–3 Artists — representative of independent artists who would list and sell work.</w:t>
      </w:r>
    </w:p>
    <w:p>
      <w:pPr>
        <w:spacing w:after="160"/>
      </w:pPr>
      <w:r>
        <w:t xml:space="preserve">Each session should run individually, 20–30 minutes, structured as: (1) a 2-minute introduction explaining the app’s purpose without leading the participant, (2) a think-aloud task list (Section 5.5.2) completed unassisted, (3) the feedback questionnaire (Section 5.5.3), (4) a short 5-minute follow-up interview on anything observed during the tasks.</w:t>
      </w:r>
    </w:p>
    <w:p>
      <w:pPr>
        <w:pStyle w:val="Heading3"/>
        <w:spacing w:after="100" w:before="240"/>
      </w:pPr>
      <w:r>
        <w:t xml:space="preserve">5.5.2 Tasks Performed</w:t>
      </w:r>
    </w:p>
    <w:p>
      <w:pPr>
        <w:spacing w:after="160"/>
      </w:pPr>
      <w:r>
        <w:rPr>
          <w:b/>
          <w:bCs/>
        </w:rPr>
        <w:t xml:space="preserve">Art Lover tasks:</w:t>
      </w:r>
    </w:p>
    <w:p>
      <w:pPr>
        <w:pStyle w:val="ListParagraph"/>
        <w:numPr>
          <w:ilvl w:val="0"/>
          <w:numId w:val="2"/>
        </w:numPr>
        <w:spacing w:after="60"/>
      </w:pPr>
      <w:r>
        <w:t xml:space="preserve">Register a new Art Lover account.</w:t>
      </w:r>
    </w:p>
    <w:p>
      <w:pPr>
        <w:pStyle w:val="ListParagraph"/>
        <w:numPr>
          <w:ilvl w:val="0"/>
          <w:numId w:val="2"/>
        </w:numPr>
        <w:spacing w:after="60"/>
      </w:pPr>
      <w:r>
        <w:t xml:space="preserve">Find a specific category of artwork using search or the category filter.</w:t>
      </w:r>
    </w:p>
    <w:p>
      <w:pPr>
        <w:pStyle w:val="ListParagraph"/>
        <w:numPr>
          <w:ilvl w:val="0"/>
          <w:numId w:val="2"/>
        </w:numPr>
        <w:spacing w:after="60"/>
      </w:pPr>
      <w:r>
        <w:t xml:space="preserve">Open an artwork, change the quantity, and add it to the cart.</w:t>
      </w:r>
    </w:p>
    <w:p>
      <w:pPr>
        <w:pStyle w:val="ListParagraph"/>
        <w:numPr>
          <w:ilvl w:val="0"/>
          <w:numId w:val="2"/>
        </w:numPr>
        <w:spacing w:after="60"/>
      </w:pPr>
      <w:r>
        <w:t xml:space="preserve">Complete checkout with a delivery address and payment method.</w:t>
      </w:r>
    </w:p>
    <w:p>
      <w:pPr>
        <w:pStyle w:val="ListParagraph"/>
        <w:numPr>
          <w:ilvl w:val="0"/>
          <w:numId w:val="2"/>
        </w:numPr>
        <w:spacing w:after="60"/>
      </w:pPr>
      <w:r>
        <w:t xml:space="preserve">Check the status of the order just placed.</w:t>
      </w:r>
    </w:p>
    <w:p>
      <w:pPr>
        <w:pStyle w:val="ListParagraph"/>
        <w:numPr>
          <w:ilvl w:val="0"/>
          <w:numId w:val="2"/>
        </w:numPr>
        <w:spacing w:after="60"/>
      </w:pPr>
      <w:r>
        <w:t xml:space="preserve">Log out and log back in.</w:t>
      </w:r>
    </w:p>
    <w:p>
      <w:pPr>
        <w:spacing w:after="160"/>
      </w:pPr>
      <w:r>
        <w:rPr>
          <w:b/>
          <w:bCs/>
        </w:rPr>
        <w:t xml:space="preserve">Artist tasks:</w:t>
      </w:r>
    </w:p>
    <w:p>
      <w:pPr>
        <w:pStyle w:val="ListParagraph"/>
        <w:numPr>
          <w:ilvl w:val="0"/>
          <w:numId w:val="2"/>
        </w:numPr>
        <w:spacing w:after="60"/>
      </w:pPr>
      <w:r>
        <w:t xml:space="preserve">Register a new Artist account with a studio bio and at least one category.</w:t>
      </w:r>
    </w:p>
    <w:p>
      <w:pPr>
        <w:pStyle w:val="ListParagraph"/>
        <w:numPr>
          <w:ilvl w:val="0"/>
          <w:numId w:val="2"/>
        </w:numPr>
        <w:spacing w:after="60"/>
      </w:pPr>
      <w:r>
        <w:t xml:space="preserve">List a new artwork with a photo, price, and stock quantity.</w:t>
      </w:r>
    </w:p>
    <w:p>
      <w:pPr>
        <w:pStyle w:val="ListParagraph"/>
        <w:numPr>
          <w:ilvl w:val="0"/>
          <w:numId w:val="2"/>
        </w:numPr>
        <w:spacing w:after="60"/>
      </w:pPr>
      <w:r>
        <w:t xml:space="preserve">Locate the dashboard stats and recent-orders panel.</w:t>
      </w:r>
    </w:p>
    <w:p>
      <w:pPr>
        <w:pStyle w:val="ListParagraph"/>
        <w:numPr>
          <w:ilvl w:val="0"/>
          <w:numId w:val="2"/>
        </w:numPr>
        <w:spacing w:after="60"/>
      </w:pPr>
      <w:r>
        <w:t xml:space="preserve">Accept or reject an incoming order.</w:t>
      </w:r>
    </w:p>
    <w:p>
      <w:pPr>
        <w:pStyle w:val="ListParagraph"/>
        <w:numPr>
          <w:ilvl w:val="0"/>
          <w:numId w:val="2"/>
        </w:numPr>
        <w:spacing w:after="60"/>
      </w:pPr>
      <w:r>
        <w:t xml:space="preserve">Open the Sales Report and check it reflects a completed sale.</w:t>
      </w:r>
    </w:p>
    <w:p>
      <w:pPr>
        <w:pStyle w:val="ListParagraph"/>
        <w:numPr>
          <w:ilvl w:val="0"/>
          <w:numId w:val="2"/>
        </w:numPr>
        <w:spacing w:after="60"/>
      </w:pPr>
      <w:r>
        <w:t xml:space="preserve">Edit the profile photo and bio from the dashboard avatar.</w:t>
      </w:r>
    </w:p>
    <w:p>
      <w:pPr>
        <w:pStyle w:val="Heading3"/>
        <w:spacing w:after="100" w:before="240"/>
      </w:pPr>
      <w:r>
        <w:t xml:space="preserve">5.5.3 Feedback Instrument</w:t>
      </w:r>
    </w:p>
    <w:p>
      <w:pPr>
        <w:spacing w:after="160"/>
      </w:pPr>
      <w:r>
        <w:t xml:space="preserve">Feedback is gathered two ways: observation notes taken during the think-aloud tasks (where the participant hesitated, misclicked, or asked a question), and a post-task questionnaire combining the System Usability Scale (SUS) — a standard 10-item, 5-point-agreement instrument — with three open questions:</w:t>
      </w:r>
    </w:p>
    <w:p>
      <w:pPr>
        <w:pStyle w:val="ListParagraph"/>
        <w:numPr>
          <w:ilvl w:val="0"/>
          <w:numId w:val="2"/>
        </w:numPr>
        <w:spacing w:after="60"/>
      </w:pPr>
      <w:r>
        <w:t xml:space="preserve">SUS items 1–10 (standard wording, alternating positive/negative framing, scored 0–100).</w:t>
      </w:r>
    </w:p>
    <w:p>
      <w:pPr>
        <w:pStyle w:val="ListParagraph"/>
        <w:numPr>
          <w:ilvl w:val="0"/>
          <w:numId w:val="2"/>
        </w:numPr>
        <w:spacing w:after="60"/>
      </w:pPr>
      <w:r>
        <w:t xml:space="preserve">Open question 1: "What did you like most about the app?"</w:t>
      </w:r>
    </w:p>
    <w:p>
      <w:pPr>
        <w:pStyle w:val="ListParagraph"/>
        <w:numPr>
          <w:ilvl w:val="0"/>
          <w:numId w:val="2"/>
        </w:numPr>
        <w:spacing w:after="60"/>
      </w:pPr>
      <w:r>
        <w:t xml:space="preserve">Open question 2: "What was confusing or got in your way?"</w:t>
      </w:r>
    </w:p>
    <w:p>
      <w:pPr>
        <w:pStyle w:val="ListParagraph"/>
        <w:numPr>
          <w:ilvl w:val="0"/>
          <w:numId w:val="2"/>
        </w:numPr>
        <w:spacing w:after="60"/>
      </w:pPr>
      <w:r>
        <w:t xml:space="preserve">Open question 3: "What would you add or change?"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4F91" w:sz="4"/>
              <w:left w:val="single" w:color="1B4F91" w:sz="16"/>
              <w:bottom w:val="single" w:color="1B4F91" w:sz="4"/>
              <w:right w:val="single" w:color="1B4F91" w:sz="4"/>
            </w:tcBorders>
            <w:shd w:fill="EAF1FB" w:val="clear"/>
            <w:tcMar>
              <w:top w:type="dxa" w:w="140"/>
              <w:left w:type="dxa" w:w="180"/>
              <w:bottom w:type="dxa" w:w="140"/>
              <w:right w:type="dxa" w:w="180"/>
            </w:tcMar>
          </w:tcPr>
          <w:p>
            <w:r>
              <w:rPr>
                <w:b/>
                <w:bCs/>
                <w:color w:val="1B4F91"/>
                <w:sz w:val="18"/>
                <w:szCs w:val="18"/>
              </w:rPr>
              <w:t xml:space="preserve">AUTHOR ACTION NEEDED  </w:t>
            </w:r>
            <w:r>
              <w:rPr>
                <w:i/>
                <w:iCs/>
                <w:color w:val="1E2328"/>
                <w:sz w:val="19"/>
                <w:szCs w:val="19"/>
              </w:rPr>
              <w:t xml:space="preserve">Print/share the SUS questionnaire with each participant, run the sessions described above, and transcribe both the SUS scores and open-question answers into Table 5.4. This section currently contains a ready-to-run plan and instrument, not fabricated responses — real participant data must be collected and entered before submission.</w:t>
            </w:r>
          </w:p>
        </w:tc>
      </w:tr>
    </w:tbl>
    <w:p>
      <w:pPr>
        <w:pStyle w:val="Heading3"/>
        <w:spacing w:after="100" w:before="240"/>
      </w:pPr>
      <w:r>
        <w:t xml:space="preserve">5.5.4 Results Summary</w:t>
      </w:r>
    </w:p>
    <w:p>
      <w:pPr>
        <w:spacing w:after="100" w:before="120"/>
      </w:pPr>
      <w:r>
        <w:t xml:space="preserve">Table 5.4 — UAT results (template)</w:t>
      </w:r>
      <w:r>
        <w:rPr>
          <w:b/>
          <w:bCs/>
          <w:sz w:val="19"/>
          <w:szCs w:val="19"/>
        </w:rPr>
        <w:t xml:space="preserve">Table 5.4 — UAT results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250"/>
        <w:gridCol w:w="2600"/>
        <w:gridCol w:w="2600"/>
        <w:gridCol w:w="500"/>
      </w:tblGrid>
      <w:tr>
        <w:trPr>
          <w:tblHeader/>
        </w:trPr>
        <w:tc>
          <w:tcPr>
            <w:tcW w:type="dxa" w:w="1300"/>
            <w:shd w:fill="1B4F91" w:val="clear"/>
            <w:tcMar>
              <w:top w:type="dxa" w:w="90"/>
              <w:left w:type="dxa" w:w="110"/>
              <w:bottom w:type="dxa" w:w="90"/>
              <w:right w:type="dxa" w:w="110"/>
            </w:tcMar>
            <w:vAlign w:val="center"/>
          </w:tcPr>
          <w:p>
            <w:r>
              <w:rPr>
                <w:b/>
                <w:bCs/>
                <w:color w:val="FFFFFF"/>
                <w:sz w:val="18"/>
                <w:szCs w:val="18"/>
              </w:rPr>
              <w:t xml:space="preserve">Participant</w:t>
            </w:r>
          </w:p>
        </w:tc>
        <w:tc>
          <w:tcPr>
            <w:tcW w:type="dxa" w:w="1100"/>
            <w:shd w:fill="1B4F91" w:val="clear"/>
            <w:tcMar>
              <w:top w:type="dxa" w:w="90"/>
              <w:left w:type="dxa" w:w="110"/>
              <w:bottom w:type="dxa" w:w="90"/>
              <w:right w:type="dxa" w:w="110"/>
            </w:tcMar>
            <w:vAlign w:val="center"/>
          </w:tcPr>
          <w:p>
            <w:r>
              <w:rPr>
                <w:b/>
                <w:bCs/>
                <w:color w:val="FFFFFF"/>
                <w:sz w:val="18"/>
                <w:szCs w:val="18"/>
              </w:rPr>
              <w:t xml:space="preserve">Role</w:t>
            </w:r>
          </w:p>
        </w:tc>
        <w:tc>
          <w:tcPr>
            <w:tcW w:type="dxa" w:w="1250"/>
            <w:shd w:fill="1B4F91" w:val="clear"/>
            <w:tcMar>
              <w:top w:type="dxa" w:w="90"/>
              <w:left w:type="dxa" w:w="110"/>
              <w:bottom w:type="dxa" w:w="90"/>
              <w:right w:type="dxa" w:w="110"/>
            </w:tcMar>
            <w:vAlign w:val="center"/>
          </w:tcPr>
          <w:p>
            <w:r>
              <w:rPr>
                <w:b/>
                <w:bCs/>
                <w:color w:val="FFFFFF"/>
                <w:sz w:val="18"/>
                <w:szCs w:val="18"/>
              </w:rPr>
              <w:t xml:space="preserve">SUS Score</w:t>
            </w:r>
          </w:p>
        </w:tc>
        <w:tc>
          <w:tcPr>
            <w:tcW w:type="dxa" w:w="2600"/>
            <w:shd w:fill="1B4F91" w:val="clear"/>
            <w:tcMar>
              <w:top w:type="dxa" w:w="90"/>
              <w:left w:type="dxa" w:w="110"/>
              <w:bottom w:type="dxa" w:w="90"/>
              <w:right w:type="dxa" w:w="110"/>
            </w:tcMar>
            <w:vAlign w:val="center"/>
          </w:tcPr>
          <w:p>
            <w:r>
              <w:rPr>
                <w:b/>
                <w:bCs/>
                <w:color w:val="FFFFFF"/>
                <w:sz w:val="18"/>
                <w:szCs w:val="18"/>
              </w:rPr>
              <w:t xml:space="preserve">Key Positive Feedback</w:t>
            </w:r>
          </w:p>
        </w:tc>
        <w:tc>
          <w:tcPr>
            <w:tcW w:type="dxa" w:w="2600"/>
            <w:shd w:fill="1B4F91" w:val="clear"/>
            <w:tcMar>
              <w:top w:type="dxa" w:w="90"/>
              <w:left w:type="dxa" w:w="110"/>
              <w:bottom w:type="dxa" w:w="90"/>
              <w:right w:type="dxa" w:w="110"/>
            </w:tcMar>
            <w:vAlign w:val="center"/>
          </w:tcPr>
          <w:p>
            <w:r>
              <w:rPr>
                <w:b/>
                <w:bCs/>
                <w:color w:val="FFFFFF"/>
                <w:sz w:val="18"/>
                <w:szCs w:val="18"/>
              </w:rPr>
              <w:t xml:space="preserve">Key Suggested Improvement</w:t>
            </w:r>
          </w:p>
        </w:tc>
        <w:tc>
          <w:tcPr>
            <w:tcW w:type="dxa" w:w="500"/>
            <w:shd w:fill="1B4F91" w:val="clear"/>
            <w:tcMar>
              <w:top w:type="dxa" w:w="90"/>
              <w:left w:type="dxa" w:w="110"/>
              <w:bottom w:type="dxa" w:w="90"/>
              <w:right w:type="dxa" w:w="110"/>
            </w:tcMar>
            <w:vAlign w:val="center"/>
          </w:tcPr>
          <w:p>
            <w:r>
              <w:rPr>
                <w:b/>
                <w:bCs/>
                <w:color w:val="FFFFFF"/>
                <w:sz w:val="18"/>
                <w:szCs w:val="18"/>
              </w:rPr>
              <w:t xml:space="preserve">Action</w:t>
            </w:r>
          </w:p>
        </w:tc>
      </w:tr>
      <w:tr>
        <w:tc>
          <w:tcPr>
            <w:tcW w:type="dxa" w:w="1300"/>
            <w:tcMar>
              <w:top w:type="dxa" w:w="90"/>
              <w:left w:type="dxa" w:w="110"/>
              <w:bottom w:type="dxa" w:w="90"/>
              <w:right w:type="dxa" w:w="110"/>
            </w:tcMar>
            <w:vAlign w:val="center"/>
          </w:tcPr>
          <w:p>
            <w:r>
              <w:rPr>
                <w:i w:val="false"/>
                <w:iCs w:val="false"/>
                <w:color w:val="1E2328"/>
                <w:sz w:val="18"/>
                <w:szCs w:val="18"/>
              </w:rPr>
              <w:t xml:space="preserve"/>
            </w:r>
          </w:p>
        </w:tc>
        <w:tc>
          <w:tcPr>
            <w:tcW w:type="dxa" w:w="1100"/>
            <w:tcMar>
              <w:top w:type="dxa" w:w="90"/>
              <w:left w:type="dxa" w:w="110"/>
              <w:bottom w:type="dxa" w:w="90"/>
              <w:right w:type="dxa" w:w="110"/>
            </w:tcMar>
            <w:vAlign w:val="center"/>
          </w:tcPr>
          <w:p>
            <w:r>
              <w:rPr>
                <w:i w:val="false"/>
                <w:iCs w:val="false"/>
                <w:color w:val="1E2328"/>
                <w:sz w:val="18"/>
                <w:szCs w:val="18"/>
              </w:rPr>
              <w:t xml:space="preserve"/>
            </w:r>
          </w:p>
        </w:tc>
        <w:tc>
          <w:tcPr>
            <w:tcW w:type="dxa" w:w="1250"/>
            <w:tcMar>
              <w:top w:type="dxa" w:w="90"/>
              <w:left w:type="dxa" w:w="110"/>
              <w:bottom w:type="dxa" w:w="90"/>
              <w:right w:type="dxa" w:w="110"/>
            </w:tcMar>
            <w:vAlign w:val="center"/>
          </w:tcPr>
          <w:p>
            <w:r>
              <w:rPr>
                <w:i w:val="false"/>
                <w:iCs w:val="false"/>
                <w:color w:val="1E2328"/>
                <w:sz w:val="18"/>
                <w:szCs w:val="18"/>
              </w:rPr>
              <w:t xml:space="preserve"/>
            </w:r>
          </w:p>
        </w:tc>
        <w:tc>
          <w:tcPr>
            <w:tcW w:type="dxa" w:w="2600"/>
            <w:tcMar>
              <w:top w:type="dxa" w:w="90"/>
              <w:left w:type="dxa" w:w="110"/>
              <w:bottom w:type="dxa" w:w="90"/>
              <w:right w:type="dxa" w:w="110"/>
            </w:tcMar>
            <w:vAlign w:val="center"/>
          </w:tcPr>
          <w:p>
            <w:r>
              <w:rPr>
                <w:i w:val="false"/>
                <w:iCs w:val="false"/>
                <w:color w:val="1E2328"/>
                <w:sz w:val="18"/>
                <w:szCs w:val="18"/>
              </w:rPr>
              <w:t xml:space="preserve"/>
            </w:r>
          </w:p>
        </w:tc>
        <w:tc>
          <w:tcPr>
            <w:tcW w:type="dxa" w:w="2600"/>
            <w:tcMar>
              <w:top w:type="dxa" w:w="90"/>
              <w:left w:type="dxa" w:w="110"/>
              <w:bottom w:type="dxa" w:w="90"/>
              <w:right w:type="dxa" w:w="110"/>
            </w:tcMar>
            <w:vAlign w:val="center"/>
          </w:tcPr>
          <w:p>
            <w:r>
              <w:rPr>
                <w:i w:val="false"/>
                <w:iCs w:val="false"/>
                <w:color w:val="1E2328"/>
                <w:sz w:val="18"/>
                <w:szCs w:val="18"/>
              </w:rPr>
              <w:t xml:space="preserve"/>
            </w:r>
          </w:p>
        </w:tc>
        <w:tc>
          <w:tcPr>
            <w:tcW w:type="dxa" w:w="500"/>
            <w:tcMar>
              <w:top w:type="dxa" w:w="90"/>
              <w:left w:type="dxa" w:w="110"/>
              <w:bottom w:type="dxa" w:w="90"/>
              <w:right w:type="dxa" w:w="110"/>
            </w:tcMar>
            <w:vAlign w:val="center"/>
          </w:tcPr>
          <w:p>
            <w:r>
              <w:rPr>
                <w:i w:val="false"/>
                <w:iCs w:val="false"/>
                <w:color w:val="1E2328"/>
                <w:sz w:val="18"/>
                <w:szCs w:val="18"/>
              </w:rPr>
              <w:t xml:space="preserve"/>
            </w:r>
          </w:p>
        </w:tc>
      </w:tr>
      <w:tr>
        <w:tc>
          <w:tcPr>
            <w:tcW w:type="dxa" w:w="130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110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125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260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260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500"/>
            <w:shd w:fill="F4F6F8" w:val="clear"/>
            <w:tcMar>
              <w:top w:type="dxa" w:w="90"/>
              <w:left w:type="dxa" w:w="110"/>
              <w:bottom w:type="dxa" w:w="90"/>
              <w:right w:type="dxa" w:w="110"/>
            </w:tcMar>
            <w:vAlign w:val="center"/>
          </w:tcPr>
          <w:p>
            <w:r>
              <w:rPr>
                <w:i w:val="false"/>
                <w:iCs w:val="false"/>
                <w:color w:val="1E2328"/>
                <w:sz w:val="18"/>
                <w:szCs w:val="18"/>
              </w:rPr>
              <w:t xml:space="preserve"/>
            </w:r>
          </w:p>
        </w:tc>
      </w:tr>
      <w:tr>
        <w:tc>
          <w:tcPr>
            <w:tcW w:type="dxa" w:w="1300"/>
            <w:tcMar>
              <w:top w:type="dxa" w:w="90"/>
              <w:left w:type="dxa" w:w="110"/>
              <w:bottom w:type="dxa" w:w="90"/>
              <w:right w:type="dxa" w:w="110"/>
            </w:tcMar>
            <w:vAlign w:val="center"/>
          </w:tcPr>
          <w:p>
            <w:r>
              <w:rPr>
                <w:i w:val="false"/>
                <w:iCs w:val="false"/>
                <w:color w:val="1E2328"/>
                <w:sz w:val="18"/>
                <w:szCs w:val="18"/>
              </w:rPr>
              <w:t xml:space="preserve"/>
            </w:r>
          </w:p>
        </w:tc>
        <w:tc>
          <w:tcPr>
            <w:tcW w:type="dxa" w:w="1100"/>
            <w:tcMar>
              <w:top w:type="dxa" w:w="90"/>
              <w:left w:type="dxa" w:w="110"/>
              <w:bottom w:type="dxa" w:w="90"/>
              <w:right w:type="dxa" w:w="110"/>
            </w:tcMar>
            <w:vAlign w:val="center"/>
          </w:tcPr>
          <w:p>
            <w:r>
              <w:rPr>
                <w:i w:val="false"/>
                <w:iCs w:val="false"/>
                <w:color w:val="1E2328"/>
                <w:sz w:val="18"/>
                <w:szCs w:val="18"/>
              </w:rPr>
              <w:t xml:space="preserve"/>
            </w:r>
          </w:p>
        </w:tc>
        <w:tc>
          <w:tcPr>
            <w:tcW w:type="dxa" w:w="1250"/>
            <w:tcMar>
              <w:top w:type="dxa" w:w="90"/>
              <w:left w:type="dxa" w:w="110"/>
              <w:bottom w:type="dxa" w:w="90"/>
              <w:right w:type="dxa" w:w="110"/>
            </w:tcMar>
            <w:vAlign w:val="center"/>
          </w:tcPr>
          <w:p>
            <w:r>
              <w:rPr>
                <w:i w:val="false"/>
                <w:iCs w:val="false"/>
                <w:color w:val="1E2328"/>
                <w:sz w:val="18"/>
                <w:szCs w:val="18"/>
              </w:rPr>
              <w:t xml:space="preserve"/>
            </w:r>
          </w:p>
        </w:tc>
        <w:tc>
          <w:tcPr>
            <w:tcW w:type="dxa" w:w="2600"/>
            <w:tcMar>
              <w:top w:type="dxa" w:w="90"/>
              <w:left w:type="dxa" w:w="110"/>
              <w:bottom w:type="dxa" w:w="90"/>
              <w:right w:type="dxa" w:w="110"/>
            </w:tcMar>
            <w:vAlign w:val="center"/>
          </w:tcPr>
          <w:p>
            <w:r>
              <w:rPr>
                <w:i w:val="false"/>
                <w:iCs w:val="false"/>
                <w:color w:val="1E2328"/>
                <w:sz w:val="18"/>
                <w:szCs w:val="18"/>
              </w:rPr>
              <w:t xml:space="preserve"/>
            </w:r>
          </w:p>
        </w:tc>
        <w:tc>
          <w:tcPr>
            <w:tcW w:type="dxa" w:w="2600"/>
            <w:tcMar>
              <w:top w:type="dxa" w:w="90"/>
              <w:left w:type="dxa" w:w="110"/>
              <w:bottom w:type="dxa" w:w="90"/>
              <w:right w:type="dxa" w:w="110"/>
            </w:tcMar>
            <w:vAlign w:val="center"/>
          </w:tcPr>
          <w:p>
            <w:r>
              <w:rPr>
                <w:i w:val="false"/>
                <w:iCs w:val="false"/>
                <w:color w:val="1E2328"/>
                <w:sz w:val="18"/>
                <w:szCs w:val="18"/>
              </w:rPr>
              <w:t xml:space="preserve"/>
            </w:r>
          </w:p>
        </w:tc>
        <w:tc>
          <w:tcPr>
            <w:tcW w:type="dxa" w:w="500"/>
            <w:tcMar>
              <w:top w:type="dxa" w:w="90"/>
              <w:left w:type="dxa" w:w="110"/>
              <w:bottom w:type="dxa" w:w="90"/>
              <w:right w:type="dxa" w:w="110"/>
            </w:tcMar>
            <w:vAlign w:val="center"/>
          </w:tcPr>
          <w:p>
            <w:r>
              <w:rPr>
                <w:i w:val="false"/>
                <w:iCs w:val="false"/>
                <w:color w:val="1E2328"/>
                <w:sz w:val="18"/>
                <w:szCs w:val="18"/>
              </w:rPr>
              <w:t xml:space="preserve"/>
            </w:r>
          </w:p>
        </w:tc>
      </w:tr>
      <w:tr>
        <w:tc>
          <w:tcPr>
            <w:tcW w:type="dxa" w:w="130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110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125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260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2600"/>
            <w:shd w:fill="F4F6F8" w:val="clear"/>
            <w:tcMar>
              <w:top w:type="dxa" w:w="90"/>
              <w:left w:type="dxa" w:w="110"/>
              <w:bottom w:type="dxa" w:w="90"/>
              <w:right w:type="dxa" w:w="110"/>
            </w:tcMar>
            <w:vAlign w:val="center"/>
          </w:tcPr>
          <w:p>
            <w:r>
              <w:rPr>
                <w:i w:val="false"/>
                <w:iCs w:val="false"/>
                <w:color w:val="1E2328"/>
                <w:sz w:val="18"/>
                <w:szCs w:val="18"/>
              </w:rPr>
              <w:t xml:space="preserve"/>
            </w:r>
          </w:p>
        </w:tc>
        <w:tc>
          <w:tcPr>
            <w:tcW w:type="dxa" w:w="500"/>
            <w:shd w:fill="F4F6F8" w:val="clear"/>
            <w:tcMar>
              <w:top w:type="dxa" w:w="90"/>
              <w:left w:type="dxa" w:w="110"/>
              <w:bottom w:type="dxa" w:w="90"/>
              <w:right w:type="dxa" w:w="110"/>
            </w:tcMar>
            <w:vAlign w:val="center"/>
          </w:tcPr>
          <w:p>
            <w:r>
              <w:rPr>
                <w:i w:val="false"/>
                <w:iCs w:val="false"/>
                <w:color w:val="1E2328"/>
                <w:sz w:val="18"/>
                <w:szCs w:val="18"/>
              </w:rPr>
              <w:t xml:space="preserve"/>
            </w:r>
          </w:p>
        </w:tc>
      </w:tr>
      <w:tr>
        <w:tc>
          <w:tcPr>
            <w:tcW w:type="dxa" w:w="1300"/>
            <w:tcMar>
              <w:top w:type="dxa" w:w="90"/>
              <w:left w:type="dxa" w:w="110"/>
              <w:bottom w:type="dxa" w:w="90"/>
              <w:right w:type="dxa" w:w="110"/>
            </w:tcMar>
            <w:vAlign w:val="center"/>
          </w:tcPr>
          <w:p>
            <w:r>
              <w:rPr>
                <w:i w:val="false"/>
                <w:iCs w:val="false"/>
                <w:color w:val="1E2328"/>
                <w:sz w:val="18"/>
                <w:szCs w:val="18"/>
              </w:rPr>
              <w:t xml:space="preserve"/>
            </w:r>
          </w:p>
        </w:tc>
        <w:tc>
          <w:tcPr>
            <w:tcW w:type="dxa" w:w="1100"/>
            <w:tcMar>
              <w:top w:type="dxa" w:w="90"/>
              <w:left w:type="dxa" w:w="110"/>
              <w:bottom w:type="dxa" w:w="90"/>
              <w:right w:type="dxa" w:w="110"/>
            </w:tcMar>
            <w:vAlign w:val="center"/>
          </w:tcPr>
          <w:p>
            <w:r>
              <w:rPr>
                <w:i w:val="false"/>
                <w:iCs w:val="false"/>
                <w:color w:val="1E2328"/>
                <w:sz w:val="18"/>
                <w:szCs w:val="18"/>
              </w:rPr>
              <w:t xml:space="preserve"/>
            </w:r>
          </w:p>
        </w:tc>
        <w:tc>
          <w:tcPr>
            <w:tcW w:type="dxa" w:w="1250"/>
            <w:tcMar>
              <w:top w:type="dxa" w:w="90"/>
              <w:left w:type="dxa" w:w="110"/>
              <w:bottom w:type="dxa" w:w="90"/>
              <w:right w:type="dxa" w:w="110"/>
            </w:tcMar>
            <w:vAlign w:val="center"/>
          </w:tcPr>
          <w:p>
            <w:r>
              <w:rPr>
                <w:i w:val="false"/>
                <w:iCs w:val="false"/>
                <w:color w:val="1E2328"/>
                <w:sz w:val="18"/>
                <w:szCs w:val="18"/>
              </w:rPr>
              <w:t xml:space="preserve"/>
            </w:r>
          </w:p>
        </w:tc>
        <w:tc>
          <w:tcPr>
            <w:tcW w:type="dxa" w:w="2600"/>
            <w:tcMar>
              <w:top w:type="dxa" w:w="90"/>
              <w:left w:type="dxa" w:w="110"/>
              <w:bottom w:type="dxa" w:w="90"/>
              <w:right w:type="dxa" w:w="110"/>
            </w:tcMar>
            <w:vAlign w:val="center"/>
          </w:tcPr>
          <w:p>
            <w:r>
              <w:rPr>
                <w:i w:val="false"/>
                <w:iCs w:val="false"/>
                <w:color w:val="1E2328"/>
                <w:sz w:val="18"/>
                <w:szCs w:val="18"/>
              </w:rPr>
              <w:t xml:space="preserve"/>
            </w:r>
          </w:p>
        </w:tc>
        <w:tc>
          <w:tcPr>
            <w:tcW w:type="dxa" w:w="2600"/>
            <w:tcMar>
              <w:top w:type="dxa" w:w="90"/>
              <w:left w:type="dxa" w:w="110"/>
              <w:bottom w:type="dxa" w:w="90"/>
              <w:right w:type="dxa" w:w="110"/>
            </w:tcMar>
            <w:vAlign w:val="center"/>
          </w:tcPr>
          <w:p>
            <w:r>
              <w:rPr>
                <w:i w:val="false"/>
                <w:iCs w:val="false"/>
                <w:color w:val="1E2328"/>
                <w:sz w:val="18"/>
                <w:szCs w:val="18"/>
              </w:rPr>
              <w:t xml:space="preserve"/>
            </w:r>
          </w:p>
        </w:tc>
        <w:tc>
          <w:tcPr>
            <w:tcW w:type="dxa" w:w="500"/>
            <w:tcMar>
              <w:top w:type="dxa" w:w="90"/>
              <w:left w:type="dxa" w:w="110"/>
              <w:bottom w:type="dxa" w:w="90"/>
              <w:right w:type="dxa" w:w="110"/>
            </w:tcMar>
            <w:vAlign w:val="center"/>
          </w:tcPr>
          <w:p>
            <w:r>
              <w:rPr>
                <w:i w:val="false"/>
                <w:iCs w:val="false"/>
                <w:color w:val="1E2328"/>
                <w:sz w:val="18"/>
                <w:szCs w:val="18"/>
              </w:rPr>
              <w:t xml:space="preserve"/>
            </w:r>
          </w:p>
        </w:tc>
      </w:tr>
    </w:tbl>
    <w:p>
      <w:pPr>
        <w:spacing w:before="160"/>
      </w:pPr>
    </w:p>
    <w:p>
      <w:pPr>
        <w:spacing w:after="160"/>
      </w:pPr>
      <w:r>
        <w:t xml:space="preserve">Once all sessions are recorded, summarise here: the mean SUS score against the accepted benchmark of 68 (average usability), the most frequent positive comment, and the most frequent friction point.</w:t>
      </w:r>
    </w:p>
    <w:p>
      <w:pPr>
        <w:pStyle w:val="Heading3"/>
        <w:spacing w:after="100" w:before="240"/>
      </w:pPr>
      <w:r>
        <w:t xml:space="preserve">5.5.5 Changes Made in Response to Feedback</w:t>
      </w:r>
    </w:p>
    <w:p>
      <w:pPr>
        <w:spacing w:after="160"/>
      </w:pPr>
      <w:r>
        <w:t xml:space="preserve">Record each design or feature change made because of UAT findings, in the format below, so the chapter shows a direct line from feedback to shipped change:</w:t>
      </w:r>
    </w:p>
    <w:p>
      <w:pPr>
        <w:pStyle w:val="ListParagraph"/>
        <w:numPr>
          <w:ilvl w:val="0"/>
          <w:numId w:val="2"/>
        </w:numPr>
        <w:spacing w:after="60"/>
      </w:pPr>
      <w:r>
        <w:t xml:space="preserve">Observation / feedback → what was changed → why it improves the experience.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4F91" w:sz="4"/>
              <w:left w:val="single" w:color="1B4F91" w:sz="16"/>
              <w:bottom w:val="single" w:color="1B4F91" w:sz="4"/>
              <w:right w:val="single" w:color="1B4F91" w:sz="4"/>
            </w:tcBorders>
            <w:shd w:fill="EAF1FB" w:val="clear"/>
            <w:tcMar>
              <w:top w:type="dxa" w:w="140"/>
              <w:left w:type="dxa" w:w="180"/>
              <w:bottom w:type="dxa" w:w="140"/>
              <w:right w:type="dxa" w:w="180"/>
            </w:tcMar>
          </w:tcPr>
          <w:p>
            <w:r>
              <w:rPr>
                <w:b/>
                <w:bCs/>
                <w:color w:val="1B4F91"/>
                <w:sz w:val="18"/>
                <w:szCs w:val="18"/>
              </w:rPr>
              <w:t xml:space="preserve">AUTHOR ACTION NEEDED  </w:t>
            </w:r>
            <w:r>
              <w:rPr>
                <w:i/>
                <w:iCs/>
                <w:color w:val="1E2328"/>
                <w:sz w:val="19"/>
                <w:szCs w:val="19"/>
              </w:rPr>
              <w:t xml:space="preserve">This subsection is intentionally empty — fill it in only with changes that were genuinely driven by real UAT feedback once the sessions above have been run.</w:t>
            </w:r>
          </w:p>
        </w:tc>
      </w:tr>
    </w:tbl>
    <w:p>
      <w:pPr>
        <w:pStyle w:val="Heading1"/>
      </w:pPr>
      <w:r>
        <w:t xml:space="preserve">5.6 Summary of Testing Outcomes</w:t>
      </w:r>
    </w:p>
    <w:p>
      <w:pPr>
        <w:spacing w:after="160"/>
      </w:pPr>
      <w:r>
        <w:t xml:space="preserve">Across the four levels described in this chapter, ArtVerse’s testing traces back to the Functional Requirements it was built against (FR01–FR09, see the project README): registration and login (FR01–FR03) are covered by unit tests on the shared validation rules and a system-level login test; artwork management and browsing (FR04–FR05) by system test cases ST-02 and ST-05; cart and checkout, including the stock-locking behaviour added to prevent overselling (FR06–FR08), by unit tests on the quantity/cart arithmetic, integration case IT-03, and system case ST-04; and sales tracking (FR09) by system case ST-06.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4F91" w:sz="4"/>
              <w:left w:val="single" w:color="1B4F91" w:sz="16"/>
              <w:bottom w:val="single" w:color="1B4F91" w:sz="4"/>
              <w:right w:val="single" w:color="1B4F91" w:sz="4"/>
            </w:tcBorders>
            <w:shd w:fill="EAF1FB" w:val="clear"/>
            <w:tcMar>
              <w:top w:type="dxa" w:w="140"/>
              <w:left w:type="dxa" w:w="180"/>
              <w:bottom w:type="dxa" w:w="140"/>
              <w:right w:type="dxa" w:w="180"/>
            </w:tcMar>
          </w:tcPr>
          <w:p>
            <w:r>
              <w:rPr>
                <w:b/>
                <w:bCs/>
                <w:color w:val="1B4F91"/>
                <w:sz w:val="18"/>
                <w:szCs w:val="18"/>
              </w:rPr>
              <w:t xml:space="preserve">AUTHOR ACTION NEEDED  </w:t>
            </w:r>
            <w:r>
              <w:rPr>
                <w:i/>
                <w:iCs/>
                <w:color w:val="1E2328"/>
                <w:sz w:val="19"/>
                <w:szCs w:val="19"/>
              </w:rPr>
              <w:t xml:space="preserve">Complete this closing summary once Sections 5.2–5.5 contain real results: state the overall pass rate, list any requirement that did not fully pass and how it was resolved, and give the final UAT verdict (e.g. mean SUS score and whether it met the project’s acceptance threshold).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B4F91"/>
      <w:sz w:val="32"/>
      <w:szCs w:val="32"/>
    </w:rPr>
  </w:style>
  <w:style w:type="paragraph" w:styleId="Heading2">
    <w:name w:val="Heading 2"/>
    <w:basedOn w:val="Normal"/>
    <w:next w:val="Normal"/>
    <w:qFormat/>
    <w:pPr>
      <w:spacing w:after="140" w:before="320"/>
    </w:pPr>
    <w:rPr>
      <w:rFonts w:ascii="Calibri" w:cs="Calibri" w:eastAsia="Calibri" w:hAnsi="Calibri"/>
      <w:b/>
      <w:bCs/>
      <w:color w:val="1B4F91"/>
      <w:sz w:val="26"/>
      <w:szCs w:val="26"/>
    </w:rPr>
  </w:style>
  <w:style w:type="paragraph" w:styleId="Heading3">
    <w:name w:val="Heading 3"/>
    <w:basedOn w:val="Normal"/>
    <w:next w:val="Normal"/>
    <w:qFormat/>
    <w:pPr>
      <w:spacing w:after="100" w:before="240"/>
    </w:pPr>
    <w:rPr>
      <w:rFonts w:ascii="Calibri" w:cs="Calibri" w:eastAsia="Calibri" w:hAnsi="Calibri"/>
      <w:b/>
      <w:bCs/>
      <w:color w:val="1E23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2026-07-13T09:07:28.659Z</dcterms:created>
  <dcterms:modified xsi:type="dcterms:W3CDTF">2026-07-13T09:07:28.659Z</dcterms:modified>
</cp:coreProperties>
</file>

<file path=docProps/custom.xml><?xml version="1.0" encoding="utf-8"?>
<Properties xmlns="http://schemas.openxmlformats.org/officeDocument/2006/custom-properties" xmlns:vt="http://schemas.openxmlformats.org/officeDocument/2006/docPropsVTypes"/>
</file>