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27" w:rsidRPr="00931DFF" w:rsidRDefault="002A31D0" w:rsidP="00931DFF">
      <w:pPr>
        <w:pStyle w:val="TOC2"/>
        <w:ind w:left="2380" w:firstLine="500"/>
        <w:rPr>
          <w:sz w:val="28"/>
        </w:rPr>
      </w:pPr>
      <w:r w:rsidRPr="00931DFF">
        <w:rPr>
          <w:sz w:val="28"/>
        </w:rPr>
        <w:t>T</w:t>
      </w:r>
      <w:r w:rsidR="00FB4527" w:rsidRPr="00931DFF">
        <w:rPr>
          <w:sz w:val="28"/>
        </w:rPr>
        <w:t>able of Contents</w:t>
      </w:r>
    </w:p>
    <w:p w:rsidR="00FB4527" w:rsidRDefault="00FB4527" w:rsidP="002A31D0">
      <w:pPr>
        <w:pStyle w:val="TOC2"/>
      </w:pPr>
    </w:p>
    <w:p w:rsidR="00931DFF" w:rsidRPr="00931DFF" w:rsidRDefault="002A31D0" w:rsidP="00931DFF">
      <w:pPr>
        <w:pStyle w:val="TOC2"/>
        <w:tabs>
          <w:tab w:val="right" w:leader="underscore" w:pos="9350"/>
        </w:tabs>
        <w:spacing w:line="360" w:lineRule="auto"/>
        <w:rPr>
          <w:rFonts w:eastAsiaTheme="minorEastAsia" w:cstheme="minorBidi"/>
          <w:b w:val="0"/>
          <w:bCs w:val="0"/>
          <w:noProof/>
          <w:sz w:val="24"/>
        </w:rPr>
      </w:pPr>
      <w:r w:rsidRPr="00931DFF">
        <w:rPr>
          <w:b w:val="0"/>
          <w:bCs w:val="0"/>
          <w:smallCaps/>
          <w:sz w:val="28"/>
          <w:szCs w:val="24"/>
        </w:rPr>
        <w:fldChar w:fldCharType="begin"/>
      </w:r>
      <w:r w:rsidRPr="00931DFF">
        <w:rPr>
          <w:b w:val="0"/>
          <w:bCs w:val="0"/>
          <w:smallCaps/>
          <w:sz w:val="28"/>
          <w:szCs w:val="24"/>
        </w:rPr>
        <w:instrText xml:space="preserve"> TOC \o "1-3" \h \z \u </w:instrText>
      </w:r>
      <w:r w:rsidRPr="00931DFF">
        <w:rPr>
          <w:b w:val="0"/>
          <w:bCs w:val="0"/>
          <w:smallCaps/>
          <w:sz w:val="28"/>
          <w:szCs w:val="24"/>
        </w:rPr>
        <w:fldChar w:fldCharType="separate"/>
      </w:r>
      <w:hyperlink w:anchor="_Toc476345756" w:history="1">
        <w:r w:rsidR="00931DFF" w:rsidRPr="00931DFF">
          <w:rPr>
            <w:rStyle w:val="Hyperlink"/>
            <w:noProof/>
            <w:sz w:val="24"/>
          </w:rPr>
          <w:t>Initial Analysis</w:t>
        </w:r>
        <w:r w:rsidR="00931DFF" w:rsidRPr="00931DFF">
          <w:rPr>
            <w:noProof/>
            <w:webHidden/>
            <w:sz w:val="24"/>
          </w:rPr>
          <w:tab/>
        </w:r>
        <w:r w:rsidR="00931DFF" w:rsidRPr="00931DFF">
          <w:rPr>
            <w:noProof/>
            <w:webHidden/>
            <w:sz w:val="24"/>
          </w:rPr>
          <w:fldChar w:fldCharType="begin"/>
        </w:r>
        <w:r w:rsidR="00931DFF" w:rsidRPr="00931DFF">
          <w:rPr>
            <w:noProof/>
            <w:webHidden/>
            <w:sz w:val="24"/>
          </w:rPr>
          <w:instrText xml:space="preserve"> PAGEREF _Toc476345756 \h </w:instrText>
        </w:r>
        <w:r w:rsidR="00931DFF" w:rsidRPr="00931DFF">
          <w:rPr>
            <w:noProof/>
            <w:webHidden/>
            <w:sz w:val="24"/>
          </w:rPr>
        </w:r>
        <w:r w:rsidR="00931DFF" w:rsidRPr="00931DFF">
          <w:rPr>
            <w:noProof/>
            <w:webHidden/>
            <w:sz w:val="24"/>
          </w:rPr>
          <w:fldChar w:fldCharType="separate"/>
        </w:r>
        <w:r w:rsidR="00931DFF">
          <w:rPr>
            <w:noProof/>
            <w:webHidden/>
            <w:sz w:val="24"/>
          </w:rPr>
          <w:t>2</w:t>
        </w:r>
        <w:r w:rsidR="00931DFF" w:rsidRPr="00931DFF">
          <w:rPr>
            <w:noProof/>
            <w:webHidden/>
            <w:sz w:val="24"/>
          </w:rPr>
          <w:fldChar w:fldCharType="end"/>
        </w:r>
      </w:hyperlink>
    </w:p>
    <w:p w:rsidR="00931DFF" w:rsidRPr="00931DFF" w:rsidRDefault="00931DFF" w:rsidP="00931DFF">
      <w:pPr>
        <w:pStyle w:val="TOC2"/>
        <w:tabs>
          <w:tab w:val="right" w:leader="underscore" w:pos="9350"/>
        </w:tabs>
        <w:spacing w:line="360" w:lineRule="auto"/>
        <w:rPr>
          <w:rFonts w:eastAsiaTheme="minorEastAsia" w:cstheme="minorBidi"/>
          <w:b w:val="0"/>
          <w:bCs w:val="0"/>
          <w:noProof/>
          <w:sz w:val="24"/>
        </w:rPr>
      </w:pPr>
      <w:hyperlink w:anchor="_Toc476345757" w:history="1">
        <w:r w:rsidRPr="00931DFF">
          <w:rPr>
            <w:rStyle w:val="Hyperlink"/>
            <w:noProof/>
            <w:sz w:val="24"/>
          </w:rPr>
          <w:t>Drawbacks of the 2017- 3-Tier System</w:t>
        </w:r>
        <w:r w:rsidRPr="00931DFF">
          <w:rPr>
            <w:noProof/>
            <w:webHidden/>
            <w:sz w:val="24"/>
          </w:rPr>
          <w:tab/>
        </w:r>
        <w:r w:rsidRPr="00931DFF">
          <w:rPr>
            <w:noProof/>
            <w:webHidden/>
            <w:sz w:val="24"/>
          </w:rPr>
          <w:fldChar w:fldCharType="begin"/>
        </w:r>
        <w:r w:rsidRPr="00931DFF">
          <w:rPr>
            <w:noProof/>
            <w:webHidden/>
            <w:sz w:val="24"/>
          </w:rPr>
          <w:instrText xml:space="preserve"> PAGEREF _Toc476345757 \h </w:instrText>
        </w:r>
        <w:r w:rsidRPr="00931DFF">
          <w:rPr>
            <w:noProof/>
            <w:webHidden/>
            <w:sz w:val="24"/>
          </w:rPr>
        </w:r>
        <w:r w:rsidRPr="00931DFF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931DFF">
          <w:rPr>
            <w:noProof/>
            <w:webHidden/>
            <w:sz w:val="24"/>
          </w:rPr>
          <w:fldChar w:fldCharType="end"/>
        </w:r>
      </w:hyperlink>
    </w:p>
    <w:p w:rsidR="00931DFF" w:rsidRPr="00931DFF" w:rsidRDefault="00931DFF" w:rsidP="00931DFF">
      <w:pPr>
        <w:pStyle w:val="TOC2"/>
        <w:tabs>
          <w:tab w:val="right" w:leader="underscore" w:pos="9350"/>
        </w:tabs>
        <w:spacing w:line="360" w:lineRule="auto"/>
        <w:rPr>
          <w:rFonts w:eastAsiaTheme="minorEastAsia" w:cstheme="minorBidi"/>
          <w:b w:val="0"/>
          <w:bCs w:val="0"/>
          <w:noProof/>
          <w:sz w:val="24"/>
        </w:rPr>
      </w:pPr>
      <w:hyperlink w:anchor="_Toc476345758" w:history="1">
        <w:r w:rsidRPr="00931DFF">
          <w:rPr>
            <w:rStyle w:val="Hyperlink"/>
            <w:noProof/>
            <w:sz w:val="24"/>
          </w:rPr>
          <w:t>Determining Optimal Number of Clusters based on Elbow Method</w:t>
        </w:r>
        <w:r w:rsidRPr="00931DFF">
          <w:rPr>
            <w:noProof/>
            <w:webHidden/>
            <w:sz w:val="24"/>
          </w:rPr>
          <w:tab/>
        </w:r>
        <w:r w:rsidRPr="00931DFF">
          <w:rPr>
            <w:noProof/>
            <w:webHidden/>
            <w:sz w:val="24"/>
          </w:rPr>
          <w:fldChar w:fldCharType="begin"/>
        </w:r>
        <w:r w:rsidRPr="00931DFF">
          <w:rPr>
            <w:noProof/>
            <w:webHidden/>
            <w:sz w:val="24"/>
          </w:rPr>
          <w:instrText xml:space="preserve"> PAGEREF _Toc476345758 \h </w:instrText>
        </w:r>
        <w:r w:rsidRPr="00931DFF">
          <w:rPr>
            <w:noProof/>
            <w:webHidden/>
            <w:sz w:val="24"/>
          </w:rPr>
        </w:r>
        <w:r w:rsidRPr="00931DFF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931DFF">
          <w:rPr>
            <w:noProof/>
            <w:webHidden/>
            <w:sz w:val="24"/>
          </w:rPr>
          <w:fldChar w:fldCharType="end"/>
        </w:r>
      </w:hyperlink>
    </w:p>
    <w:p w:rsidR="00931DFF" w:rsidRPr="00931DFF" w:rsidRDefault="00931DFF" w:rsidP="00931DFF">
      <w:pPr>
        <w:pStyle w:val="TOC2"/>
        <w:tabs>
          <w:tab w:val="right" w:leader="underscore" w:pos="9350"/>
        </w:tabs>
        <w:spacing w:line="360" w:lineRule="auto"/>
        <w:rPr>
          <w:rFonts w:eastAsiaTheme="minorEastAsia" w:cstheme="minorBidi"/>
          <w:b w:val="0"/>
          <w:bCs w:val="0"/>
          <w:noProof/>
          <w:sz w:val="24"/>
        </w:rPr>
      </w:pPr>
      <w:hyperlink w:anchor="_Toc476345759" w:history="1">
        <w:r w:rsidRPr="00931DFF">
          <w:rPr>
            <w:rStyle w:val="Hyperlink"/>
            <w:noProof/>
            <w:sz w:val="24"/>
          </w:rPr>
          <w:t>University Classification using K means with 4 clusters</w:t>
        </w:r>
        <w:r w:rsidRPr="00931DFF">
          <w:rPr>
            <w:noProof/>
            <w:webHidden/>
            <w:sz w:val="24"/>
          </w:rPr>
          <w:tab/>
        </w:r>
        <w:r w:rsidRPr="00931DFF">
          <w:rPr>
            <w:noProof/>
            <w:webHidden/>
            <w:sz w:val="24"/>
          </w:rPr>
          <w:fldChar w:fldCharType="begin"/>
        </w:r>
        <w:r w:rsidRPr="00931DFF">
          <w:rPr>
            <w:noProof/>
            <w:webHidden/>
            <w:sz w:val="24"/>
          </w:rPr>
          <w:instrText xml:space="preserve"> PAGEREF _Toc476345759 \h </w:instrText>
        </w:r>
        <w:r w:rsidRPr="00931DFF">
          <w:rPr>
            <w:noProof/>
            <w:webHidden/>
            <w:sz w:val="24"/>
          </w:rPr>
        </w:r>
        <w:r w:rsidRPr="00931DFF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4</w:t>
        </w:r>
        <w:r w:rsidRPr="00931DFF">
          <w:rPr>
            <w:noProof/>
            <w:webHidden/>
            <w:sz w:val="24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0" w:history="1">
        <w:r w:rsidRPr="00931DFF">
          <w:rPr>
            <w:rStyle w:val="Hyperlink"/>
            <w:noProof/>
            <w:sz w:val="22"/>
          </w:rPr>
          <w:t>Impact on Resource Utilization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_Toc476345760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5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931DFF" w:rsidRPr="00931DFF" w:rsidRDefault="00931DFF" w:rsidP="00931DFF">
      <w:pPr>
        <w:pStyle w:val="TOC2"/>
        <w:tabs>
          <w:tab w:val="right" w:leader="underscore" w:pos="9350"/>
        </w:tabs>
        <w:spacing w:line="360" w:lineRule="auto"/>
        <w:rPr>
          <w:rFonts w:eastAsiaTheme="minorEastAsia" w:cstheme="minorBidi"/>
          <w:b w:val="0"/>
          <w:bCs w:val="0"/>
          <w:noProof/>
          <w:sz w:val="24"/>
        </w:rPr>
      </w:pPr>
      <w:hyperlink w:anchor="_Toc476345761" w:history="1">
        <w:r w:rsidRPr="00931DFF">
          <w:rPr>
            <w:rStyle w:val="Hyperlink"/>
            <w:noProof/>
            <w:sz w:val="24"/>
          </w:rPr>
          <w:t>Conclusion</w:t>
        </w:r>
        <w:r w:rsidRPr="00931DFF">
          <w:rPr>
            <w:noProof/>
            <w:webHidden/>
            <w:sz w:val="24"/>
          </w:rPr>
          <w:tab/>
        </w:r>
        <w:r w:rsidRPr="00931DFF">
          <w:rPr>
            <w:noProof/>
            <w:webHidden/>
            <w:sz w:val="24"/>
          </w:rPr>
          <w:fldChar w:fldCharType="begin"/>
        </w:r>
        <w:r w:rsidRPr="00931DFF">
          <w:rPr>
            <w:noProof/>
            <w:webHidden/>
            <w:sz w:val="24"/>
          </w:rPr>
          <w:instrText xml:space="preserve"> PAGEREF _Toc476345761 \h </w:instrText>
        </w:r>
        <w:r w:rsidRPr="00931DFF">
          <w:rPr>
            <w:noProof/>
            <w:webHidden/>
            <w:sz w:val="24"/>
          </w:rPr>
        </w:r>
        <w:r w:rsidRPr="00931DFF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5</w:t>
        </w:r>
        <w:r w:rsidRPr="00931DFF">
          <w:rPr>
            <w:noProof/>
            <w:webHidden/>
            <w:sz w:val="24"/>
          </w:rPr>
          <w:fldChar w:fldCharType="end"/>
        </w:r>
      </w:hyperlink>
    </w:p>
    <w:p w:rsidR="00931DFF" w:rsidRPr="00931DFF" w:rsidRDefault="00931DFF" w:rsidP="00931DFF">
      <w:pPr>
        <w:pStyle w:val="TOC2"/>
        <w:tabs>
          <w:tab w:val="right" w:leader="underscore" w:pos="9350"/>
        </w:tabs>
        <w:spacing w:line="360" w:lineRule="auto"/>
        <w:rPr>
          <w:rFonts w:eastAsiaTheme="minorEastAsia" w:cstheme="minorBidi"/>
          <w:b w:val="0"/>
          <w:bCs w:val="0"/>
          <w:noProof/>
          <w:sz w:val="24"/>
        </w:rPr>
      </w:pPr>
      <w:hyperlink w:anchor="_Toc476345762" w:history="1">
        <w:r w:rsidRPr="00931DFF">
          <w:rPr>
            <w:rStyle w:val="Hyperlink"/>
            <w:noProof/>
            <w:sz w:val="24"/>
          </w:rPr>
          <w:t>Appendix</w:t>
        </w:r>
        <w:r w:rsidRPr="00931DFF">
          <w:rPr>
            <w:noProof/>
            <w:webHidden/>
            <w:sz w:val="24"/>
          </w:rPr>
          <w:tab/>
        </w:r>
        <w:r w:rsidRPr="00931DFF">
          <w:rPr>
            <w:noProof/>
            <w:webHidden/>
            <w:sz w:val="24"/>
          </w:rPr>
          <w:fldChar w:fldCharType="begin"/>
        </w:r>
        <w:r w:rsidRPr="00931DFF">
          <w:rPr>
            <w:noProof/>
            <w:webHidden/>
            <w:sz w:val="24"/>
          </w:rPr>
          <w:instrText xml:space="preserve"> PAGEREF _Toc476345762 \h </w:instrText>
        </w:r>
        <w:r w:rsidRPr="00931DFF">
          <w:rPr>
            <w:noProof/>
            <w:webHidden/>
            <w:sz w:val="24"/>
          </w:rPr>
        </w:r>
        <w:r w:rsidRPr="00931DFF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6</w:t>
        </w:r>
        <w:r w:rsidRPr="00931DFF">
          <w:rPr>
            <w:noProof/>
            <w:webHidden/>
            <w:sz w:val="24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3" w:history="1">
        <w:r w:rsidRPr="00931DFF">
          <w:rPr>
            <w:rStyle w:val="Hyperlink"/>
            <w:noProof/>
            <w:sz w:val="22"/>
          </w:rPr>
          <w:t>Feature Engineering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_Toc476345763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6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4" w:history="1">
        <w:r w:rsidRPr="00931DFF">
          <w:rPr>
            <w:rStyle w:val="Hyperlink"/>
            <w:noProof/>
            <w:sz w:val="22"/>
          </w:rPr>
          <w:t>Tier -Definitions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_Toc476345764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6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5" w:history="1">
        <w:r w:rsidRPr="00931DFF">
          <w:rPr>
            <w:rStyle w:val="Hyperlink"/>
            <w:noProof/>
            <w:sz w:val="22"/>
          </w:rPr>
          <w:t>Exhibit 1 – Drawbacks of 3 Tier system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_Toc476345765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7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6" w:history="1">
        <w:r w:rsidRPr="00931DFF">
          <w:rPr>
            <w:rStyle w:val="Hyperlink"/>
            <w:noProof/>
            <w:sz w:val="22"/>
          </w:rPr>
          <w:t>Exhibit 2 – Visual Validation of 4 Tier System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_Toc476345766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8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7" w:history="1">
        <w:r w:rsidRPr="00931DFF">
          <w:rPr>
            <w:rStyle w:val="Hyperlink"/>
            <w:noProof/>
            <w:sz w:val="22"/>
          </w:rPr>
          <w:t>Exhibit 3 – Descriptive Validation of 4 Tier System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_Toc476345767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9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8" w:history="1">
        <w:r w:rsidRPr="00931DFF">
          <w:rPr>
            <w:rStyle w:val="Hyperlink"/>
            <w:noProof/>
            <w:sz w:val="22"/>
          </w:rPr>
          <w:t>Exhibit 4 – Correlation of Variables with Acceptance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_Toc476345768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10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931DFF" w:rsidRPr="00931DFF" w:rsidRDefault="00931DFF" w:rsidP="00931DFF">
      <w:pPr>
        <w:pStyle w:val="TOC3"/>
        <w:tabs>
          <w:tab w:val="right" w:leader="underscore" w:pos="9350"/>
        </w:tabs>
        <w:spacing w:line="360" w:lineRule="auto"/>
        <w:rPr>
          <w:rFonts w:eastAsiaTheme="minorEastAsia" w:cstheme="minorBidi"/>
          <w:noProof/>
          <w:sz w:val="24"/>
          <w:szCs w:val="22"/>
        </w:rPr>
      </w:pPr>
      <w:hyperlink w:anchor="_Toc476345769" w:history="1">
        <w:r w:rsidRPr="00931DFF">
          <w:rPr>
            <w:rStyle w:val="Hyperlink"/>
            <w:noProof/>
            <w:sz w:val="22"/>
          </w:rPr>
          <w:t>Exhibit 5- R Code</w:t>
        </w:r>
        <w:r w:rsidRPr="00931DFF">
          <w:rPr>
            <w:noProof/>
            <w:webHidden/>
            <w:sz w:val="22"/>
          </w:rPr>
          <w:tab/>
        </w:r>
        <w:r w:rsidRPr="00931DFF">
          <w:rPr>
            <w:noProof/>
            <w:webHidden/>
            <w:sz w:val="22"/>
          </w:rPr>
          <w:fldChar w:fldCharType="begin"/>
        </w:r>
        <w:r w:rsidRPr="00931DFF">
          <w:rPr>
            <w:noProof/>
            <w:webHidden/>
            <w:sz w:val="22"/>
          </w:rPr>
          <w:instrText xml:space="preserve"> PAGEREF _Toc476345769 \h </w:instrText>
        </w:r>
        <w:r w:rsidRPr="00931DFF">
          <w:rPr>
            <w:noProof/>
            <w:webHidden/>
            <w:sz w:val="22"/>
          </w:rPr>
        </w:r>
        <w:r w:rsidRPr="00931DFF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10</w:t>
        </w:r>
        <w:r w:rsidRPr="00931DFF">
          <w:rPr>
            <w:noProof/>
            <w:webHidden/>
            <w:sz w:val="22"/>
          </w:rPr>
          <w:fldChar w:fldCharType="end"/>
        </w:r>
      </w:hyperlink>
    </w:p>
    <w:p w:rsidR="00591E85" w:rsidRDefault="002A31D0" w:rsidP="00931DFF">
      <w:pPr>
        <w:spacing w:line="360" w:lineRule="auto"/>
        <w:jc w:val="both"/>
        <w:rPr>
          <w:sz w:val="24"/>
          <w:szCs w:val="24"/>
        </w:rPr>
      </w:pPr>
      <w:r w:rsidRPr="00931DFF">
        <w:rPr>
          <w:rFonts w:cstheme="minorHAnsi"/>
          <w:b/>
          <w:bCs/>
          <w:smallCaps/>
          <w:sz w:val="28"/>
          <w:szCs w:val="24"/>
        </w:rPr>
        <w:fldChar w:fldCharType="end"/>
      </w:r>
    </w:p>
    <w:p w:rsidR="00591E85" w:rsidRDefault="00591E85" w:rsidP="00591E85">
      <w:r>
        <w:br w:type="page"/>
      </w:r>
    </w:p>
    <w:p w:rsidR="002E4053" w:rsidRDefault="00591E85" w:rsidP="00591E85">
      <w:pPr>
        <w:pStyle w:val="Heading2"/>
        <w:spacing w:line="360" w:lineRule="auto"/>
      </w:pPr>
      <w:bookmarkStart w:id="0" w:name="_Toc476331733"/>
      <w:bookmarkStart w:id="1" w:name="_Toc476345756"/>
      <w:r>
        <w:lastRenderedPageBreak/>
        <w:t>Initial Analysis</w:t>
      </w:r>
      <w:bookmarkEnd w:id="0"/>
      <w:bookmarkEnd w:id="1"/>
    </w:p>
    <w:p w:rsidR="00266394" w:rsidRPr="007271AB" w:rsidRDefault="00AD2894" w:rsidP="00591E85">
      <w:pPr>
        <w:spacing w:line="360" w:lineRule="auto"/>
        <w:jc w:val="both"/>
        <w:rPr>
          <w:szCs w:val="24"/>
        </w:rPr>
      </w:pPr>
      <w:r w:rsidRPr="007271AB">
        <w:rPr>
          <w:szCs w:val="24"/>
        </w:rPr>
        <w:t xml:space="preserve">The </w:t>
      </w:r>
      <w:r w:rsidR="00FF1EED" w:rsidRPr="007271AB">
        <w:rPr>
          <w:szCs w:val="24"/>
        </w:rPr>
        <w:t>TFA applic</w:t>
      </w:r>
      <w:r w:rsidR="00656398" w:rsidRPr="007271AB">
        <w:rPr>
          <w:szCs w:val="24"/>
        </w:rPr>
        <w:t>a</w:t>
      </w:r>
      <w:r w:rsidR="00FF1EED" w:rsidRPr="007271AB">
        <w:rPr>
          <w:szCs w:val="24"/>
        </w:rPr>
        <w:t>nt</w:t>
      </w:r>
      <w:r w:rsidR="00656398" w:rsidRPr="007271AB">
        <w:rPr>
          <w:szCs w:val="24"/>
        </w:rPr>
        <w:t xml:space="preserve"> data provided a platform to analyze </w:t>
      </w:r>
      <w:r w:rsidR="00385D50" w:rsidRPr="007271AB">
        <w:rPr>
          <w:szCs w:val="24"/>
        </w:rPr>
        <w:t>t</w:t>
      </w:r>
      <w:r w:rsidR="00656398" w:rsidRPr="007271AB">
        <w:rPr>
          <w:szCs w:val="24"/>
        </w:rPr>
        <w:t xml:space="preserve">he </w:t>
      </w:r>
      <w:r w:rsidR="00385D50" w:rsidRPr="007271AB">
        <w:rPr>
          <w:szCs w:val="24"/>
        </w:rPr>
        <w:t>3-tier</w:t>
      </w:r>
      <w:r w:rsidR="00656398" w:rsidRPr="007271AB">
        <w:rPr>
          <w:szCs w:val="24"/>
        </w:rPr>
        <w:t xml:space="preserve"> university classification system put in place this year. </w:t>
      </w:r>
      <w:r w:rsidR="00286E02" w:rsidRPr="007271AB">
        <w:rPr>
          <w:szCs w:val="24"/>
        </w:rPr>
        <w:t xml:space="preserve">The initial hypothesis that a combination of key parameters would play a crucial role to influence the end objective </w:t>
      </w:r>
      <w:r w:rsidR="00934372" w:rsidRPr="007271AB">
        <w:rPr>
          <w:szCs w:val="24"/>
        </w:rPr>
        <w:t>proved</w:t>
      </w:r>
      <w:r w:rsidR="00286E02" w:rsidRPr="007271AB">
        <w:rPr>
          <w:szCs w:val="24"/>
        </w:rPr>
        <w:t xml:space="preserve"> to be true</w:t>
      </w:r>
      <w:r w:rsidR="008E4778">
        <w:rPr>
          <w:szCs w:val="24"/>
        </w:rPr>
        <w:t xml:space="preserve"> </w:t>
      </w:r>
      <w:r w:rsidR="00991E45" w:rsidRPr="007271AB">
        <w:rPr>
          <w:szCs w:val="24"/>
        </w:rPr>
        <w:t>(</w:t>
      </w:r>
      <w:r w:rsidR="008E4778">
        <w:rPr>
          <w:szCs w:val="24"/>
        </w:rPr>
        <w:t>Please refer</w:t>
      </w:r>
      <w:r w:rsidR="00991E45" w:rsidRPr="007271AB">
        <w:rPr>
          <w:szCs w:val="24"/>
        </w:rPr>
        <w:t xml:space="preserve"> </w:t>
      </w:r>
      <w:hyperlink w:anchor="_Exhibit_4_–" w:history="1">
        <w:r w:rsidR="00991E45" w:rsidRPr="007271AB">
          <w:rPr>
            <w:rStyle w:val="Hyperlink"/>
            <w:szCs w:val="24"/>
          </w:rPr>
          <w:t>Exhibit4</w:t>
        </w:r>
      </w:hyperlink>
      <w:r w:rsidR="00991E45" w:rsidRPr="007271AB">
        <w:rPr>
          <w:szCs w:val="24"/>
        </w:rPr>
        <w:t xml:space="preserve"> – Correlation among variables)</w:t>
      </w:r>
      <w:r w:rsidR="00286E02" w:rsidRPr="007271AB">
        <w:rPr>
          <w:szCs w:val="24"/>
        </w:rPr>
        <w:t>. The</w:t>
      </w:r>
      <w:r w:rsidR="008E4778">
        <w:rPr>
          <w:szCs w:val="24"/>
        </w:rPr>
        <w:t>se</w:t>
      </w:r>
      <w:r w:rsidR="00286E02" w:rsidRPr="007271AB">
        <w:rPr>
          <w:szCs w:val="24"/>
        </w:rPr>
        <w:t xml:space="preserve"> parameters have been grouped under 2 headings</w:t>
      </w:r>
      <w:r w:rsidR="00286E02" w:rsidRPr="007271AB">
        <w:rPr>
          <w:i/>
          <w:szCs w:val="24"/>
        </w:rPr>
        <w:t xml:space="preserve">- </w:t>
      </w:r>
      <w:r w:rsidR="00991E45" w:rsidRPr="007271AB">
        <w:rPr>
          <w:i/>
          <w:szCs w:val="24"/>
        </w:rPr>
        <w:t>Awareness</w:t>
      </w:r>
      <w:r w:rsidR="006B7B94" w:rsidRPr="007271AB">
        <w:rPr>
          <w:i/>
          <w:szCs w:val="24"/>
        </w:rPr>
        <w:t xml:space="preserve"> an</w:t>
      </w:r>
      <w:r w:rsidR="00875667" w:rsidRPr="007271AB">
        <w:rPr>
          <w:i/>
          <w:szCs w:val="24"/>
        </w:rPr>
        <w:t>d Potential</w:t>
      </w:r>
      <w:r w:rsidR="00875667" w:rsidRPr="007271AB">
        <w:rPr>
          <w:szCs w:val="24"/>
        </w:rPr>
        <w:t>. We call it the Awareness</w:t>
      </w:r>
      <w:r w:rsidR="006B7B94" w:rsidRPr="007271AB">
        <w:rPr>
          <w:szCs w:val="24"/>
        </w:rPr>
        <w:t>-P</w:t>
      </w:r>
      <w:r w:rsidR="00875667" w:rsidRPr="007271AB">
        <w:rPr>
          <w:szCs w:val="24"/>
        </w:rPr>
        <w:t>otential</w:t>
      </w:r>
      <w:r w:rsidR="00BC1AC6" w:rsidRPr="007271AB">
        <w:rPr>
          <w:szCs w:val="24"/>
        </w:rPr>
        <w:t xml:space="preserve"> </w:t>
      </w:r>
      <w:r w:rsidR="006B7B94" w:rsidRPr="007271AB">
        <w:rPr>
          <w:szCs w:val="24"/>
        </w:rPr>
        <w:t xml:space="preserve">Classification </w:t>
      </w:r>
      <w:r w:rsidR="00BC1AC6" w:rsidRPr="007271AB">
        <w:rPr>
          <w:szCs w:val="24"/>
        </w:rPr>
        <w:t>model (AP model)</w:t>
      </w:r>
      <w:r w:rsidR="006B7B94" w:rsidRPr="007271AB">
        <w:rPr>
          <w:szCs w:val="24"/>
        </w:rPr>
        <w:t xml:space="preserve">. The factors which define </w:t>
      </w:r>
      <w:r w:rsidR="00BC1AC6" w:rsidRPr="007271AB">
        <w:rPr>
          <w:szCs w:val="24"/>
        </w:rPr>
        <w:t>AP model</w:t>
      </w:r>
      <w:r w:rsidR="006B7B94" w:rsidRPr="007271AB">
        <w:rPr>
          <w:szCs w:val="24"/>
        </w:rPr>
        <w:t xml:space="preserve"> </w:t>
      </w:r>
      <w:r w:rsidR="00991E45" w:rsidRPr="007271AB">
        <w:rPr>
          <w:szCs w:val="24"/>
        </w:rPr>
        <w:t>based on high correlation with Acceptance</w:t>
      </w:r>
      <w:r w:rsidR="002E4053" w:rsidRPr="007271AB">
        <w:rPr>
          <w:szCs w:val="24"/>
        </w:rPr>
        <w:t xml:space="preserve"> Rate</w:t>
      </w:r>
      <w:r w:rsidR="00991E45" w:rsidRPr="007271AB">
        <w:rPr>
          <w:szCs w:val="24"/>
        </w:rPr>
        <w:t xml:space="preserve"> </w:t>
      </w:r>
      <w:r w:rsidR="00286E02" w:rsidRPr="007271AB">
        <w:rPr>
          <w:szCs w:val="24"/>
        </w:rPr>
        <w:t>have been</w:t>
      </w:r>
      <w:r w:rsidR="006B7B94" w:rsidRPr="007271AB">
        <w:rPr>
          <w:szCs w:val="24"/>
        </w:rPr>
        <w:t xml:space="preserve"> shown below:</w:t>
      </w:r>
    </w:p>
    <w:p w:rsidR="00EA5AFC" w:rsidRDefault="009C0E01" w:rsidP="00591E85">
      <w:pPr>
        <w:spacing w:line="360" w:lineRule="auto"/>
        <w:jc w:val="both"/>
        <w:rPr>
          <w:sz w:val="24"/>
          <w:szCs w:val="24"/>
        </w:rPr>
      </w:pPr>
      <w:r w:rsidRPr="0005644C">
        <w:rPr>
          <w:noProof/>
          <w:sz w:val="24"/>
          <w:szCs w:val="24"/>
        </w:rPr>
        <w:drawing>
          <wp:inline distT="0" distB="0" distL="0" distR="0" wp14:anchorId="200FD13C" wp14:editId="19DA9D4D">
            <wp:extent cx="5943600" cy="3882066"/>
            <wp:effectExtent l="0" t="0" r="0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FC" w:rsidRDefault="0005644C" w:rsidP="00303D19">
      <w:pPr>
        <w:ind w:left="-990"/>
        <w:jc w:val="both"/>
        <w:rPr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E4053">
        <w:rPr>
          <w:sz w:val="24"/>
          <w:szCs w:val="24"/>
        </w:rPr>
        <w:tab/>
      </w:r>
      <w:r w:rsidR="002E4053">
        <w:rPr>
          <w:sz w:val="24"/>
          <w:szCs w:val="24"/>
        </w:rPr>
        <w:tab/>
      </w:r>
      <w:r w:rsidR="002E4053">
        <w:rPr>
          <w:sz w:val="24"/>
          <w:szCs w:val="24"/>
        </w:rPr>
        <w:tab/>
      </w:r>
      <w:r w:rsidR="002E4053">
        <w:rPr>
          <w:sz w:val="24"/>
          <w:szCs w:val="24"/>
        </w:rPr>
        <w:tab/>
      </w:r>
      <w:r w:rsidR="002E4053" w:rsidRPr="00EA5AFC">
        <w:rPr>
          <w:szCs w:val="24"/>
        </w:rPr>
        <w:t xml:space="preserve">            Fig 1</w:t>
      </w:r>
    </w:p>
    <w:p w:rsidR="00EA5AFC" w:rsidRDefault="00EA5AFC" w:rsidP="00EA5AFC">
      <w:r>
        <w:br w:type="page"/>
      </w:r>
    </w:p>
    <w:p w:rsidR="00236704" w:rsidRPr="00286E02" w:rsidRDefault="00236704" w:rsidP="002F5C4C">
      <w:pPr>
        <w:pStyle w:val="Heading2"/>
        <w:spacing w:line="360" w:lineRule="auto"/>
      </w:pPr>
      <w:bookmarkStart w:id="2" w:name="_Toc476331734"/>
      <w:bookmarkStart w:id="3" w:name="_Toc476345757"/>
      <w:r w:rsidRPr="00286E02">
        <w:lastRenderedPageBreak/>
        <w:t>Drawbacks of the 2017- 3-Tier System</w:t>
      </w:r>
      <w:bookmarkEnd w:id="2"/>
      <w:bookmarkEnd w:id="3"/>
    </w:p>
    <w:p w:rsidR="000A125F" w:rsidRPr="007271AB" w:rsidRDefault="000A125F" w:rsidP="00EE712F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7271AB">
        <w:rPr>
          <w:szCs w:val="24"/>
        </w:rPr>
        <w:t>The means of t</w:t>
      </w:r>
      <w:r w:rsidR="00886AD4">
        <w:rPr>
          <w:szCs w:val="24"/>
        </w:rPr>
        <w:t>he density distribution of the ‘Number of A</w:t>
      </w:r>
      <w:r w:rsidRPr="007271AB">
        <w:rPr>
          <w:szCs w:val="24"/>
        </w:rPr>
        <w:t>pplications</w:t>
      </w:r>
      <w:r w:rsidR="00886AD4">
        <w:rPr>
          <w:szCs w:val="24"/>
        </w:rPr>
        <w:t>’</w:t>
      </w:r>
      <w:r w:rsidRPr="007271AB">
        <w:rPr>
          <w:szCs w:val="24"/>
        </w:rPr>
        <w:t xml:space="preserve"> and </w:t>
      </w:r>
      <w:r w:rsidR="00886AD4">
        <w:rPr>
          <w:szCs w:val="24"/>
        </w:rPr>
        <w:t>‘</w:t>
      </w:r>
      <w:r w:rsidRPr="007271AB">
        <w:rPr>
          <w:szCs w:val="24"/>
        </w:rPr>
        <w:t>Acceptance</w:t>
      </w:r>
      <w:r w:rsidR="00886AD4">
        <w:rPr>
          <w:szCs w:val="24"/>
        </w:rPr>
        <w:t>’</w:t>
      </w:r>
      <w:r w:rsidRPr="007271AB">
        <w:rPr>
          <w:szCs w:val="24"/>
        </w:rPr>
        <w:t xml:space="preserve"> for the </w:t>
      </w:r>
      <w:r w:rsidR="00BC1AC6" w:rsidRPr="007271AB">
        <w:rPr>
          <w:szCs w:val="24"/>
        </w:rPr>
        <w:t>3-tier</w:t>
      </w:r>
      <w:r w:rsidRPr="007271AB">
        <w:rPr>
          <w:szCs w:val="24"/>
        </w:rPr>
        <w:t xml:space="preserve"> system fall within a very narrow range (Plea</w:t>
      </w:r>
      <w:r w:rsidR="00BC1AC6" w:rsidRPr="007271AB">
        <w:rPr>
          <w:szCs w:val="24"/>
        </w:rPr>
        <w:t xml:space="preserve">se refer </w:t>
      </w:r>
      <w:hyperlink w:anchor="_Exhibit_1_–" w:history="1">
        <w:r w:rsidR="00BC1AC6" w:rsidRPr="007271AB">
          <w:rPr>
            <w:rStyle w:val="Hyperlink"/>
            <w:szCs w:val="24"/>
          </w:rPr>
          <w:t>Exhibit 1</w:t>
        </w:r>
      </w:hyperlink>
      <w:r w:rsidRPr="007271AB">
        <w:rPr>
          <w:szCs w:val="24"/>
        </w:rPr>
        <w:t xml:space="preserve"> for the </w:t>
      </w:r>
      <w:r w:rsidR="00886AD4">
        <w:rPr>
          <w:szCs w:val="24"/>
        </w:rPr>
        <w:t xml:space="preserve">distribution </w:t>
      </w:r>
      <w:r w:rsidRPr="007271AB">
        <w:rPr>
          <w:szCs w:val="24"/>
        </w:rPr>
        <w:t>charts).</w:t>
      </w:r>
      <w:r w:rsidR="00886AD4">
        <w:rPr>
          <w:szCs w:val="24"/>
        </w:rPr>
        <w:t xml:space="preserve"> This implies that the recruiting</w:t>
      </w:r>
      <w:r w:rsidRPr="007271AB">
        <w:rPr>
          <w:szCs w:val="24"/>
        </w:rPr>
        <w:t xml:space="preserve"> efforts across 3 tiers is resulting in the same throughput from each tier which should not be the case</w:t>
      </w:r>
      <w:r w:rsidR="00886AD4">
        <w:rPr>
          <w:szCs w:val="24"/>
        </w:rPr>
        <w:t xml:space="preserve"> as more effort is being</w:t>
      </w:r>
      <w:r w:rsidR="00EA5AFC" w:rsidRPr="007271AB">
        <w:rPr>
          <w:szCs w:val="24"/>
        </w:rPr>
        <w:t xml:space="preserve"> spent in top tiers </w:t>
      </w:r>
      <w:r w:rsidR="00886AD4">
        <w:rPr>
          <w:szCs w:val="24"/>
        </w:rPr>
        <w:t>(Tier 1 Universities has one dedicated recruiter assigned)</w:t>
      </w:r>
    </w:p>
    <w:p w:rsidR="00266394" w:rsidRPr="007271AB" w:rsidRDefault="000A125F" w:rsidP="00EE712F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7271AB">
        <w:rPr>
          <w:szCs w:val="24"/>
        </w:rPr>
        <w:t>Under the Awareness-</w:t>
      </w:r>
      <w:r w:rsidR="00F20D98" w:rsidRPr="007271AB">
        <w:rPr>
          <w:szCs w:val="24"/>
        </w:rPr>
        <w:t>P</w:t>
      </w:r>
      <w:r w:rsidRPr="007271AB">
        <w:rPr>
          <w:szCs w:val="24"/>
        </w:rPr>
        <w:t>erformance(AP)</w:t>
      </w:r>
      <w:r w:rsidR="00F20D98" w:rsidRPr="007271AB">
        <w:rPr>
          <w:szCs w:val="24"/>
        </w:rPr>
        <w:t xml:space="preserve"> </w:t>
      </w:r>
      <w:r w:rsidR="003E23E9" w:rsidRPr="007271AB">
        <w:rPr>
          <w:szCs w:val="24"/>
        </w:rPr>
        <w:t>model</w:t>
      </w:r>
      <w:r w:rsidR="00886AD4">
        <w:rPr>
          <w:szCs w:val="24"/>
        </w:rPr>
        <w:t xml:space="preserve"> parameters</w:t>
      </w:r>
      <w:r w:rsidR="003E23E9" w:rsidRPr="007271AB">
        <w:rPr>
          <w:szCs w:val="24"/>
        </w:rPr>
        <w:t>, the</w:t>
      </w:r>
      <w:r w:rsidR="00266394" w:rsidRPr="007271AB">
        <w:rPr>
          <w:szCs w:val="24"/>
        </w:rPr>
        <w:t xml:space="preserve"> current allocation of universities </w:t>
      </w:r>
      <w:r w:rsidR="00F20D98" w:rsidRPr="007271AB">
        <w:rPr>
          <w:szCs w:val="24"/>
        </w:rPr>
        <w:t>in</w:t>
      </w:r>
      <w:r w:rsidR="00266394" w:rsidRPr="007271AB">
        <w:rPr>
          <w:szCs w:val="24"/>
        </w:rPr>
        <w:t xml:space="preserve">to 3-tiers do not </w:t>
      </w:r>
      <w:r w:rsidR="00EE712F" w:rsidRPr="007271AB">
        <w:rPr>
          <w:szCs w:val="24"/>
        </w:rPr>
        <w:t>shown any specific patterns.</w:t>
      </w:r>
      <w:r w:rsidR="00677BFA" w:rsidRPr="007271AB">
        <w:rPr>
          <w:szCs w:val="24"/>
        </w:rPr>
        <w:t xml:space="preserve"> </w:t>
      </w:r>
      <w:r w:rsidR="00266394" w:rsidRPr="007271AB">
        <w:rPr>
          <w:szCs w:val="24"/>
        </w:rPr>
        <w:t>For instance, there are schools in tier 1 which have a</w:t>
      </w:r>
      <w:r w:rsidR="00F20D98" w:rsidRPr="007271AB">
        <w:rPr>
          <w:szCs w:val="24"/>
        </w:rPr>
        <w:t xml:space="preserve"> combination o</w:t>
      </w:r>
      <w:r w:rsidRPr="007271AB">
        <w:rPr>
          <w:szCs w:val="24"/>
        </w:rPr>
        <w:t>f below average values for the A</w:t>
      </w:r>
      <w:r w:rsidR="00F20D98" w:rsidRPr="007271AB">
        <w:rPr>
          <w:szCs w:val="24"/>
        </w:rPr>
        <w:t>P-</w:t>
      </w:r>
      <w:r w:rsidR="00A54443" w:rsidRPr="007271AB">
        <w:rPr>
          <w:szCs w:val="24"/>
        </w:rPr>
        <w:t xml:space="preserve">model </w:t>
      </w:r>
      <w:r w:rsidR="003E23E9" w:rsidRPr="007271AB">
        <w:rPr>
          <w:szCs w:val="24"/>
        </w:rPr>
        <w:t>parameters</w:t>
      </w:r>
      <w:r w:rsidR="00934372" w:rsidRPr="007271AB">
        <w:rPr>
          <w:szCs w:val="24"/>
        </w:rPr>
        <w:t xml:space="preserve"> and are potential candidates for lower tiers</w:t>
      </w:r>
      <w:r w:rsidR="003E23E9" w:rsidRPr="007271AB">
        <w:rPr>
          <w:szCs w:val="24"/>
        </w:rPr>
        <w:t>.</w:t>
      </w:r>
      <w:r w:rsidR="00F20D98" w:rsidRPr="007271AB">
        <w:rPr>
          <w:szCs w:val="24"/>
        </w:rPr>
        <w:t xml:space="preserve"> Such misclassifications could prove costly to TFA</w:t>
      </w:r>
      <w:r w:rsidR="003E23E9" w:rsidRPr="007271AB">
        <w:rPr>
          <w:szCs w:val="24"/>
        </w:rPr>
        <w:t xml:space="preserve"> as there is a cost factor associated in allocating resource to universities under these tiers</w:t>
      </w:r>
    </w:p>
    <w:tbl>
      <w:tblPr>
        <w:tblStyle w:val="TableGrid"/>
        <w:tblW w:w="8988" w:type="dxa"/>
        <w:tblInd w:w="840" w:type="dxa"/>
        <w:tblLook w:val="04A0" w:firstRow="1" w:lastRow="0" w:firstColumn="1" w:lastColumn="0" w:noHBand="0" w:noVBand="1"/>
      </w:tblPr>
      <w:tblGrid>
        <w:gridCol w:w="592"/>
        <w:gridCol w:w="2816"/>
        <w:gridCol w:w="3330"/>
        <w:gridCol w:w="2250"/>
      </w:tblGrid>
      <w:tr w:rsidR="00DA1D9A" w:rsidRPr="007271AB" w:rsidTr="00DA1D9A">
        <w:trPr>
          <w:trHeight w:val="278"/>
        </w:trPr>
        <w:tc>
          <w:tcPr>
            <w:tcW w:w="592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Tier</w:t>
            </w:r>
          </w:p>
        </w:tc>
        <w:tc>
          <w:tcPr>
            <w:tcW w:w="2816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Total Number of Universities</w:t>
            </w:r>
          </w:p>
        </w:tc>
        <w:tc>
          <w:tcPr>
            <w:tcW w:w="3330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Number of Universities Misclassified</w:t>
            </w:r>
          </w:p>
        </w:tc>
        <w:tc>
          <w:tcPr>
            <w:tcW w:w="2250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Misclassification Rate</w:t>
            </w:r>
          </w:p>
        </w:tc>
      </w:tr>
      <w:tr w:rsidR="00DA1D9A" w:rsidRPr="007271AB" w:rsidTr="00DA1D9A">
        <w:tc>
          <w:tcPr>
            <w:tcW w:w="592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1</w:t>
            </w:r>
          </w:p>
        </w:tc>
        <w:tc>
          <w:tcPr>
            <w:tcW w:w="2816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79</w:t>
            </w:r>
          </w:p>
        </w:tc>
        <w:tc>
          <w:tcPr>
            <w:tcW w:w="3330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11</w:t>
            </w:r>
          </w:p>
        </w:tc>
        <w:tc>
          <w:tcPr>
            <w:tcW w:w="2250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11/79</w:t>
            </w:r>
          </w:p>
        </w:tc>
      </w:tr>
      <w:tr w:rsidR="00DA1D9A" w:rsidRPr="007271AB" w:rsidTr="00DA1D9A">
        <w:tc>
          <w:tcPr>
            <w:tcW w:w="592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2</w:t>
            </w:r>
          </w:p>
        </w:tc>
        <w:tc>
          <w:tcPr>
            <w:tcW w:w="2816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119</w:t>
            </w:r>
          </w:p>
        </w:tc>
        <w:tc>
          <w:tcPr>
            <w:tcW w:w="3330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48</w:t>
            </w:r>
          </w:p>
        </w:tc>
        <w:tc>
          <w:tcPr>
            <w:tcW w:w="2250" w:type="dxa"/>
          </w:tcPr>
          <w:p w:rsidR="00DA1D9A" w:rsidRPr="007271AB" w:rsidRDefault="00DA1D9A" w:rsidP="00DA1D9A">
            <w:pPr>
              <w:jc w:val="center"/>
              <w:rPr>
                <w:sz w:val="20"/>
                <w:szCs w:val="21"/>
              </w:rPr>
            </w:pPr>
            <w:r w:rsidRPr="007271AB">
              <w:rPr>
                <w:sz w:val="20"/>
                <w:szCs w:val="21"/>
              </w:rPr>
              <w:t>48/119</w:t>
            </w:r>
          </w:p>
        </w:tc>
      </w:tr>
    </w:tbl>
    <w:p w:rsidR="00F20D98" w:rsidRPr="007271AB" w:rsidRDefault="00F20D98" w:rsidP="006F1D30">
      <w:pPr>
        <w:spacing w:line="96" w:lineRule="auto"/>
        <w:jc w:val="both"/>
        <w:rPr>
          <w:szCs w:val="24"/>
        </w:rPr>
      </w:pPr>
    </w:p>
    <w:p w:rsidR="00A54443" w:rsidRPr="007271AB" w:rsidRDefault="00934372" w:rsidP="006F1D30">
      <w:pPr>
        <w:pStyle w:val="ListParagraph"/>
        <w:numPr>
          <w:ilvl w:val="0"/>
          <w:numId w:val="3"/>
        </w:numPr>
        <w:spacing w:line="360" w:lineRule="auto"/>
        <w:ind w:left="990"/>
        <w:jc w:val="both"/>
        <w:rPr>
          <w:szCs w:val="24"/>
        </w:rPr>
      </w:pPr>
      <w:r w:rsidRPr="007271AB">
        <w:rPr>
          <w:szCs w:val="24"/>
        </w:rPr>
        <w:t xml:space="preserve">The </w:t>
      </w:r>
      <w:r w:rsidR="002F5C4C" w:rsidRPr="007271AB">
        <w:rPr>
          <w:szCs w:val="24"/>
        </w:rPr>
        <w:t>stratification of key parameters</w:t>
      </w:r>
      <w:r w:rsidRPr="007271AB">
        <w:rPr>
          <w:szCs w:val="24"/>
        </w:rPr>
        <w:t xml:space="preserve"> in the data</w:t>
      </w:r>
      <w:r w:rsidR="006F1D30" w:rsidRPr="007271AB">
        <w:rPr>
          <w:szCs w:val="24"/>
        </w:rPr>
        <w:t>-set</w:t>
      </w:r>
      <w:r w:rsidRPr="007271AB">
        <w:rPr>
          <w:szCs w:val="24"/>
        </w:rPr>
        <w:t xml:space="preserve"> do not </w:t>
      </w:r>
      <w:r w:rsidR="00886AD4" w:rsidRPr="007271AB">
        <w:rPr>
          <w:szCs w:val="24"/>
        </w:rPr>
        <w:t>rationalize</w:t>
      </w:r>
      <w:r w:rsidRPr="007271AB">
        <w:rPr>
          <w:szCs w:val="24"/>
        </w:rPr>
        <w:t xml:space="preserve"> the 3-tier system</w:t>
      </w:r>
      <w:r w:rsidR="00EE712F" w:rsidRPr="007271AB">
        <w:rPr>
          <w:szCs w:val="24"/>
        </w:rPr>
        <w:t>.</w:t>
      </w:r>
      <w:r w:rsidR="000A125F" w:rsidRPr="007271AB">
        <w:rPr>
          <w:szCs w:val="24"/>
        </w:rPr>
        <w:t xml:space="preserve"> </w:t>
      </w:r>
      <w:r w:rsidR="003E23E9" w:rsidRPr="007271AB">
        <w:rPr>
          <w:szCs w:val="24"/>
        </w:rPr>
        <w:t xml:space="preserve">There are 4 distinct levels </w:t>
      </w:r>
      <w:r w:rsidR="00571EE3" w:rsidRPr="007271AB">
        <w:rPr>
          <w:szCs w:val="24"/>
        </w:rPr>
        <w:t xml:space="preserve">– Very </w:t>
      </w:r>
      <w:r w:rsidR="002F5C4C" w:rsidRPr="007271AB">
        <w:rPr>
          <w:szCs w:val="24"/>
        </w:rPr>
        <w:t xml:space="preserve">High, High, </w:t>
      </w:r>
      <w:r w:rsidR="00A54443" w:rsidRPr="007271AB">
        <w:rPr>
          <w:szCs w:val="24"/>
        </w:rPr>
        <w:t>Medium,</w:t>
      </w:r>
      <w:r w:rsidR="00571EE3" w:rsidRPr="007271AB">
        <w:rPr>
          <w:szCs w:val="24"/>
        </w:rPr>
        <w:t xml:space="preserve"> and Low </w:t>
      </w:r>
      <w:r w:rsidR="003E23E9" w:rsidRPr="007271AB">
        <w:rPr>
          <w:szCs w:val="24"/>
        </w:rPr>
        <w:t xml:space="preserve">for each of the parameters grouped under the </w:t>
      </w:r>
      <w:r w:rsidR="00BC1AC6" w:rsidRPr="007271AB">
        <w:rPr>
          <w:szCs w:val="24"/>
        </w:rPr>
        <w:t>A</w:t>
      </w:r>
      <w:r w:rsidR="003E23E9" w:rsidRPr="007271AB">
        <w:rPr>
          <w:szCs w:val="24"/>
        </w:rPr>
        <w:t>P-model</w:t>
      </w:r>
      <w:r w:rsidR="00571EE3" w:rsidRPr="007271AB">
        <w:rPr>
          <w:szCs w:val="24"/>
        </w:rPr>
        <w:t xml:space="preserve"> which points towards a </w:t>
      </w:r>
      <w:r w:rsidR="002F5C4C" w:rsidRPr="007271AB">
        <w:rPr>
          <w:szCs w:val="24"/>
        </w:rPr>
        <w:t>4-tier</w:t>
      </w:r>
      <w:r w:rsidR="00571EE3" w:rsidRPr="007271AB">
        <w:rPr>
          <w:szCs w:val="24"/>
        </w:rPr>
        <w:t xml:space="preserve"> system. To confirm this hypothesis, ‘Elbow Method’ </w:t>
      </w:r>
      <w:r w:rsidR="002F5C4C" w:rsidRPr="007271AB">
        <w:rPr>
          <w:szCs w:val="24"/>
        </w:rPr>
        <w:t>has been</w:t>
      </w:r>
      <w:r w:rsidR="00571EE3" w:rsidRPr="007271AB">
        <w:rPr>
          <w:szCs w:val="24"/>
        </w:rPr>
        <w:t xml:space="preserve"> used to arrive at the optimal number of clusters based on the observed difference in th</w:t>
      </w:r>
      <w:r w:rsidR="00A54443" w:rsidRPr="007271AB">
        <w:rPr>
          <w:szCs w:val="24"/>
        </w:rPr>
        <w:t>e within-cluster dissimilarity</w:t>
      </w:r>
    </w:p>
    <w:p w:rsidR="00A54443" w:rsidRDefault="00A54443" w:rsidP="006F1D30">
      <w:pPr>
        <w:pStyle w:val="Heading2"/>
        <w:spacing w:line="360" w:lineRule="auto"/>
      </w:pPr>
      <w:bookmarkStart w:id="4" w:name="_Toc476331735"/>
      <w:bookmarkStart w:id="5" w:name="_Toc476345758"/>
      <w:r>
        <w:t xml:space="preserve">Determining Optimal Number of Clusters </w:t>
      </w:r>
      <w:r w:rsidR="00CD02BC">
        <w:t>based on Elbow Method</w:t>
      </w:r>
      <w:bookmarkEnd w:id="4"/>
      <w:bookmarkEnd w:id="5"/>
    </w:p>
    <w:p w:rsidR="00CD02BC" w:rsidRPr="007271AB" w:rsidRDefault="00CD02BC" w:rsidP="006F1D30">
      <w:pPr>
        <w:spacing w:line="360" w:lineRule="auto"/>
        <w:jc w:val="both"/>
      </w:pPr>
      <w:r w:rsidRPr="007271AB">
        <w:t>The optimal number of clusters have been arrived by usi</w:t>
      </w:r>
      <w:r w:rsidR="00EA5AFC" w:rsidRPr="007271AB">
        <w:t>ng K-means algorithm</w:t>
      </w:r>
      <w:r w:rsidRPr="007271AB">
        <w:t>.</w:t>
      </w:r>
      <w:r w:rsidRPr="007271AB">
        <w:rPr>
          <w:rFonts w:ascii="Helvetica" w:hAnsi="Helvetica"/>
          <w:color w:val="000000"/>
        </w:rPr>
        <w:t xml:space="preserve"> </w:t>
      </w:r>
      <w:r w:rsidRPr="007271AB">
        <w:t xml:space="preserve">The idea of the elbow method is to run k-means clustering on the given TFA dataset for suitable values of cluster and for each value calculate the sum of squared errors (SSE). </w:t>
      </w:r>
      <w:r w:rsidR="00EA5AFC" w:rsidRPr="007271AB">
        <w:t>The value post which the SSE shows minimal decrease becomes the optimal cluster for K means.</w:t>
      </w:r>
    </w:p>
    <w:p w:rsidR="00CD02BC" w:rsidRPr="007271AB" w:rsidRDefault="00571EE3" w:rsidP="00A54443">
      <w:pPr>
        <w:spacing w:line="360" w:lineRule="auto"/>
        <w:jc w:val="both"/>
      </w:pPr>
      <w:r w:rsidRPr="007271AB">
        <w:t>From fig</w:t>
      </w:r>
      <w:r w:rsidR="002F5C4C" w:rsidRPr="007271AB">
        <w:t>ure below,</w:t>
      </w:r>
      <w:r w:rsidRPr="007271AB">
        <w:t xml:space="preserve"> it can be observed </w:t>
      </w:r>
      <w:r w:rsidR="002F5C4C" w:rsidRPr="007271AB">
        <w:t>that after</w:t>
      </w:r>
      <w:r w:rsidRPr="007271AB">
        <w:t xml:space="preserve"> 4 clusters</w:t>
      </w:r>
      <w:r w:rsidR="00CD02BC" w:rsidRPr="007271AB">
        <w:t>,</w:t>
      </w:r>
      <w:r w:rsidRPr="007271AB">
        <w:t xml:space="preserve"> </w:t>
      </w:r>
      <w:r w:rsidR="00CD02BC" w:rsidRPr="007271AB">
        <w:t xml:space="preserve">within-cluster dissimilarity </w:t>
      </w:r>
      <w:r w:rsidRPr="007271AB">
        <w:t>difference is not substantial</w:t>
      </w:r>
      <w:r w:rsidR="002F5C4C" w:rsidRPr="007271AB">
        <w:t xml:space="preserve">. Consequently, we can say </w:t>
      </w:r>
      <w:r w:rsidRPr="007271AB">
        <w:t>that the optimal num</w:t>
      </w:r>
      <w:r w:rsidR="00CD02BC" w:rsidRPr="007271AB">
        <w:t xml:space="preserve">ber of clusters to be </w:t>
      </w:r>
      <w:r w:rsidR="00C054B0" w:rsidRPr="007271AB">
        <w:t>used is 4</w:t>
      </w:r>
      <w:r w:rsidR="00EA5AFC" w:rsidRPr="007271AB">
        <w:t>.</w:t>
      </w:r>
    </w:p>
    <w:p w:rsidR="00571EE3" w:rsidRDefault="006F1D30" w:rsidP="00A5444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857250</wp:posOffset>
                </wp:positionV>
                <wp:extent cx="2562225" cy="676275"/>
                <wp:effectExtent l="38100" t="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A51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5pt;margin-top:67.5pt;width:201.75pt;height:5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DA1D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514985</wp:posOffset>
                </wp:positionV>
                <wp:extent cx="2360930" cy="781050"/>
                <wp:effectExtent l="0" t="0" r="2286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10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D30" w:rsidRPr="00DA1D9A" w:rsidRDefault="006F1D30" w:rsidP="0093437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DA1D9A">
                              <w:rPr>
                                <w:sz w:val="20"/>
                              </w:rPr>
                              <w:t>Group variance doesn't decrease significantly after 4 clusters implying that 4 is the optimal number of clusters for the given data set</w:t>
                            </w:r>
                          </w:p>
                          <w:p w:rsidR="006F1D30" w:rsidRPr="00DA1D9A" w:rsidRDefault="006F1D3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75pt;margin-top:40.55pt;width:185.9pt;height:61.5pt;z-index: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" fillcolor="white [3201]" strokecolor="black [3200]" strokeweight=".25pt">
                <v:textbox>
                  <w:txbxContent>
                    <w:p w:rsidR="006F1D30" w:rsidRPr="00DA1D9A" w:rsidRDefault="006F1D30" w:rsidP="00934372">
                      <w:pPr>
                        <w:jc w:val="both"/>
                        <w:rPr>
                          <w:sz w:val="20"/>
                        </w:rPr>
                      </w:pPr>
                      <w:r w:rsidRPr="00DA1D9A">
                        <w:rPr>
                          <w:sz w:val="20"/>
                        </w:rPr>
                        <w:t>Group variance doesn't decrease significantly after 4 clusters implying that 4 is the optimal number of clusters for the given data set</w:t>
                      </w:r>
                    </w:p>
                    <w:p w:rsidR="006F1D30" w:rsidRPr="00DA1D9A" w:rsidRDefault="006F1D3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1D9A" w:rsidRPr="00DA1D9A">
        <w:rPr>
          <w:noProof/>
        </w:rPr>
        <w:drawing>
          <wp:inline distT="0" distB="0" distL="0" distR="0" wp14:anchorId="2A63FBCE" wp14:editId="53C6196D">
            <wp:extent cx="2819400" cy="2252575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510" cy="2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BC" w:rsidRPr="00A54443" w:rsidRDefault="00EA5AFC" w:rsidP="00EA5A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EA5AFC">
        <w:rPr>
          <w:szCs w:val="24"/>
        </w:rPr>
        <w:t xml:space="preserve">    Fig 2</w:t>
      </w:r>
    </w:p>
    <w:p w:rsidR="00101C8A" w:rsidRPr="00101C8A" w:rsidRDefault="009648F4" w:rsidP="00101C8A">
      <w:pPr>
        <w:pStyle w:val="Heading2"/>
        <w:spacing w:line="360" w:lineRule="auto"/>
      </w:pPr>
      <w:bookmarkStart w:id="6" w:name="_Toc476331736"/>
      <w:bookmarkStart w:id="7" w:name="_Toc476345759"/>
      <w:r>
        <w:t xml:space="preserve">University Classification </w:t>
      </w:r>
      <w:r w:rsidR="00EA5AFC">
        <w:t>using K means</w:t>
      </w:r>
      <w:bookmarkEnd w:id="6"/>
      <w:r w:rsidR="00886AD4">
        <w:t xml:space="preserve"> with 4 clusters</w:t>
      </w:r>
      <w:bookmarkEnd w:id="7"/>
    </w:p>
    <w:p w:rsidR="009648F4" w:rsidRPr="007271AB" w:rsidRDefault="009648F4" w:rsidP="00101C8A">
      <w:pPr>
        <w:spacing w:line="360" w:lineRule="auto"/>
        <w:jc w:val="both"/>
        <w:rPr>
          <w:szCs w:val="24"/>
        </w:rPr>
      </w:pPr>
      <w:r w:rsidRPr="007271AB">
        <w:rPr>
          <w:szCs w:val="24"/>
        </w:rPr>
        <w:t xml:space="preserve">TFA University Classification is typical case of unsupervised learning. Hence, we have used K-means which is one of the unsupervised machine learning algorithms to classify the universities </w:t>
      </w:r>
      <w:r w:rsidR="007912C9" w:rsidRPr="007271AB">
        <w:rPr>
          <w:szCs w:val="24"/>
        </w:rPr>
        <w:t>into optimal</w:t>
      </w:r>
      <w:r w:rsidRPr="007271AB">
        <w:rPr>
          <w:szCs w:val="24"/>
        </w:rPr>
        <w:t xml:space="preserve"> number of 4 clusters derived above</w:t>
      </w:r>
      <w:r w:rsidR="00886AD4">
        <w:rPr>
          <w:szCs w:val="24"/>
        </w:rPr>
        <w:t xml:space="preserve"> using the elbow method</w:t>
      </w:r>
      <w:r w:rsidRPr="007271AB">
        <w:rPr>
          <w:szCs w:val="24"/>
        </w:rPr>
        <w:t>. Below is the result</w:t>
      </w:r>
      <w:r w:rsidR="00886AD4">
        <w:rPr>
          <w:szCs w:val="24"/>
        </w:rPr>
        <w:t xml:space="preserve"> of classification</w:t>
      </w:r>
      <w:r w:rsidRPr="007271AB">
        <w:rPr>
          <w:szCs w:val="24"/>
        </w:rPr>
        <w:t xml:space="preserve"> obtained after fitting the K-means algorithm:</w:t>
      </w:r>
    </w:p>
    <w:p w:rsidR="003E23E9" w:rsidRDefault="00442BC7" w:rsidP="009648F4">
      <w:pPr>
        <w:pStyle w:val="Heading4"/>
        <w:spacing w:line="360" w:lineRule="auto"/>
      </w:pPr>
      <w:r>
        <w:t>4</w:t>
      </w:r>
      <w:r w:rsidR="00430431">
        <w:t xml:space="preserve"> </w:t>
      </w:r>
      <w:r>
        <w:t xml:space="preserve">Tier </w:t>
      </w:r>
      <w:r w:rsidR="002F5C4C">
        <w:t xml:space="preserve">Classification </w:t>
      </w:r>
      <w:r>
        <w:t xml:space="preserve">vs 3 Tier </w:t>
      </w:r>
      <w:r w:rsidR="002F5C4C">
        <w:t>Classification</w:t>
      </w:r>
    </w:p>
    <w:tbl>
      <w:tblPr>
        <w:tblW w:w="7085" w:type="dxa"/>
        <w:tblInd w:w="113" w:type="dxa"/>
        <w:tblLook w:val="04A0" w:firstRow="1" w:lastRow="0" w:firstColumn="1" w:lastColumn="0" w:noHBand="0" w:noVBand="1"/>
      </w:tblPr>
      <w:tblGrid>
        <w:gridCol w:w="2280"/>
        <w:gridCol w:w="960"/>
        <w:gridCol w:w="960"/>
        <w:gridCol w:w="960"/>
        <w:gridCol w:w="960"/>
        <w:gridCol w:w="965"/>
      </w:tblGrid>
      <w:tr w:rsidR="00442BC7" w:rsidRPr="00442BC7" w:rsidTr="009648F4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9648F4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9648F4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9648F4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9648F4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9648F4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4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9648F4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</w:tr>
      <w:tr w:rsidR="00442BC7" w:rsidRPr="00442BC7" w:rsidTr="009648F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Campus: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442BC7" w:rsidRPr="00442BC7" w:rsidTr="009648F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Campus: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442BC7" w:rsidRPr="00442BC7" w:rsidTr="009648F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Campus: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442BC7" w:rsidRPr="00442BC7" w:rsidTr="009648F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BC7" w:rsidRPr="00442BC7" w:rsidRDefault="00442BC7" w:rsidP="002F5C4C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</w:tr>
    </w:tbl>
    <w:p w:rsidR="006F1D30" w:rsidRDefault="00EA5AFC" w:rsidP="00EA5AFC">
      <w:pPr>
        <w:spacing w:line="360" w:lineRule="auto"/>
        <w:ind w:left="2880" w:firstLine="720"/>
      </w:pPr>
      <w:r w:rsidRPr="00EA5AFC">
        <w:t>Fig 3</w:t>
      </w:r>
    </w:p>
    <w:p w:rsidR="00465497" w:rsidRDefault="00465497" w:rsidP="00465497">
      <w:pPr>
        <w:spacing w:line="360" w:lineRule="auto"/>
      </w:pPr>
      <w:r>
        <w:t xml:space="preserve">For detailed classification at University Level-Please refer </w:t>
      </w:r>
      <w:hyperlink w:anchor="_Exhibit_3_–" w:history="1">
        <w:r w:rsidRPr="00465497">
          <w:rPr>
            <w:rStyle w:val="Hyperlink"/>
          </w:rPr>
          <w:t>Exhib</w:t>
        </w:r>
        <w:r w:rsidRPr="00465497">
          <w:rPr>
            <w:rStyle w:val="Hyperlink"/>
          </w:rPr>
          <w:t>i</w:t>
        </w:r>
        <w:r w:rsidRPr="00465497">
          <w:rPr>
            <w:rStyle w:val="Hyperlink"/>
          </w:rPr>
          <w:t>t 3</w:t>
        </w:r>
      </w:hyperlink>
    </w:p>
    <w:p w:rsidR="00442BC7" w:rsidRPr="007271AB" w:rsidRDefault="009648F4" w:rsidP="00D03CCB">
      <w:r w:rsidRPr="007271AB">
        <w:t xml:space="preserve">The 4 </w:t>
      </w:r>
      <w:r w:rsidR="006F1D30" w:rsidRPr="007271AB">
        <w:t>Tier system</w:t>
      </w:r>
      <w:r w:rsidRPr="007271AB">
        <w:t xml:space="preserve"> result</w:t>
      </w:r>
      <w:r w:rsidR="006F1D30" w:rsidRPr="007271AB">
        <w:t>s</w:t>
      </w:r>
      <w:r w:rsidRPr="007271AB">
        <w:t xml:space="preserve"> in a major reshuffle at tier 1 and tier 2 levels as shown in the </w:t>
      </w:r>
      <w:r w:rsidR="007912C9" w:rsidRPr="007271AB">
        <w:t xml:space="preserve">above </w:t>
      </w:r>
      <w:r w:rsidRPr="007271AB">
        <w:t>table:</w:t>
      </w:r>
    </w:p>
    <w:p w:rsidR="007912C9" w:rsidRPr="007271AB" w:rsidRDefault="007912C9" w:rsidP="007912C9">
      <w:pPr>
        <w:pStyle w:val="ListParagraph"/>
        <w:numPr>
          <w:ilvl w:val="0"/>
          <w:numId w:val="6"/>
        </w:numPr>
        <w:spacing w:line="360" w:lineRule="auto"/>
        <w:jc w:val="both"/>
      </w:pPr>
      <w:r w:rsidRPr="007271AB">
        <w:t>Tier 1</w:t>
      </w:r>
      <w:r w:rsidR="001E5164" w:rsidRPr="007271AB">
        <w:t xml:space="preserve"> with 79 universities has been recategorized in Tier 1 and Tier 2(Please refer </w:t>
      </w:r>
      <w:hyperlink w:anchor="_Tier_-Definitions" w:history="1">
        <w:r w:rsidR="001E5164" w:rsidRPr="007271AB">
          <w:rPr>
            <w:rStyle w:val="Hyperlink"/>
          </w:rPr>
          <w:t>appendix</w:t>
        </w:r>
      </w:hyperlink>
      <w:r w:rsidR="001E5164" w:rsidRPr="007271AB">
        <w:t xml:space="preserve"> for new tier definitions</w:t>
      </w:r>
      <w:r w:rsidR="006F1D30" w:rsidRPr="007271AB">
        <w:t xml:space="preserve"> and </w:t>
      </w:r>
      <w:hyperlink w:anchor="_Exhibit_3_–" w:history="1">
        <w:r w:rsidR="006F1D30" w:rsidRPr="007271AB">
          <w:rPr>
            <w:rStyle w:val="Hyperlink"/>
          </w:rPr>
          <w:t>Exhibit3</w:t>
        </w:r>
      </w:hyperlink>
      <w:r w:rsidR="006F1D30" w:rsidRPr="007271AB">
        <w:t>- for reshuffling o</w:t>
      </w:r>
      <w:r w:rsidR="0017252F">
        <w:t>f university across the 4 tiers</w:t>
      </w:r>
      <w:r w:rsidR="001E5164" w:rsidRPr="007271AB">
        <w:t>)</w:t>
      </w:r>
    </w:p>
    <w:p w:rsidR="001E5164" w:rsidRDefault="008C30CC" w:rsidP="007912C9">
      <w:pPr>
        <w:pStyle w:val="ListParagraph"/>
        <w:numPr>
          <w:ilvl w:val="0"/>
          <w:numId w:val="6"/>
        </w:numPr>
        <w:spacing w:line="360" w:lineRule="auto"/>
        <w:jc w:val="both"/>
      </w:pPr>
      <w:r w:rsidRPr="007271AB">
        <w:t xml:space="preserve">A new tier in tier 2 has been created to </w:t>
      </w:r>
      <w:r w:rsidR="0017252F">
        <w:t>account for u</w:t>
      </w:r>
      <w:r w:rsidRPr="007271AB">
        <w:t xml:space="preserve">niversities which may or may not need special full time attention </w:t>
      </w:r>
      <w:r w:rsidR="009C0E01" w:rsidRPr="007271AB">
        <w:t>always</w:t>
      </w:r>
      <w:r w:rsidRPr="007271AB">
        <w:t xml:space="preserve"> </w:t>
      </w:r>
      <w:r w:rsidR="009C0E01" w:rsidRPr="007271AB">
        <w:t>during</w:t>
      </w:r>
      <w:r w:rsidRPr="007271AB">
        <w:t xml:space="preserve"> the year</w:t>
      </w:r>
      <w:r w:rsidR="0017252F">
        <w:t xml:space="preserve">. Hence, a recruiter from this tier can handle one or two </w:t>
      </w:r>
      <w:bookmarkStart w:id="8" w:name="_GoBack"/>
      <w:bookmarkEnd w:id="8"/>
      <w:r w:rsidR="0017252F">
        <w:t>universities</w:t>
      </w:r>
    </w:p>
    <w:p w:rsidR="006726F7" w:rsidRPr="006726F7" w:rsidRDefault="006726F7" w:rsidP="006726F7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6726F7">
        <w:rPr>
          <w:szCs w:val="24"/>
        </w:rPr>
        <w:lastRenderedPageBreak/>
        <w:t xml:space="preserve">The classification of universities into 4 tiers ensures that mean of the density distribution of Number of Applications and Acceptance across 4 tiers are well separated. (Please refer </w:t>
      </w:r>
      <w:hyperlink w:anchor="_Exhibit_2_–" w:history="1">
        <w:r w:rsidRPr="006726F7">
          <w:rPr>
            <w:rStyle w:val="Hyperlink"/>
            <w:szCs w:val="24"/>
          </w:rPr>
          <w:t>Exhibit2</w:t>
        </w:r>
      </w:hyperlink>
      <w:r w:rsidRPr="006726F7">
        <w:rPr>
          <w:szCs w:val="24"/>
        </w:rPr>
        <w:t>). In-addition, the top tiers have higher values which implies increased throughput in terms of quality (Acceptance Rate) and quantity (Number of Applications)</w:t>
      </w:r>
    </w:p>
    <w:p w:rsidR="006F1D30" w:rsidRDefault="006F1D30" w:rsidP="006F1D30">
      <w:pPr>
        <w:pStyle w:val="Heading3"/>
        <w:spacing w:line="360" w:lineRule="auto"/>
      </w:pPr>
      <w:bookmarkStart w:id="9" w:name="_Toc476331737"/>
      <w:bookmarkStart w:id="10" w:name="_Toc476345760"/>
      <w:r>
        <w:t>Impact on Resource Utilization</w:t>
      </w:r>
      <w:bookmarkEnd w:id="9"/>
      <w:bookmarkEnd w:id="10"/>
    </w:p>
    <w:p w:rsidR="00442BC7" w:rsidRPr="007271AB" w:rsidRDefault="008C30CC" w:rsidP="006F1D30">
      <w:pPr>
        <w:spacing w:line="360" w:lineRule="auto"/>
        <w:jc w:val="both"/>
        <w:rPr>
          <w:szCs w:val="24"/>
        </w:rPr>
      </w:pPr>
      <w:r w:rsidRPr="007271AB">
        <w:rPr>
          <w:szCs w:val="24"/>
        </w:rPr>
        <w:t xml:space="preserve">In terms of Resource Utilization, </w:t>
      </w:r>
      <w:r w:rsidR="00D713ED" w:rsidRPr="007271AB">
        <w:rPr>
          <w:szCs w:val="24"/>
        </w:rPr>
        <w:t>it</w:t>
      </w:r>
      <w:r w:rsidR="00442BC7" w:rsidRPr="007271AB">
        <w:rPr>
          <w:szCs w:val="24"/>
        </w:rPr>
        <w:t xml:space="preserve"> can be observed that the available resources have been spread across the 4 tiers. This has the following effect:</w:t>
      </w:r>
    </w:p>
    <w:p w:rsidR="00442BC7" w:rsidRDefault="00442BC7" w:rsidP="00875667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szCs w:val="24"/>
        </w:rPr>
      </w:pPr>
      <w:r w:rsidRPr="007271AB">
        <w:rPr>
          <w:szCs w:val="24"/>
        </w:rPr>
        <w:t>Recruiters can focus on a narrower range of universities especially for the first 2 tiers which can positively impact the quality and quantum of applications</w:t>
      </w:r>
    </w:p>
    <w:p w:rsidR="009D642E" w:rsidRDefault="009D642E" w:rsidP="009D642E">
      <w:pPr>
        <w:pStyle w:val="Heading4"/>
        <w:spacing w:line="360" w:lineRule="auto"/>
        <w:rPr>
          <w:rFonts w:eastAsia="Times New Roman"/>
        </w:rPr>
      </w:pPr>
      <w:r w:rsidRPr="009D642E">
        <w:rPr>
          <w:rFonts w:eastAsia="Times New Roman"/>
        </w:rPr>
        <w:t>Resource Requirement based on number of schools in a tier</w:t>
      </w:r>
    </w:p>
    <w:tbl>
      <w:tblPr>
        <w:tblW w:w="782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905"/>
        <w:gridCol w:w="990"/>
        <w:gridCol w:w="900"/>
        <w:gridCol w:w="990"/>
        <w:gridCol w:w="1705"/>
      </w:tblGrid>
      <w:tr w:rsidR="009D642E" w:rsidRPr="00442BC7" w:rsidTr="009D642E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Tier 4</w:t>
            </w:r>
          </w:p>
        </w:tc>
        <w:tc>
          <w:tcPr>
            <w:tcW w:w="1705" w:type="dxa"/>
            <w:shd w:val="clear" w:color="auto" w:fill="auto"/>
            <w:noWrap/>
            <w:vAlign w:val="bottom"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</w:tr>
      <w:tr w:rsidR="009D642E" w:rsidRPr="00442BC7" w:rsidTr="009D642E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3 Tier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9D642E" w:rsidRPr="00442BC7" w:rsidTr="009D642E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442BC7">
              <w:rPr>
                <w:rFonts w:ascii="Calibri" w:eastAsia="Times New Roman" w:hAnsi="Calibri" w:cs="Calibri"/>
                <w:b/>
                <w:color w:val="000000"/>
              </w:rPr>
              <w:t>4 Tier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9D642E" w:rsidRPr="00442BC7" w:rsidRDefault="009D642E" w:rsidP="009D642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42BC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</w:tbl>
    <w:p w:rsidR="0017252F" w:rsidRDefault="0017252F" w:rsidP="0017252F">
      <w:pPr>
        <w:spacing w:line="360" w:lineRule="auto"/>
        <w:rPr>
          <w:sz w:val="18"/>
        </w:rPr>
      </w:pPr>
      <w:r w:rsidRPr="001E5164">
        <w:rPr>
          <w:sz w:val="18"/>
        </w:rPr>
        <w:t>Assumption: Total number of resources has been assumed to be 132</w:t>
      </w:r>
      <w:r>
        <w:rPr>
          <w:sz w:val="18"/>
        </w:rPr>
        <w:t xml:space="preserve"> which has been derived from dataset</w:t>
      </w:r>
    </w:p>
    <w:p w:rsidR="0017252F" w:rsidRPr="0017252F" w:rsidRDefault="0017252F" w:rsidP="0017252F">
      <w:pPr>
        <w:spacing w:line="360" w:lineRule="auto"/>
        <w:ind w:left="2880" w:firstLine="720"/>
        <w:jc w:val="both"/>
        <w:rPr>
          <w:szCs w:val="24"/>
        </w:rPr>
      </w:pPr>
      <w:r>
        <w:rPr>
          <w:szCs w:val="24"/>
        </w:rPr>
        <w:t>Fig 4</w:t>
      </w:r>
    </w:p>
    <w:p w:rsidR="006F1D30" w:rsidRDefault="006F1D30" w:rsidP="006F1D30">
      <w:pPr>
        <w:pStyle w:val="Heading2"/>
        <w:spacing w:line="360" w:lineRule="auto"/>
      </w:pPr>
      <w:bookmarkStart w:id="11" w:name="_Toc476331738"/>
      <w:bookmarkStart w:id="12" w:name="_Toc476345761"/>
      <w:r>
        <w:t>Conclusion</w:t>
      </w:r>
      <w:bookmarkEnd w:id="11"/>
      <w:bookmarkEnd w:id="12"/>
      <w:r>
        <w:t xml:space="preserve"> </w:t>
      </w:r>
    </w:p>
    <w:p w:rsidR="00CD02BC" w:rsidRPr="007271AB" w:rsidRDefault="00CD02BC" w:rsidP="00CD02BC">
      <w:pPr>
        <w:spacing w:line="360" w:lineRule="auto"/>
        <w:jc w:val="both"/>
        <w:rPr>
          <w:szCs w:val="24"/>
        </w:rPr>
      </w:pPr>
      <w:r w:rsidRPr="007271AB">
        <w:rPr>
          <w:szCs w:val="24"/>
        </w:rPr>
        <w:t>TFA’s goal to provide all deserving candidates an opportunity can be achieved by:</w:t>
      </w:r>
    </w:p>
    <w:p w:rsidR="00CD02BC" w:rsidRPr="007271AB" w:rsidRDefault="00CD02BC" w:rsidP="00CD02B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7271AB">
        <w:rPr>
          <w:szCs w:val="24"/>
        </w:rPr>
        <w:t>Creating a structure which enables TFA personnel to reach out to the right universities</w:t>
      </w:r>
      <w:r w:rsidR="006F1D30" w:rsidRPr="007271AB">
        <w:rPr>
          <w:szCs w:val="24"/>
        </w:rPr>
        <w:t xml:space="preserve"> </w:t>
      </w:r>
    </w:p>
    <w:p w:rsidR="00CD02BC" w:rsidRDefault="00CD02BC" w:rsidP="00CD02B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7271AB">
        <w:rPr>
          <w:szCs w:val="24"/>
        </w:rPr>
        <w:t xml:space="preserve">Creating a mechanism which enables TFA personnel to maximize their efforts by reaching out to </w:t>
      </w:r>
      <w:r w:rsidR="007A30A6" w:rsidRPr="007271AB">
        <w:rPr>
          <w:szCs w:val="24"/>
        </w:rPr>
        <w:t>apt</w:t>
      </w:r>
      <w:r w:rsidRPr="007271AB">
        <w:rPr>
          <w:szCs w:val="24"/>
        </w:rPr>
        <w:t xml:space="preserve"> candidates</w:t>
      </w:r>
    </w:p>
    <w:p w:rsidR="00ED102D" w:rsidRDefault="00D03CCB" w:rsidP="00F57D9F">
      <w:pPr>
        <w:pStyle w:val="Heading4"/>
      </w:pPr>
      <w:r>
        <w:t>Road map to Improved Efficiency</w:t>
      </w:r>
      <w:r w:rsidR="00F57D9F">
        <w:t xml:space="preserve"> with 4 tier system</w:t>
      </w:r>
    </w:p>
    <w:p w:rsidR="00D03CCB" w:rsidRPr="00F57D9F" w:rsidRDefault="00F57D9F" w:rsidP="00F57D9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szCs w:val="24"/>
        </w:rPr>
      </w:pPr>
      <w:r>
        <w:rPr>
          <w:szCs w:val="24"/>
        </w:rPr>
        <w:t xml:space="preserve">The 4-tier system provides an </w:t>
      </w:r>
      <w:r w:rsidR="00D03CCB" w:rsidRPr="00F57D9F">
        <w:rPr>
          <w:szCs w:val="24"/>
        </w:rPr>
        <w:t xml:space="preserve">intricate grouping of universities </w:t>
      </w:r>
      <w:r>
        <w:rPr>
          <w:szCs w:val="24"/>
        </w:rPr>
        <w:t xml:space="preserve">to minimize variation of </w:t>
      </w:r>
      <w:r w:rsidR="00D03CCB" w:rsidRPr="00F57D9F">
        <w:rPr>
          <w:szCs w:val="24"/>
        </w:rPr>
        <w:t>recruitm</w:t>
      </w:r>
      <w:r>
        <w:rPr>
          <w:szCs w:val="24"/>
        </w:rPr>
        <w:t>ent parameters within each tier (</w:t>
      </w:r>
      <w:hyperlink w:anchor="_Exhibit_3_–" w:history="1">
        <w:r w:rsidRPr="00F57D9F">
          <w:rPr>
            <w:rStyle w:val="Hyperlink"/>
            <w:szCs w:val="24"/>
          </w:rPr>
          <w:t>Exhibit 3</w:t>
        </w:r>
      </w:hyperlink>
      <w:r>
        <w:rPr>
          <w:szCs w:val="24"/>
        </w:rPr>
        <w:t>)</w:t>
      </w:r>
    </w:p>
    <w:p w:rsidR="00D03CCB" w:rsidRPr="00F57D9F" w:rsidRDefault="00F57D9F" w:rsidP="00F57D9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szCs w:val="24"/>
        </w:rPr>
      </w:pPr>
      <w:r>
        <w:rPr>
          <w:szCs w:val="24"/>
        </w:rPr>
        <w:t>It allows</w:t>
      </w:r>
      <w:r w:rsidR="00D03CCB" w:rsidRPr="00F57D9F">
        <w:rPr>
          <w:szCs w:val="24"/>
        </w:rPr>
        <w:t xml:space="preserve"> detailed and structured recruitment </w:t>
      </w:r>
      <w:r>
        <w:rPr>
          <w:szCs w:val="24"/>
        </w:rPr>
        <w:t>better</w:t>
      </w:r>
      <w:r w:rsidR="00D03CCB" w:rsidRPr="00F57D9F">
        <w:rPr>
          <w:szCs w:val="24"/>
        </w:rPr>
        <w:t xml:space="preserve"> customized </w:t>
      </w:r>
      <w:r>
        <w:rPr>
          <w:szCs w:val="24"/>
        </w:rPr>
        <w:t>for each tier</w:t>
      </w:r>
    </w:p>
    <w:p w:rsidR="00D03CCB" w:rsidRPr="00F57D9F" w:rsidRDefault="00D03CCB" w:rsidP="00F57D9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szCs w:val="24"/>
        </w:rPr>
      </w:pPr>
      <w:r w:rsidRPr="00F57D9F">
        <w:rPr>
          <w:szCs w:val="24"/>
        </w:rPr>
        <w:t>Continuous monitoring will not require exte</w:t>
      </w:r>
      <w:r w:rsidR="00F57D9F">
        <w:rPr>
          <w:szCs w:val="24"/>
        </w:rPr>
        <w:t>nsive effort</w:t>
      </w:r>
    </w:p>
    <w:p w:rsidR="00D03CCB" w:rsidRPr="00F57D9F" w:rsidRDefault="00D03CCB" w:rsidP="00F57D9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szCs w:val="24"/>
        </w:rPr>
      </w:pPr>
      <w:r w:rsidRPr="00F57D9F">
        <w:rPr>
          <w:szCs w:val="24"/>
        </w:rPr>
        <w:t>Mid-cycle or inter-cycle reclassification of specific universities may be attempted without disturbing the existing structure or needing extensive transition efforts.</w:t>
      </w:r>
    </w:p>
    <w:p w:rsidR="00F94552" w:rsidRDefault="00571EE3" w:rsidP="00FB4527">
      <w:pPr>
        <w:pStyle w:val="Heading2"/>
        <w:spacing w:line="360" w:lineRule="auto"/>
      </w:pPr>
      <w:bookmarkStart w:id="13" w:name="_Toc476331739"/>
      <w:bookmarkStart w:id="14" w:name="_Toc476345762"/>
      <w:r>
        <w:lastRenderedPageBreak/>
        <w:t>Appendix</w:t>
      </w:r>
      <w:bookmarkEnd w:id="13"/>
      <w:bookmarkEnd w:id="14"/>
    </w:p>
    <w:p w:rsidR="00E130BD" w:rsidRDefault="00E130BD" w:rsidP="00FB4527">
      <w:pPr>
        <w:pStyle w:val="Heading3"/>
        <w:spacing w:line="360" w:lineRule="auto"/>
      </w:pPr>
      <w:bookmarkStart w:id="15" w:name="_Toc476331740"/>
      <w:bookmarkStart w:id="16" w:name="_Toc476345763"/>
      <w:r>
        <w:t>Feature Engineering</w:t>
      </w:r>
      <w:bookmarkEnd w:id="15"/>
      <w:bookmarkEnd w:id="16"/>
    </w:p>
    <w:p w:rsidR="00E130BD" w:rsidRPr="007271AB" w:rsidRDefault="00E130BD" w:rsidP="00FB4527">
      <w:pPr>
        <w:spacing w:line="360" w:lineRule="auto"/>
      </w:pPr>
      <w:r w:rsidRPr="007271AB">
        <w:t>The following variables have been derived from the given data set to</w:t>
      </w:r>
      <w:r w:rsidR="00931DFF">
        <w:t xml:space="preserve"> be used in K means classification </w:t>
      </w:r>
      <w:r w:rsidRPr="007271AB">
        <w:t>algorithm</w:t>
      </w:r>
      <w:r w:rsidR="002A1496" w:rsidRPr="007271AB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7578"/>
      </w:tblGrid>
      <w:tr w:rsidR="002A1496" w:rsidRPr="007271AB" w:rsidTr="00A1718F">
        <w:trPr>
          <w:trHeight w:val="332"/>
          <w:jc w:val="center"/>
        </w:trPr>
        <w:tc>
          <w:tcPr>
            <w:tcW w:w="1998" w:type="dxa"/>
          </w:tcPr>
          <w:p w:rsidR="002A1496" w:rsidRPr="007271AB" w:rsidRDefault="002A1496" w:rsidP="007F303A">
            <w:pPr>
              <w:spacing w:line="360" w:lineRule="auto"/>
            </w:pPr>
            <w:r w:rsidRPr="007271AB">
              <w:t>X17AppliedNum</w:t>
            </w:r>
          </w:p>
        </w:tc>
        <w:tc>
          <w:tcPr>
            <w:tcW w:w="7578" w:type="dxa"/>
          </w:tcPr>
          <w:p w:rsidR="002A1496" w:rsidRPr="007271AB" w:rsidRDefault="002A1496" w:rsidP="00A1718F">
            <w:r w:rsidRPr="007271AB">
              <w:t>Total Number of applications from each university for 2017</w:t>
            </w:r>
          </w:p>
        </w:tc>
      </w:tr>
      <w:tr w:rsidR="002A1496" w:rsidRPr="007271AB" w:rsidTr="00A1718F">
        <w:trPr>
          <w:trHeight w:val="377"/>
          <w:jc w:val="center"/>
        </w:trPr>
        <w:tc>
          <w:tcPr>
            <w:tcW w:w="1998" w:type="dxa"/>
          </w:tcPr>
          <w:p w:rsidR="002A1496" w:rsidRPr="007271AB" w:rsidRDefault="00A1718F" w:rsidP="007F303A">
            <w:pPr>
              <w:spacing w:line="360" w:lineRule="auto"/>
            </w:pPr>
            <w:r w:rsidRPr="007271AB">
              <w:t>X16AppliedNum</w:t>
            </w:r>
          </w:p>
        </w:tc>
        <w:tc>
          <w:tcPr>
            <w:tcW w:w="7578" w:type="dxa"/>
          </w:tcPr>
          <w:p w:rsidR="002A1496" w:rsidRPr="007271AB" w:rsidRDefault="00A1718F" w:rsidP="00A1718F">
            <w:r w:rsidRPr="007271AB">
              <w:t>Total Number of applications from each university for 2016</w:t>
            </w:r>
          </w:p>
        </w:tc>
      </w:tr>
      <w:tr w:rsidR="002A1496" w:rsidRPr="007271AB" w:rsidTr="00A1718F">
        <w:trPr>
          <w:jc w:val="center"/>
        </w:trPr>
        <w:tc>
          <w:tcPr>
            <w:tcW w:w="1998" w:type="dxa"/>
          </w:tcPr>
          <w:p w:rsidR="002A1496" w:rsidRPr="007271AB" w:rsidRDefault="00A1718F" w:rsidP="007F303A">
            <w:pPr>
              <w:spacing w:line="360" w:lineRule="auto"/>
            </w:pPr>
            <w:r w:rsidRPr="007271AB">
              <w:t>X17accceptnum:</w:t>
            </w:r>
          </w:p>
        </w:tc>
        <w:tc>
          <w:tcPr>
            <w:tcW w:w="7578" w:type="dxa"/>
          </w:tcPr>
          <w:p w:rsidR="002A1496" w:rsidRPr="007271AB" w:rsidRDefault="00A1718F" w:rsidP="00A1718F">
            <w:r w:rsidRPr="007271AB">
              <w:t>Total Number of candidates accepted from each university for 2017</w:t>
            </w:r>
          </w:p>
        </w:tc>
      </w:tr>
      <w:tr w:rsidR="002A1496" w:rsidRPr="007271AB" w:rsidTr="00A1718F">
        <w:trPr>
          <w:jc w:val="center"/>
        </w:trPr>
        <w:tc>
          <w:tcPr>
            <w:tcW w:w="1998" w:type="dxa"/>
          </w:tcPr>
          <w:p w:rsidR="002A1496" w:rsidRPr="007271AB" w:rsidRDefault="00A1718F" w:rsidP="007F303A">
            <w:pPr>
              <w:spacing w:line="360" w:lineRule="auto"/>
            </w:pPr>
            <w:r w:rsidRPr="007271AB">
              <w:t>X16accceptnum</w:t>
            </w:r>
          </w:p>
        </w:tc>
        <w:tc>
          <w:tcPr>
            <w:tcW w:w="7578" w:type="dxa"/>
          </w:tcPr>
          <w:p w:rsidR="002A1496" w:rsidRPr="007271AB" w:rsidRDefault="00A1718F" w:rsidP="007F303A">
            <w:pPr>
              <w:spacing w:line="360" w:lineRule="auto"/>
            </w:pPr>
            <w:r w:rsidRPr="007271AB">
              <w:t>Total Number of candidates accepted from each university for 2016</w:t>
            </w:r>
          </w:p>
        </w:tc>
      </w:tr>
      <w:tr w:rsidR="002A1496" w:rsidRPr="007271AB" w:rsidTr="00A1718F">
        <w:trPr>
          <w:jc w:val="center"/>
        </w:trPr>
        <w:tc>
          <w:tcPr>
            <w:tcW w:w="1998" w:type="dxa"/>
          </w:tcPr>
          <w:p w:rsidR="002A1496" w:rsidRPr="007271AB" w:rsidRDefault="00A1718F" w:rsidP="007F303A">
            <w:pPr>
              <w:spacing w:line="360" w:lineRule="auto"/>
            </w:pPr>
            <w:r w:rsidRPr="007271AB">
              <w:t>X17withdrawnum</w:t>
            </w:r>
          </w:p>
        </w:tc>
        <w:tc>
          <w:tcPr>
            <w:tcW w:w="7578" w:type="dxa"/>
          </w:tcPr>
          <w:p w:rsidR="002A1496" w:rsidRPr="007271AB" w:rsidRDefault="00A1718F" w:rsidP="007F303A">
            <w:pPr>
              <w:spacing w:line="360" w:lineRule="auto"/>
            </w:pPr>
            <w:r w:rsidRPr="007271AB">
              <w:t>Total Number of candidates who withdrew application from each university in ‘17</w:t>
            </w:r>
          </w:p>
        </w:tc>
      </w:tr>
      <w:tr w:rsidR="00A1718F" w:rsidRPr="007271AB" w:rsidTr="00A1718F">
        <w:trPr>
          <w:jc w:val="center"/>
        </w:trPr>
        <w:tc>
          <w:tcPr>
            <w:tcW w:w="199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X16withdrawnum</w:t>
            </w:r>
          </w:p>
        </w:tc>
        <w:tc>
          <w:tcPr>
            <w:tcW w:w="757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Total Number of candidates who withdrew application from each university in ’16</w:t>
            </w:r>
          </w:p>
        </w:tc>
      </w:tr>
      <w:tr w:rsidR="00A1718F" w:rsidRPr="007271AB" w:rsidTr="00A1718F">
        <w:trPr>
          <w:jc w:val="center"/>
        </w:trPr>
        <w:tc>
          <w:tcPr>
            <w:tcW w:w="199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source. Sourced</w:t>
            </w:r>
          </w:p>
        </w:tc>
        <w:tc>
          <w:tcPr>
            <w:tcW w:w="757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Percentage of candidates sourced by recruiters from each university</w:t>
            </w:r>
          </w:p>
        </w:tc>
      </w:tr>
      <w:tr w:rsidR="00A1718F" w:rsidRPr="007271AB" w:rsidTr="00A1718F">
        <w:trPr>
          <w:jc w:val="center"/>
        </w:trPr>
        <w:tc>
          <w:tcPr>
            <w:tcW w:w="199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metrt. Y</w:t>
            </w:r>
          </w:p>
        </w:tc>
        <w:tc>
          <w:tcPr>
            <w:tcW w:w="757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Percentage of candidates for each university who have met the recruiter</w:t>
            </w:r>
          </w:p>
        </w:tc>
      </w:tr>
      <w:tr w:rsidR="00A1718F" w:rsidRPr="007271AB" w:rsidTr="00A1718F">
        <w:trPr>
          <w:jc w:val="center"/>
        </w:trPr>
        <w:tc>
          <w:tcPr>
            <w:tcW w:w="199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gpa36.Y</w:t>
            </w:r>
          </w:p>
        </w:tc>
        <w:tc>
          <w:tcPr>
            <w:tcW w:w="7578" w:type="dxa"/>
          </w:tcPr>
          <w:p w:rsidR="00A1718F" w:rsidRPr="007271AB" w:rsidRDefault="00A1718F" w:rsidP="007F303A">
            <w:pPr>
              <w:spacing w:line="360" w:lineRule="auto"/>
            </w:pPr>
            <w:r w:rsidRPr="007271AB">
              <w:t>Percentage of candidates from each university who have a GPA of 3.6 and above</w:t>
            </w:r>
          </w:p>
        </w:tc>
      </w:tr>
      <w:tr w:rsidR="00E86597" w:rsidRPr="007271AB" w:rsidTr="00A1718F">
        <w:trPr>
          <w:jc w:val="center"/>
        </w:trPr>
        <w:tc>
          <w:tcPr>
            <w:tcW w:w="1998" w:type="dxa"/>
          </w:tcPr>
          <w:p w:rsidR="00E86597" w:rsidRPr="007271AB" w:rsidRDefault="00E86597" w:rsidP="00E86597">
            <w:pPr>
              <w:spacing w:line="360" w:lineRule="auto"/>
            </w:pPr>
            <w:r w:rsidRPr="007271AB">
              <w:t>Average Alumni</w:t>
            </w:r>
          </w:p>
        </w:tc>
        <w:tc>
          <w:tcPr>
            <w:tcW w:w="7578" w:type="dxa"/>
          </w:tcPr>
          <w:p w:rsidR="00E86597" w:rsidRPr="007271AB" w:rsidRDefault="00E86597" w:rsidP="00E86597">
            <w:pPr>
              <w:spacing w:line="360" w:lineRule="auto"/>
            </w:pPr>
            <w:r w:rsidRPr="007271AB">
              <w:t xml:space="preserve">The average value of Alumni, Corporate </w:t>
            </w:r>
            <w:r w:rsidR="00E43273" w:rsidRPr="007271AB">
              <w:t>Members,</w:t>
            </w:r>
            <w:r w:rsidRPr="007271AB">
              <w:t xml:space="preserve"> and Staff at TFA</w:t>
            </w:r>
          </w:p>
        </w:tc>
      </w:tr>
    </w:tbl>
    <w:p w:rsidR="002A1496" w:rsidRDefault="002A1496" w:rsidP="007F303A">
      <w:pPr>
        <w:spacing w:line="360" w:lineRule="auto"/>
      </w:pPr>
    </w:p>
    <w:p w:rsidR="00571EE3" w:rsidRPr="007F303A" w:rsidRDefault="007F303A" w:rsidP="00B73A04">
      <w:pPr>
        <w:pStyle w:val="Heading3"/>
      </w:pPr>
      <w:bookmarkStart w:id="17" w:name="_Tier_-Definitions"/>
      <w:bookmarkStart w:id="18" w:name="_Toc476331741"/>
      <w:bookmarkStart w:id="19" w:name="_Toc476345764"/>
      <w:bookmarkEnd w:id="17"/>
      <w:r>
        <w:t>Tier -Definitions</w:t>
      </w:r>
      <w:bookmarkEnd w:id="18"/>
      <w:bookmarkEnd w:id="19"/>
    </w:p>
    <w:p w:rsidR="00571EE3" w:rsidRPr="007271AB" w:rsidRDefault="00571EE3" w:rsidP="007F303A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7271AB">
        <w:t xml:space="preserve">Tier 1: Same as 2017-Tier 1. Each university has its own recruiter </w:t>
      </w:r>
    </w:p>
    <w:p w:rsidR="00571EE3" w:rsidRPr="007271AB" w:rsidRDefault="00571EE3" w:rsidP="007F303A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7271AB">
        <w:t>Tier 2: In tier 2 each recrui</w:t>
      </w:r>
      <w:r w:rsidR="003B72A1">
        <w:t>ter will have a portfolio of 1-2</w:t>
      </w:r>
      <w:r w:rsidRPr="007271AB">
        <w:t xml:space="preserve"> schools. This tier would give flexibility to the recruiter to handle 1 or 2 more important from either  </w:t>
      </w:r>
    </w:p>
    <w:p w:rsidR="00571EE3" w:rsidRPr="007271AB" w:rsidRDefault="00571EE3" w:rsidP="007F303A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7271AB">
        <w:t>Existing pool of Tier</w:t>
      </w:r>
      <w:r w:rsidR="0049388E">
        <w:t xml:space="preserve"> 1 schools </w:t>
      </w:r>
      <w:r w:rsidRPr="007271AB">
        <w:t>which m</w:t>
      </w:r>
      <w:r w:rsidR="009C0E01">
        <w:t xml:space="preserve">ay not need his full attention </w:t>
      </w:r>
      <w:r w:rsidRPr="007271AB">
        <w:t>Or</w:t>
      </w:r>
    </w:p>
    <w:p w:rsidR="00571EE3" w:rsidRPr="007271AB" w:rsidRDefault="00571EE3" w:rsidP="007F303A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7271AB">
        <w:t>Existing pool of Tier 2 schools which may need additional attention</w:t>
      </w:r>
    </w:p>
    <w:p w:rsidR="00571EE3" w:rsidRPr="007271AB" w:rsidRDefault="00571EE3" w:rsidP="007F303A">
      <w:pPr>
        <w:pStyle w:val="ListParagraph"/>
        <w:spacing w:after="0" w:line="360" w:lineRule="auto"/>
        <w:ind w:left="1440"/>
        <w:jc w:val="both"/>
      </w:pPr>
    </w:p>
    <w:p w:rsidR="00571EE3" w:rsidRPr="007271AB" w:rsidRDefault="00571EE3" w:rsidP="007F303A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7271AB">
        <w:t>Tier 3: Same as 2017-Tier 2 - each recrui</w:t>
      </w:r>
      <w:r w:rsidR="00A757F4">
        <w:t>ter will have a portfolio of 2-3</w:t>
      </w:r>
      <w:r w:rsidRPr="007271AB">
        <w:t xml:space="preserve"> schools</w:t>
      </w:r>
    </w:p>
    <w:p w:rsidR="00571EE3" w:rsidRPr="007F303A" w:rsidRDefault="00571EE3" w:rsidP="007F303A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7271AB">
        <w:t>Tier 4: Each recruiter will</w:t>
      </w:r>
      <w:r w:rsidR="00A757F4">
        <w:t xml:space="preserve"> have a portfolio of more than 3-5</w:t>
      </w:r>
      <w:r w:rsidRPr="007271AB">
        <w:t xml:space="preserve"> schools</w:t>
      </w:r>
    </w:p>
    <w:p w:rsidR="00E86597" w:rsidRDefault="00E86597">
      <w:r>
        <w:br w:type="page"/>
      </w:r>
    </w:p>
    <w:p w:rsidR="009E23B4" w:rsidRDefault="009E23B4" w:rsidP="009E23B4">
      <w:pPr>
        <w:pStyle w:val="Heading3"/>
      </w:pPr>
      <w:bookmarkStart w:id="20" w:name="_Exhibit_1_–"/>
      <w:bookmarkStart w:id="21" w:name="_Toc476331742"/>
      <w:bookmarkStart w:id="22" w:name="_Toc476345765"/>
      <w:bookmarkEnd w:id="20"/>
      <w:r>
        <w:lastRenderedPageBreak/>
        <w:t>Exhibit 1 – Drawbacks of 3 Tier system</w:t>
      </w:r>
      <w:bookmarkEnd w:id="21"/>
      <w:bookmarkEnd w:id="22"/>
    </w:p>
    <w:p w:rsidR="009E23B4" w:rsidRPr="002A1496" w:rsidRDefault="009E23B4" w:rsidP="009E23B4"/>
    <w:p w:rsidR="009E23B4" w:rsidRPr="007271AB" w:rsidRDefault="009E23B4" w:rsidP="009E23B4">
      <w:pPr>
        <w:spacing w:after="0" w:line="240" w:lineRule="auto"/>
        <w:jc w:val="both"/>
        <w:rPr>
          <w:szCs w:val="24"/>
        </w:rPr>
      </w:pPr>
      <w:r w:rsidRPr="007271AB">
        <w:rPr>
          <w:szCs w:val="24"/>
        </w:rPr>
        <w:t>The figure below shows that there is no distinct movement towards the right for the mean value of the density distribution of the Application Count across 3 tiers</w:t>
      </w:r>
    </w:p>
    <w:p w:rsidR="009E23B4" w:rsidRPr="007271AB" w:rsidRDefault="009E23B4" w:rsidP="009E23B4">
      <w:pPr>
        <w:spacing w:after="0" w:line="240" w:lineRule="auto"/>
        <w:jc w:val="both"/>
        <w:rPr>
          <w:szCs w:val="24"/>
        </w:rPr>
      </w:pPr>
    </w:p>
    <w:p w:rsidR="009E23B4" w:rsidRPr="007271AB" w:rsidRDefault="009E23B4" w:rsidP="009E23B4">
      <w:pPr>
        <w:spacing w:after="0" w:line="240" w:lineRule="auto"/>
        <w:jc w:val="center"/>
        <w:rPr>
          <w:szCs w:val="24"/>
        </w:rPr>
      </w:pPr>
      <w:r w:rsidRPr="007271AB">
        <w:rPr>
          <w:noProof/>
          <w:sz w:val="20"/>
        </w:rPr>
        <w:drawing>
          <wp:inline distT="0" distB="0" distL="0" distR="0" wp14:anchorId="3E3EEEC2" wp14:editId="0F5A4C24">
            <wp:extent cx="3657600" cy="24428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698" cy="244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B4" w:rsidRPr="007271AB" w:rsidRDefault="009E23B4" w:rsidP="009E23B4">
      <w:pPr>
        <w:spacing w:after="0" w:line="240" w:lineRule="auto"/>
        <w:jc w:val="both"/>
        <w:rPr>
          <w:szCs w:val="24"/>
        </w:rPr>
      </w:pPr>
    </w:p>
    <w:p w:rsidR="009E23B4" w:rsidRPr="007271AB" w:rsidRDefault="009E23B4" w:rsidP="009E23B4">
      <w:pPr>
        <w:spacing w:after="0" w:line="240" w:lineRule="auto"/>
        <w:jc w:val="both"/>
        <w:rPr>
          <w:szCs w:val="24"/>
        </w:rPr>
      </w:pPr>
      <w:r w:rsidRPr="007271AB">
        <w:rPr>
          <w:szCs w:val="24"/>
        </w:rPr>
        <w:t>The figure below shows that there is no distinct movement towards the right for the mean value of the density distribution for Acceptance rate across 3 tiers</w:t>
      </w:r>
    </w:p>
    <w:p w:rsidR="009E23B4" w:rsidRDefault="009E23B4" w:rsidP="009E23B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27B562" wp14:editId="0C661BD7">
            <wp:extent cx="3990975" cy="2665453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232" cy="26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B4" w:rsidRDefault="009E23B4" w:rsidP="009E23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0DBD" w:rsidRDefault="00890DBD" w:rsidP="00B73A04">
      <w:pPr>
        <w:pStyle w:val="Heading3"/>
      </w:pPr>
      <w:bookmarkStart w:id="23" w:name="_Exhibit_2_–"/>
      <w:bookmarkStart w:id="24" w:name="_Toc476331743"/>
      <w:bookmarkStart w:id="25" w:name="_Toc476345766"/>
      <w:bookmarkEnd w:id="23"/>
      <w:r>
        <w:lastRenderedPageBreak/>
        <w:t>Exhibit</w:t>
      </w:r>
      <w:r w:rsidR="009E23B4">
        <w:t xml:space="preserve"> 2 – Visual Validation of 4 Tier System</w:t>
      </w:r>
      <w:bookmarkEnd w:id="24"/>
      <w:bookmarkEnd w:id="25"/>
    </w:p>
    <w:p w:rsidR="006575C2" w:rsidRDefault="006575C2" w:rsidP="00C669E4">
      <w:pPr>
        <w:spacing w:after="0" w:line="240" w:lineRule="auto"/>
        <w:jc w:val="both"/>
        <w:rPr>
          <w:sz w:val="24"/>
          <w:szCs w:val="24"/>
        </w:rPr>
      </w:pPr>
    </w:p>
    <w:p w:rsidR="00106D6F" w:rsidRPr="007271AB" w:rsidRDefault="002A1496" w:rsidP="00C669E4">
      <w:pPr>
        <w:spacing w:after="0" w:line="240" w:lineRule="auto"/>
        <w:jc w:val="both"/>
        <w:rPr>
          <w:szCs w:val="24"/>
        </w:rPr>
      </w:pPr>
      <w:r w:rsidRPr="007271AB">
        <w:rPr>
          <w:szCs w:val="24"/>
        </w:rPr>
        <w:t xml:space="preserve">The figure below shows that for the top tiers as the effort per university increases the acceptance rate also increases proportionally </w:t>
      </w:r>
    </w:p>
    <w:p w:rsidR="00CB0E0D" w:rsidRPr="007271AB" w:rsidRDefault="00CB0E0D" w:rsidP="00C669E4">
      <w:pPr>
        <w:spacing w:after="0" w:line="240" w:lineRule="auto"/>
        <w:jc w:val="both"/>
        <w:rPr>
          <w:szCs w:val="24"/>
        </w:rPr>
      </w:pPr>
    </w:p>
    <w:p w:rsidR="00CB0E0D" w:rsidRPr="007271AB" w:rsidRDefault="004E51FA" w:rsidP="002A1496">
      <w:pPr>
        <w:spacing w:after="0" w:line="240" w:lineRule="auto"/>
        <w:jc w:val="center"/>
        <w:rPr>
          <w:szCs w:val="24"/>
        </w:rPr>
      </w:pPr>
      <w:r w:rsidRPr="007271AB">
        <w:rPr>
          <w:noProof/>
          <w:sz w:val="20"/>
        </w:rPr>
        <w:drawing>
          <wp:inline distT="0" distB="0" distL="0" distR="0" wp14:anchorId="090E25A1" wp14:editId="3EA89718">
            <wp:extent cx="3609975" cy="2410994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976" cy="24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6F" w:rsidRPr="007271AB" w:rsidRDefault="00106D6F" w:rsidP="00C669E4">
      <w:pPr>
        <w:spacing w:after="0" w:line="240" w:lineRule="auto"/>
        <w:jc w:val="both"/>
        <w:rPr>
          <w:szCs w:val="24"/>
        </w:rPr>
      </w:pPr>
    </w:p>
    <w:p w:rsidR="002A1496" w:rsidRDefault="002A1496" w:rsidP="002A1496">
      <w:pPr>
        <w:spacing w:after="0" w:line="240" w:lineRule="auto"/>
        <w:jc w:val="both"/>
        <w:rPr>
          <w:szCs w:val="24"/>
        </w:rPr>
      </w:pPr>
      <w:r w:rsidRPr="007271AB">
        <w:rPr>
          <w:szCs w:val="24"/>
        </w:rPr>
        <w:t xml:space="preserve">The figure below shows that for the top tiers as the effort per university increases the application rate also increases proportionally </w:t>
      </w:r>
    </w:p>
    <w:p w:rsidR="00D0395E" w:rsidRPr="007271AB" w:rsidRDefault="00D0395E" w:rsidP="002A1496">
      <w:pPr>
        <w:spacing w:after="0" w:line="240" w:lineRule="auto"/>
        <w:jc w:val="both"/>
        <w:rPr>
          <w:szCs w:val="24"/>
        </w:rPr>
      </w:pPr>
    </w:p>
    <w:p w:rsidR="00E86597" w:rsidRDefault="00B54520" w:rsidP="002A1496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050B20" wp14:editId="06877C98">
            <wp:extent cx="3400425" cy="2271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715" cy="22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7" w:rsidRDefault="00E865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23B4" w:rsidRPr="00D0395E" w:rsidRDefault="009E23B4" w:rsidP="009E23B4">
      <w:pPr>
        <w:spacing w:after="0" w:line="240" w:lineRule="auto"/>
        <w:jc w:val="both"/>
        <w:rPr>
          <w:noProof/>
          <w:sz w:val="20"/>
        </w:rPr>
      </w:pPr>
      <w:r w:rsidRPr="00D0395E">
        <w:rPr>
          <w:szCs w:val="24"/>
        </w:rPr>
        <w:lastRenderedPageBreak/>
        <w:t xml:space="preserve">It can be observed that Average Alumni has a higher density a Tier 1 and Tier </w:t>
      </w:r>
      <w:r w:rsidR="00E43273" w:rsidRPr="00D0395E">
        <w:rPr>
          <w:szCs w:val="24"/>
        </w:rPr>
        <w:t>2.</w:t>
      </w:r>
      <w:r w:rsidRPr="00D0395E">
        <w:rPr>
          <w:szCs w:val="24"/>
        </w:rPr>
        <w:t xml:space="preserve"> This validates the classification system as universities which have performed well historically are being misplaced in top 2 </w:t>
      </w:r>
    </w:p>
    <w:p w:rsidR="009E23B4" w:rsidRDefault="009E23B4" w:rsidP="009E23B4">
      <w:pPr>
        <w:spacing w:after="0" w:line="240" w:lineRule="auto"/>
        <w:jc w:val="both"/>
        <w:rPr>
          <w:noProof/>
        </w:rPr>
      </w:pPr>
    </w:p>
    <w:p w:rsidR="009E23B4" w:rsidRDefault="009E23B4" w:rsidP="009E23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23B4" w:rsidRDefault="009E23B4" w:rsidP="009E23B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963D36" wp14:editId="60B70181">
            <wp:extent cx="3571875" cy="21916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959" cy="21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6F" w:rsidRDefault="00106D6F" w:rsidP="002A1496">
      <w:pPr>
        <w:spacing w:after="0" w:line="240" w:lineRule="auto"/>
        <w:jc w:val="center"/>
        <w:rPr>
          <w:sz w:val="24"/>
          <w:szCs w:val="24"/>
        </w:rPr>
      </w:pPr>
    </w:p>
    <w:p w:rsidR="00465497" w:rsidRDefault="00B73A04" w:rsidP="009E23B4">
      <w:pPr>
        <w:pStyle w:val="Heading3"/>
      </w:pPr>
      <w:bookmarkStart w:id="26" w:name="_Exhibit_3_–"/>
      <w:bookmarkStart w:id="27" w:name="_Toc476331744"/>
      <w:bookmarkStart w:id="28" w:name="_Toc476345767"/>
      <w:bookmarkEnd w:id="26"/>
      <w:r>
        <w:t>Exhibit 3</w:t>
      </w:r>
      <w:r w:rsidR="009E23B4">
        <w:t xml:space="preserve"> – Descriptive Validation of 4 Tier System</w:t>
      </w:r>
      <w:bookmarkEnd w:id="27"/>
      <w:bookmarkEnd w:id="28"/>
    </w:p>
    <w:p w:rsidR="00465497" w:rsidRDefault="00465497" w:rsidP="009E23B4">
      <w:pPr>
        <w:pStyle w:val="Heading3"/>
      </w:pPr>
    </w:p>
    <w:bookmarkStart w:id="29" w:name="_MON_1550084476"/>
    <w:bookmarkEnd w:id="29"/>
    <w:p w:rsidR="005E45A0" w:rsidRDefault="00465497" w:rsidP="005E45A0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6" o:title=""/>
          </v:shape>
          <o:OLEObject Type="Embed" ProgID="Excel.Sheet.12" ShapeID="_x0000_i1027" DrawAspect="Icon" ObjectID="_1550089981" r:id="rId17"/>
        </w:object>
      </w:r>
    </w:p>
    <w:p w:rsidR="005E45A0" w:rsidRPr="005E45A0" w:rsidRDefault="005E45A0" w:rsidP="005E45A0">
      <w:r>
        <w:t xml:space="preserve">It can be observed from the table below that all universities classified into the 4 tiers conforms with the average value of the parameters under Awareness and Potential for that </w:t>
      </w:r>
      <w:r w:rsidR="009C0E01">
        <w:t>tier</w:t>
      </w:r>
      <w:r>
        <w:t xml:space="preserve"> </w:t>
      </w:r>
    </w:p>
    <w:p w:rsidR="00CA0F5B" w:rsidRDefault="005E45A0" w:rsidP="00B73A04">
      <w:pPr>
        <w:spacing w:after="0" w:line="240" w:lineRule="auto"/>
        <w:jc w:val="both"/>
        <w:rPr>
          <w:sz w:val="24"/>
          <w:szCs w:val="24"/>
        </w:rPr>
      </w:pPr>
      <w:r w:rsidRPr="005E45A0">
        <w:rPr>
          <w:noProof/>
        </w:rPr>
        <w:drawing>
          <wp:inline distT="0" distB="0" distL="0" distR="0">
            <wp:extent cx="5943600" cy="30386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5B" w:rsidRDefault="00CA0F5B" w:rsidP="00B73A04">
      <w:pPr>
        <w:spacing w:after="0" w:line="240" w:lineRule="auto"/>
        <w:jc w:val="both"/>
        <w:rPr>
          <w:sz w:val="24"/>
          <w:szCs w:val="24"/>
        </w:rPr>
      </w:pPr>
    </w:p>
    <w:p w:rsidR="00CA0F5B" w:rsidRDefault="00CA0F5B" w:rsidP="00B73A04">
      <w:pPr>
        <w:spacing w:after="0" w:line="240" w:lineRule="auto"/>
        <w:jc w:val="both"/>
        <w:rPr>
          <w:sz w:val="24"/>
          <w:szCs w:val="24"/>
        </w:rPr>
      </w:pPr>
    </w:p>
    <w:p w:rsidR="00845F5B" w:rsidRDefault="00845F5B" w:rsidP="00845F5B">
      <w:pPr>
        <w:pStyle w:val="Heading3"/>
      </w:pPr>
      <w:bookmarkStart w:id="30" w:name="_Exhibit_4_–"/>
      <w:bookmarkStart w:id="31" w:name="_Toc476331745"/>
      <w:bookmarkStart w:id="32" w:name="_Toc476345768"/>
      <w:bookmarkEnd w:id="30"/>
      <w:r>
        <w:t>Exhibit 4 – Correlation of Variables with Acceptance</w:t>
      </w:r>
      <w:bookmarkEnd w:id="31"/>
      <w:bookmarkEnd w:id="32"/>
    </w:p>
    <w:p w:rsidR="00055CE1" w:rsidRPr="00055CE1" w:rsidRDefault="00055CE1" w:rsidP="00055CE1"/>
    <w:tbl>
      <w:tblPr>
        <w:tblW w:w="6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405"/>
      </w:tblGrid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 w:rsidRPr="00055CE1"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Independent Variables</w:t>
            </w:r>
          </w:p>
        </w:tc>
        <w:tc>
          <w:tcPr>
            <w:tcW w:w="340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 w:rsidRPr="00055CE1"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Acceptance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University application count '16</w:t>
            </w:r>
          </w:p>
        </w:tc>
        <w:tc>
          <w:tcPr>
            <w:tcW w:w="340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0.71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Candidates met / University</w:t>
            </w:r>
          </w:p>
        </w:tc>
        <w:tc>
          <w:tcPr>
            <w:tcW w:w="340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0.7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Average Alumni</w:t>
            </w:r>
          </w:p>
        </w:tc>
        <w:tc>
          <w:tcPr>
            <w:tcW w:w="340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0.59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Accepted count '16</w:t>
            </w:r>
          </w:p>
        </w:tc>
        <w:tc>
          <w:tcPr>
            <w:tcW w:w="340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0.55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Candidates sourced/University</w:t>
            </w:r>
          </w:p>
        </w:tc>
        <w:tc>
          <w:tcPr>
            <w:tcW w:w="340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0.5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University Application count '17</w:t>
            </w:r>
          </w:p>
        </w:tc>
        <w:tc>
          <w:tcPr>
            <w:tcW w:w="340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0.45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Ratings</w:t>
            </w:r>
          </w:p>
        </w:tc>
        <w:tc>
          <w:tcPr>
            <w:tcW w:w="3405" w:type="dxa"/>
            <w:shd w:val="clear" w:color="auto" w:fill="92D050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0.4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Average GPA/ University</w:t>
            </w:r>
          </w:p>
        </w:tc>
        <w:tc>
          <w:tcPr>
            <w:tcW w:w="340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0.3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Private University</w:t>
            </w:r>
          </w:p>
        </w:tc>
        <w:tc>
          <w:tcPr>
            <w:tcW w:w="340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0.2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Size</w:t>
            </w:r>
          </w:p>
        </w:tc>
        <w:tc>
          <w:tcPr>
            <w:tcW w:w="3405" w:type="dxa"/>
            <w:shd w:val="clear" w:color="auto" w:fill="FFFFFF"/>
            <w:vAlign w:val="center"/>
            <w:hideMark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0.2</w:t>
            </w:r>
          </w:p>
        </w:tc>
      </w:tr>
      <w:tr w:rsidR="00055CE1" w:rsidRPr="00055CE1" w:rsidTr="00055CE1">
        <w:trPr>
          <w:trHeight w:val="288"/>
          <w:jc w:val="center"/>
        </w:trPr>
        <w:tc>
          <w:tcPr>
            <w:tcW w:w="3225" w:type="dxa"/>
            <w:shd w:val="clear" w:color="auto" w:fill="FFFFFF"/>
            <w:vAlign w:val="center"/>
          </w:tcPr>
          <w:p w:rsidR="00055CE1" w:rsidRPr="00055CE1" w:rsidRDefault="00055CE1" w:rsidP="00055CE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Undergraduates/University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055CE1" w:rsidRPr="00055CE1" w:rsidRDefault="00055CE1" w:rsidP="00055CE1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</w:rPr>
            </w:pPr>
            <w:r w:rsidRPr="00055CE1">
              <w:rPr>
                <w:rFonts w:eastAsia="Times New Roman" w:cstheme="minorHAnsi"/>
                <w:color w:val="222222"/>
              </w:rPr>
              <w:t>0.4</w:t>
            </w:r>
          </w:p>
        </w:tc>
      </w:tr>
    </w:tbl>
    <w:p w:rsidR="00055CE1" w:rsidRDefault="00055CE1" w:rsidP="00991E4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55CE1" w:rsidRDefault="00D026E1" w:rsidP="00991E45">
      <w:r>
        <w:rPr>
          <w:rFonts w:cstheme="minorHAnsi"/>
          <w:color w:val="222222"/>
          <w:shd w:val="clear" w:color="auto" w:fill="FFFFFF"/>
        </w:rPr>
        <w:t>H</w:t>
      </w:r>
      <w:r w:rsidR="00055CE1" w:rsidRPr="00055CE1">
        <w:rPr>
          <w:rFonts w:cstheme="minorHAnsi"/>
          <w:color w:val="222222"/>
          <w:shd w:val="clear" w:color="auto" w:fill="FFFFFF"/>
        </w:rPr>
        <w:t>istorical application count, historical accepted count, Sourced candidates/university</w:t>
      </w:r>
      <w:r w:rsidR="00055CE1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055CE1">
        <w:rPr>
          <w:rFonts w:cstheme="minorHAnsi"/>
          <w:color w:val="222222"/>
          <w:shd w:val="clear" w:color="auto" w:fill="FFFFFF"/>
        </w:rPr>
        <w:t>Ratings</w:t>
      </w:r>
      <w:r w:rsidR="00055CE1" w:rsidRPr="00055CE1">
        <w:rPr>
          <w:rFonts w:cstheme="minorHAnsi"/>
          <w:color w:val="222222"/>
          <w:shd w:val="clear" w:color="auto" w:fill="FFFFFF"/>
        </w:rPr>
        <w:t xml:space="preserve"> and met candidates/university ha</w:t>
      </w:r>
      <w:r>
        <w:rPr>
          <w:rFonts w:cstheme="minorHAnsi"/>
          <w:color w:val="222222"/>
          <w:shd w:val="clear" w:color="auto" w:fill="FFFFFF"/>
        </w:rPr>
        <w:t>ve high correlation with Accepted Count.</w:t>
      </w:r>
      <w:r w:rsidR="00931DFF">
        <w:rPr>
          <w:rFonts w:cstheme="minorHAnsi"/>
          <w:color w:val="222222"/>
          <w:shd w:val="clear" w:color="auto" w:fill="FFFFFF"/>
        </w:rPr>
        <w:t xml:space="preserve"> Hence, we have used these variables as key parameters for our analysis.</w:t>
      </w:r>
    </w:p>
    <w:p w:rsidR="00055CE1" w:rsidRDefault="00055CE1" w:rsidP="00991E45"/>
    <w:p w:rsidR="00FC2AFD" w:rsidRDefault="00FC2AFD" w:rsidP="00F57D9F">
      <w:pPr>
        <w:pStyle w:val="Heading3"/>
      </w:pPr>
      <w:bookmarkStart w:id="33" w:name="_Toc476345769"/>
      <w:r>
        <w:t>Exhibit 5</w:t>
      </w:r>
      <w:r w:rsidR="00931DFF">
        <w:t>- R Code</w:t>
      </w:r>
      <w:bookmarkEnd w:id="33"/>
    </w:p>
    <w:p w:rsidR="00FC2AFD" w:rsidRDefault="00FC2AFD" w:rsidP="00FC2AFD"/>
    <w:p w:rsidR="00FC2AFD" w:rsidRPr="00FC2AFD" w:rsidRDefault="000E07FF" w:rsidP="00FC2AFD">
      <w:hyperlink r:id="rId19" w:history="1">
        <w:r w:rsidR="00FC2AFD" w:rsidRPr="0049388E">
          <w:rPr>
            <w:rStyle w:val="Hyperlink"/>
          </w:rPr>
          <w:t>Github Link</w:t>
        </w:r>
      </w:hyperlink>
    </w:p>
    <w:p w:rsidR="00B73A04" w:rsidRDefault="00B73A04" w:rsidP="00B73A04">
      <w:pPr>
        <w:spacing w:after="0" w:line="240" w:lineRule="auto"/>
        <w:jc w:val="both"/>
        <w:rPr>
          <w:sz w:val="24"/>
          <w:szCs w:val="24"/>
        </w:rPr>
      </w:pPr>
    </w:p>
    <w:p w:rsidR="00AF49D0" w:rsidRPr="00286E02" w:rsidRDefault="00AF49D0" w:rsidP="00BC1966">
      <w:pPr>
        <w:jc w:val="both"/>
        <w:rPr>
          <w:noProof/>
          <w:sz w:val="24"/>
          <w:szCs w:val="24"/>
        </w:rPr>
      </w:pPr>
    </w:p>
    <w:p w:rsidR="00ED18A6" w:rsidRPr="00286E02" w:rsidRDefault="00ED18A6" w:rsidP="00BC1966">
      <w:pPr>
        <w:jc w:val="both"/>
        <w:rPr>
          <w:sz w:val="24"/>
          <w:szCs w:val="24"/>
        </w:rPr>
      </w:pPr>
    </w:p>
    <w:p w:rsidR="00F32F31" w:rsidRPr="00286E02" w:rsidRDefault="00F32F31" w:rsidP="00BC1966">
      <w:pPr>
        <w:jc w:val="both"/>
        <w:rPr>
          <w:sz w:val="24"/>
          <w:szCs w:val="24"/>
        </w:rPr>
      </w:pPr>
    </w:p>
    <w:sectPr w:rsidR="00F32F31" w:rsidRPr="00286E02" w:rsidSect="00934372">
      <w:headerReference w:type="default" r:id="rId20"/>
      <w:footerReference w:type="default" r:id="rId21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7FF" w:rsidRDefault="000E07FF" w:rsidP="00934372">
      <w:pPr>
        <w:spacing w:after="0" w:line="240" w:lineRule="auto"/>
      </w:pPr>
      <w:r>
        <w:separator/>
      </w:r>
    </w:p>
  </w:endnote>
  <w:endnote w:type="continuationSeparator" w:id="0">
    <w:p w:rsidR="000E07FF" w:rsidRDefault="000E07FF" w:rsidP="0093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76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D30" w:rsidRDefault="006F1D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7F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F1D30" w:rsidRDefault="006F1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7FF" w:rsidRDefault="000E07FF" w:rsidP="00934372">
      <w:pPr>
        <w:spacing w:after="0" w:line="240" w:lineRule="auto"/>
      </w:pPr>
      <w:r>
        <w:separator/>
      </w:r>
    </w:p>
  </w:footnote>
  <w:footnote w:type="continuationSeparator" w:id="0">
    <w:p w:rsidR="000E07FF" w:rsidRDefault="000E07FF" w:rsidP="0093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30" w:rsidRPr="00934372" w:rsidRDefault="006F1D30" w:rsidP="00934372">
    <w:pPr>
      <w:pStyle w:val="Header"/>
      <w:rPr>
        <w:sz w:val="20"/>
      </w:rPr>
    </w:pPr>
    <w:r>
      <w:rPr>
        <w:sz w:val="20"/>
      </w:rPr>
      <w:tab/>
    </w:r>
    <w:r>
      <w:rPr>
        <w:sz w:val="20"/>
      </w:rPr>
      <w:tab/>
    </w:r>
    <w:r w:rsidRPr="00934372">
      <w:rPr>
        <w:sz w:val="20"/>
      </w:rPr>
      <w:t>Team – To School</w:t>
    </w:r>
    <w:r>
      <w:rPr>
        <w:sz w:val="20"/>
      </w:rPr>
      <w:t xml:space="preserve"> </w:t>
    </w:r>
    <w:r w:rsidR="00C94112">
      <w:rPr>
        <w:sz w:val="20"/>
      </w:rPr>
      <w:t xml:space="preserve">, </w:t>
    </w:r>
    <w:r w:rsidRPr="00934372">
      <w:rPr>
        <w:sz w:val="20"/>
      </w:rPr>
      <w:t xml:space="preserve">University of Connecticut </w:t>
    </w:r>
    <w:r>
      <w:rPr>
        <w:sz w:val="20"/>
      </w:rPr>
      <w:t>School of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3F8"/>
    <w:multiLevelType w:val="hybridMultilevel"/>
    <w:tmpl w:val="A0F2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1D8D"/>
    <w:multiLevelType w:val="hybridMultilevel"/>
    <w:tmpl w:val="D582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C2B"/>
    <w:multiLevelType w:val="hybridMultilevel"/>
    <w:tmpl w:val="D39C8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C0E57"/>
    <w:multiLevelType w:val="hybridMultilevel"/>
    <w:tmpl w:val="8BE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A7FB7"/>
    <w:multiLevelType w:val="hybridMultilevel"/>
    <w:tmpl w:val="E97E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922E6"/>
    <w:multiLevelType w:val="hybridMultilevel"/>
    <w:tmpl w:val="30AA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7146D"/>
    <w:multiLevelType w:val="hybridMultilevel"/>
    <w:tmpl w:val="90184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F729D1"/>
    <w:multiLevelType w:val="hybridMultilevel"/>
    <w:tmpl w:val="382A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81A94"/>
    <w:multiLevelType w:val="hybridMultilevel"/>
    <w:tmpl w:val="86F030E8"/>
    <w:lvl w:ilvl="0" w:tplc="40B4C536">
      <w:numFmt w:val="bullet"/>
      <w:lvlText w:val="·"/>
      <w:lvlJc w:val="left"/>
      <w:pPr>
        <w:ind w:left="1140" w:hanging="4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DC40BC"/>
    <w:multiLevelType w:val="hybridMultilevel"/>
    <w:tmpl w:val="5BA2C9E0"/>
    <w:lvl w:ilvl="0" w:tplc="40B4C536">
      <w:numFmt w:val="bullet"/>
      <w:lvlText w:val="·"/>
      <w:lvlJc w:val="left"/>
      <w:pPr>
        <w:ind w:left="780" w:hanging="4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4C"/>
    <w:rsid w:val="0002384D"/>
    <w:rsid w:val="00035559"/>
    <w:rsid w:val="00036609"/>
    <w:rsid w:val="0004230E"/>
    <w:rsid w:val="00055CE1"/>
    <w:rsid w:val="0005644C"/>
    <w:rsid w:val="00065319"/>
    <w:rsid w:val="00077EF8"/>
    <w:rsid w:val="000907B5"/>
    <w:rsid w:val="000A125F"/>
    <w:rsid w:val="000C486B"/>
    <w:rsid w:val="000E07FF"/>
    <w:rsid w:val="00101C8A"/>
    <w:rsid w:val="00106D6F"/>
    <w:rsid w:val="001228C7"/>
    <w:rsid w:val="0017252F"/>
    <w:rsid w:val="001C3D7B"/>
    <w:rsid w:val="001E5164"/>
    <w:rsid w:val="002017EB"/>
    <w:rsid w:val="00213AB3"/>
    <w:rsid w:val="00236704"/>
    <w:rsid w:val="00266394"/>
    <w:rsid w:val="00286E02"/>
    <w:rsid w:val="0029327D"/>
    <w:rsid w:val="00296748"/>
    <w:rsid w:val="002A1496"/>
    <w:rsid w:val="002A31D0"/>
    <w:rsid w:val="002E4053"/>
    <w:rsid w:val="002F5C4C"/>
    <w:rsid w:val="00300C7B"/>
    <w:rsid w:val="00303D19"/>
    <w:rsid w:val="00307EFE"/>
    <w:rsid w:val="003522D9"/>
    <w:rsid w:val="00372DAC"/>
    <w:rsid w:val="003823FA"/>
    <w:rsid w:val="00385D50"/>
    <w:rsid w:val="0038724A"/>
    <w:rsid w:val="00393370"/>
    <w:rsid w:val="003B72A1"/>
    <w:rsid w:val="003D2CE7"/>
    <w:rsid w:val="003D46A1"/>
    <w:rsid w:val="003E23E9"/>
    <w:rsid w:val="00414B81"/>
    <w:rsid w:val="00430431"/>
    <w:rsid w:val="00442BC7"/>
    <w:rsid w:val="00465497"/>
    <w:rsid w:val="00466C72"/>
    <w:rsid w:val="00486001"/>
    <w:rsid w:val="0049388E"/>
    <w:rsid w:val="004D5B19"/>
    <w:rsid w:val="004E2F1C"/>
    <w:rsid w:val="004E51FA"/>
    <w:rsid w:val="004F2B0C"/>
    <w:rsid w:val="00566353"/>
    <w:rsid w:val="00571EE3"/>
    <w:rsid w:val="00581617"/>
    <w:rsid w:val="00591CCA"/>
    <w:rsid w:val="00591E85"/>
    <w:rsid w:val="005A62F2"/>
    <w:rsid w:val="005A749E"/>
    <w:rsid w:val="005C3132"/>
    <w:rsid w:val="005E45A0"/>
    <w:rsid w:val="00656398"/>
    <w:rsid w:val="006575C2"/>
    <w:rsid w:val="006726F7"/>
    <w:rsid w:val="00672ECE"/>
    <w:rsid w:val="00677BFA"/>
    <w:rsid w:val="00681197"/>
    <w:rsid w:val="0069101F"/>
    <w:rsid w:val="006B53B3"/>
    <w:rsid w:val="006B5C4A"/>
    <w:rsid w:val="006B7B94"/>
    <w:rsid w:val="006D1D48"/>
    <w:rsid w:val="006E4295"/>
    <w:rsid w:val="006F1D30"/>
    <w:rsid w:val="006F65EE"/>
    <w:rsid w:val="007051FC"/>
    <w:rsid w:val="007113B9"/>
    <w:rsid w:val="007271AB"/>
    <w:rsid w:val="007310C1"/>
    <w:rsid w:val="00737FF5"/>
    <w:rsid w:val="00772F7C"/>
    <w:rsid w:val="00774C2D"/>
    <w:rsid w:val="007766A3"/>
    <w:rsid w:val="007845AE"/>
    <w:rsid w:val="007912C9"/>
    <w:rsid w:val="007A30A6"/>
    <w:rsid w:val="007E0344"/>
    <w:rsid w:val="007F303A"/>
    <w:rsid w:val="007F7925"/>
    <w:rsid w:val="00810661"/>
    <w:rsid w:val="0081439C"/>
    <w:rsid w:val="008362BA"/>
    <w:rsid w:val="00842475"/>
    <w:rsid w:val="00845F5B"/>
    <w:rsid w:val="00872F17"/>
    <w:rsid w:val="00874B34"/>
    <w:rsid w:val="00875667"/>
    <w:rsid w:val="00886AD4"/>
    <w:rsid w:val="00890DBD"/>
    <w:rsid w:val="008C30CC"/>
    <w:rsid w:val="008E4778"/>
    <w:rsid w:val="00931DFF"/>
    <w:rsid w:val="00934372"/>
    <w:rsid w:val="00950E76"/>
    <w:rsid w:val="009511AF"/>
    <w:rsid w:val="00952C49"/>
    <w:rsid w:val="00953EF0"/>
    <w:rsid w:val="00955F40"/>
    <w:rsid w:val="0095734C"/>
    <w:rsid w:val="009648F4"/>
    <w:rsid w:val="00967503"/>
    <w:rsid w:val="0097123E"/>
    <w:rsid w:val="009810B2"/>
    <w:rsid w:val="0098778F"/>
    <w:rsid w:val="00991E45"/>
    <w:rsid w:val="00992A4D"/>
    <w:rsid w:val="009C0E01"/>
    <w:rsid w:val="009C2BF9"/>
    <w:rsid w:val="009D642E"/>
    <w:rsid w:val="009E23B4"/>
    <w:rsid w:val="00A1718F"/>
    <w:rsid w:val="00A54443"/>
    <w:rsid w:val="00A757F4"/>
    <w:rsid w:val="00AC69A4"/>
    <w:rsid w:val="00AD2894"/>
    <w:rsid w:val="00AF49D0"/>
    <w:rsid w:val="00B31110"/>
    <w:rsid w:val="00B54520"/>
    <w:rsid w:val="00B73A04"/>
    <w:rsid w:val="00BB19F1"/>
    <w:rsid w:val="00BC1966"/>
    <w:rsid w:val="00BC1AC6"/>
    <w:rsid w:val="00BD6BA4"/>
    <w:rsid w:val="00BF4D9B"/>
    <w:rsid w:val="00C054B0"/>
    <w:rsid w:val="00C136E6"/>
    <w:rsid w:val="00C178A5"/>
    <w:rsid w:val="00C30900"/>
    <w:rsid w:val="00C342F5"/>
    <w:rsid w:val="00C55EA0"/>
    <w:rsid w:val="00C669E4"/>
    <w:rsid w:val="00C74E8A"/>
    <w:rsid w:val="00C94112"/>
    <w:rsid w:val="00CA0F5B"/>
    <w:rsid w:val="00CB0E0D"/>
    <w:rsid w:val="00CB6E8A"/>
    <w:rsid w:val="00CD02BC"/>
    <w:rsid w:val="00CD1721"/>
    <w:rsid w:val="00CD7AFC"/>
    <w:rsid w:val="00D026E1"/>
    <w:rsid w:val="00D0395E"/>
    <w:rsid w:val="00D03CCB"/>
    <w:rsid w:val="00D175DD"/>
    <w:rsid w:val="00D517FC"/>
    <w:rsid w:val="00D702CB"/>
    <w:rsid w:val="00D713ED"/>
    <w:rsid w:val="00DA1D9A"/>
    <w:rsid w:val="00DB3105"/>
    <w:rsid w:val="00DC0D68"/>
    <w:rsid w:val="00DC6553"/>
    <w:rsid w:val="00DC6D37"/>
    <w:rsid w:val="00DF2583"/>
    <w:rsid w:val="00E130BD"/>
    <w:rsid w:val="00E32901"/>
    <w:rsid w:val="00E352A7"/>
    <w:rsid w:val="00E43273"/>
    <w:rsid w:val="00E86597"/>
    <w:rsid w:val="00E95A3E"/>
    <w:rsid w:val="00EA5AFC"/>
    <w:rsid w:val="00ED0FEC"/>
    <w:rsid w:val="00ED102D"/>
    <w:rsid w:val="00ED18A6"/>
    <w:rsid w:val="00EE712F"/>
    <w:rsid w:val="00EF1B87"/>
    <w:rsid w:val="00EF33F5"/>
    <w:rsid w:val="00F20D98"/>
    <w:rsid w:val="00F32F31"/>
    <w:rsid w:val="00F57D9F"/>
    <w:rsid w:val="00F83278"/>
    <w:rsid w:val="00F85CD3"/>
    <w:rsid w:val="00F94552"/>
    <w:rsid w:val="00FA12B8"/>
    <w:rsid w:val="00FB4527"/>
    <w:rsid w:val="00FB5ABD"/>
    <w:rsid w:val="00FC2AFD"/>
    <w:rsid w:val="00FD0FAA"/>
    <w:rsid w:val="00FE32AE"/>
    <w:rsid w:val="00FF1EED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4B80"/>
  <w15:chartTrackingRefBased/>
  <w15:docId w15:val="{B94B5591-DFE7-4C8D-9C9C-503E2CB4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4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8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7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50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2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72"/>
  </w:style>
  <w:style w:type="paragraph" w:styleId="Footer">
    <w:name w:val="footer"/>
    <w:basedOn w:val="Normal"/>
    <w:link w:val="FooterChar"/>
    <w:uiPriority w:val="99"/>
    <w:unhideWhenUsed/>
    <w:rsid w:val="0093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72"/>
  </w:style>
  <w:style w:type="character" w:customStyle="1" w:styleId="Heading2Char">
    <w:name w:val="Heading 2 Char"/>
    <w:basedOn w:val="DefaultParagraphFont"/>
    <w:link w:val="Heading2"/>
    <w:uiPriority w:val="9"/>
    <w:rsid w:val="002F5C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8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48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C1A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31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E4053"/>
    <w:pPr>
      <w:spacing w:after="0"/>
      <w:ind w:left="4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1E8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91E8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1E8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1E8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1E8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1E8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1E85"/>
    <w:pPr>
      <w:spacing w:after="0"/>
      <w:ind w:left="176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444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D02BC"/>
  </w:style>
  <w:style w:type="character" w:styleId="Emphasis">
    <w:name w:val="Emphasis"/>
    <w:basedOn w:val="DefaultParagraphFont"/>
    <w:uiPriority w:val="20"/>
    <w:qFormat/>
    <w:rsid w:val="00CD02B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C2A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3733291035102582855gmail-msolistparagraph">
    <w:name w:val="m_3733291035102582855gmail-msolistparagraph"/>
    <w:basedOn w:val="Normal"/>
    <w:rsid w:val="00D0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AnilrajPazhety/Project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17F0-9721-4517-BCF3-83B268F6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10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Pazhety, Anilraj</dc:creator>
  <cp:keywords/>
  <dc:description/>
  <cp:lastModifiedBy>Pazhety, Anilraj</cp:lastModifiedBy>
  <cp:revision>68</cp:revision>
  <cp:lastPrinted>2017-03-04T04:14:00Z</cp:lastPrinted>
  <dcterms:created xsi:type="dcterms:W3CDTF">2017-03-03T05:06:00Z</dcterms:created>
  <dcterms:modified xsi:type="dcterms:W3CDTF">2017-03-04T04:46:00Z</dcterms:modified>
</cp:coreProperties>
</file>