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45-year-old female, presented to the clinic with complaints of persistent lower back pain that has been ongoing for the past three months. The pain is described as a dull ache, occasionally sharp, and is exacerbated by prolonged sitting and standing. The patient reports that the pain radiates down the left leg and is associated with numbness and tingling. She denies any recent trauma, fever, or weight loss. The patient has a history of intermittent back pain but notes that this episode is more severe and persistent.</w:t>
      </w:r>
    </w:p>
    <w:p>
      <w:pPr>
        <w:spacing w:after="100"/>
      </w:pPr>
      <w:r>
        <w:t xml:space="preserve">**Clinical Examination:**</w:t>
      </w:r>
    </w:p>
    <w:p>
      <w:pPr>
        <w:spacing w:after="100"/>
      </w:pPr>
      <w:r>
        <w:t xml:space="preserve">Upon physical examination, the patient appeared in mild distress due to pain. Vital signs were stable: blood pressure 120/80 mmHg, heart rate 78 bpm, respiratory rate 16 breaths per minute, and temperature 98.6°F. The lumbar spine examination revealed tenderness over the L4-L5 region with limited range of motion due to pain. The straight leg raise test was positive on the left side, indicating radicular pain. Neurological examination showed decreased sensation in the left L5 dermatome and reduced strength in the left dorsiflexors. Reflexes were 2+ and symmetrical in the lower extremities.</w:t>
      </w:r>
    </w:p>
    <w:p>
      <w:pPr>
        <w:spacing w:after="100"/>
      </w:pPr>
      <w:r>
        <w:t xml:space="preserve">**Diagnosis:**</w:t>
      </w:r>
    </w:p>
    <w:p>
      <w:pPr>
        <w:spacing w:after="100"/>
      </w:pPr>
      <w:r>
        <w:t xml:space="preserve">Based on the clinical findings, the patient is diagnosed with lumbar radiculopathy, likely secondary to a herniated disc at the L4-L5 level. This is supported by the presence of radicular pain, sensory changes, and motor weakness corresponding to the L5 nerve root.</w:t>
      </w:r>
    </w:p>
    <w:p>
      <w:pPr>
        <w:spacing w:after="100"/>
      </w:pPr>
      <w:r>
        <w:t xml:space="preserve">**Treatment Plan:**</w:t>
      </w:r>
    </w:p>
    <w:p>
      <w:pPr>
        <w:spacing w:after="100"/>
      </w:pPr>
      <w:r>
        <w:t xml:space="preserve">1. **Medications:**
   - Prescribe NSAIDs (e.g., ibuprofen 400 mg every 8 hours as needed) for pain management.
   - Consider a short course of oral corticosteroids to reduce inflammation if pain persists.</w:t>
      </w:r>
    </w:p>
    <w:p>
      <w:pPr>
        <w:spacing w:after="100"/>
      </w:pPr>
      <w:r>
        <w:t xml:space="preserve">2. **Physical Therapy:**
   - Initiate a physical therapy program focusing on lumbar stabilization exercises and stretching to improve flexibility and strength.
   - Educate the patient on proper body mechanics and posture to prevent exacerbation of symptoms.</w:t>
      </w:r>
    </w:p>
    <w:p>
      <w:pPr>
        <w:spacing w:after="100"/>
      </w:pPr>
      <w:r>
        <w:t xml:space="preserve">3. **Lifestyle Modifications:**
   - Advise the patient to avoid activities that exacerbate pain, such as heavy lifting and prolonged sitting.
   - Encourage weight management and regular low-impact aerobic exercises, such as walking or swimming, to improve overall fitness.</w:t>
      </w:r>
    </w:p>
    <w:p>
      <w:pPr>
        <w:spacing w:after="100"/>
      </w:pPr>
      <w:r>
        <w:t xml:space="preserve">4. **Follow-up:**
   - Schedule a follow-up appointment in 4 weeks to assess the patient's response to treatment and adjust the plan as necessary.</w:t>
      </w:r>
    </w:p>
    <w:p>
      <w:pPr>
        <w:spacing w:after="100"/>
      </w:pPr>
      <w:r>
        <w:t xml:space="preserve">**Prognosis:**</w:t>
      </w:r>
    </w:p>
    <w:p>
      <w:pPr>
        <w:spacing w:after="100"/>
      </w:pPr>
      <w:r>
        <w:t xml:space="preserve">The prognosis for lumbar radiculopathy is generally favorable with conservative management. Most patients experience significant improvement within 6 to 12 weeks. However, persistent or worsening symptoms may necessitate further evaluation, including imaging studies such as MRI, and possibly referral to a specialist for consideration of interventional procedures or surgery.</w:t>
      </w:r>
    </w:p>
    <w:p>
      <w:pPr>
        <w:spacing w:after="100"/>
      </w:pPr>
      <w:r>
        <w:t xml:space="preserve">**Recommendations:**</w:t>
      </w:r>
    </w:p>
    <w:p>
      <w:pPr>
        <w:spacing w:after="100"/>
      </w:pPr>
      <w:r>
        <w:t xml:space="preserve">- Monitor symptoms closely and report any worsening of pain, new neurological deficits, or other concerning symptoms promptly.
- Adhere to the prescribed physical therapy regimen and medication plan to optimize recovery.
- Consider ergonomic adjustments at the workplace to minimize strain on the back.
- If symptoms do not improve with conservative measures, consider further diagnostic imaging to evaluate the extent of disc herniation and nerve impingement.</w:t>
      </w:r>
    </w:p>
    <w:p>
      <w:pPr>
        <w:spacing w:after="100"/>
      </w:pPr>
      <w:r>
        <w:t xml:space="preserve">This comprehensive management approach aims to alleviate symptoms, improve function, and prevent recurrence of lumbar radiculopathy.</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2025-08-14T13:46:02.718Z</dcterms:created>
  <dcterms:modified xsi:type="dcterms:W3CDTF">2025-08-14T13:46:02.718Z</dcterms:modified>
</cp:coreProperties>
</file>

<file path=docProps/custom.xml><?xml version="1.0" encoding="utf-8"?>
<Properties xmlns="http://schemas.openxmlformats.org/officeDocument/2006/custom-properties" xmlns:vt="http://schemas.openxmlformats.org/officeDocument/2006/docPropsVTypes"/>
</file>