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Calibri" w:cs="Calibri" w:eastAsia="Calibri" w:hAnsi="Calibri"/>
          <w:b/>
          <w:bCs/>
          <w:color w:val="0F766E"/>
          <w:sz w:val="28"/>
          <w:szCs w:val="28"/>
        </w:rPr>
        <w:t xml:space="preserve">COAST Insurance</w:t>
      </w:r>
    </w:p>
    <w:p>
      <w:pPr>
        <w:spacing w:after="120"/>
      </w:pPr>
      <w:r>
        <w:rPr>
          <w:rFonts w:ascii="Calibri" w:cs="Calibri" w:eastAsia="Calibri" w:hAnsi="Calibri"/>
          <w:b/>
          <w:bCs/>
          <w:color w:val="09285C"/>
          <w:sz w:val="60"/>
          <w:szCs w:val="60"/>
        </w:rPr>
        <w:t xml:space="preserve">Jet Ski Product Page</w:t>
      </w:r>
    </w:p>
    <w:p>
      <w:pPr>
        <w:spacing w:after="300"/>
      </w:pPr>
      <w:r>
        <w:rPr>
          <w:rFonts w:ascii="Calibri" w:cs="Calibri" w:eastAsia="Calibri" w:hAnsi="Calibri"/>
          <w:color w:val="6B7280"/>
          <w:sz w:val="28"/>
          <w:szCs w:val="28"/>
        </w:rPr>
        <w:t xml:space="preserve">Comprehensive PWC / Jet Ski quote-and-buy flow: build review and KoverUI target</w:t>
      </w:r>
    </w:p>
    <w:p>
      <w:pPr>
        <w:pBdr>
          <w:bottom w:val="single" w:color="0F766E" w:sz="12" w:space="6"/>
        </w:pBdr>
        <w:spacing w:after="24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00"/>
        <w:gridCol w:w="7506"/>
      </w:tblGrid>
      <w:tr>
        <w:trPr>
          <w:cantSplit/>
        </w:trPr>
        <w:tc>
          <w:tcPr>
            <w:tcW w:type="dxa" w:w="2400"/>
            <w:tcBorders>
              <w:top w:val="single" w:color="D1D5DB" w:sz="4"/>
              <w:left w:val="single" w:color="D1D5DB" w:sz="4"/>
              <w:bottom w:val="single" w:color="D1D5DB" w:sz="4"/>
              <w:right w:val="single" w:color="D1D5DB" w:sz="4"/>
            </w:tcBorders>
            <w:shd w:fill="E6F4F3" w:color="auto" w:val="clear"/>
            <w:tcMar>
              <w:top w:type="dxa" w:w="70"/>
              <w:left w:type="dxa" w:w="110"/>
              <w:bottom w:type="dxa" w:w="70"/>
              <w:right w:type="dxa" w:w="110"/>
            </w:tcMar>
          </w:tcPr>
          <w:p>
            <w:pPr>
              <w:spacing w:after="40"/>
            </w:pPr>
            <w:r>
              <w:rPr>
                <w:rFonts w:ascii="Calibri" w:cs="Calibri" w:eastAsia="Calibri" w:hAnsi="Calibri"/>
                <w:b/>
                <w:bCs/>
                <w:sz w:val="19"/>
                <w:szCs w:val="19"/>
              </w:rPr>
              <w:t xml:space="preserve">Purpose</w:t>
            </w:r>
          </w:p>
        </w:tc>
        <w:tc>
          <w:tcPr>
            <w:tcW w:type="dxa" w:w="75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Record the details, styling effort and functionality built into the Jet Ski mockup, with screenshots taken from the live mockup, and set out what we want carried into the final KoverUI product.</w:t>
            </w:r>
          </w:p>
        </w:tc>
      </w:tr>
      <w:tr>
        <w:trPr>
          <w:cantSplit/>
        </w:trPr>
        <w:tc>
          <w:tcPr>
            <w:tcW w:type="dxa" w:w="2400"/>
            <w:tcBorders>
              <w:top w:val="single" w:color="D1D5DB" w:sz="4"/>
              <w:left w:val="single" w:color="D1D5DB" w:sz="4"/>
              <w:bottom w:val="single" w:color="D1D5DB" w:sz="4"/>
              <w:right w:val="single" w:color="D1D5DB" w:sz="4"/>
            </w:tcBorders>
            <w:shd w:fill="E6F4F3" w:color="auto" w:val="clear"/>
            <w:tcMar>
              <w:top w:type="dxa" w:w="70"/>
              <w:left w:type="dxa" w:w="110"/>
              <w:bottom w:type="dxa" w:w="70"/>
              <w:right w:type="dxa" w:w="110"/>
            </w:tcMar>
          </w:tcPr>
          <w:p>
            <w:pPr>
              <w:spacing w:after="40"/>
            </w:pPr>
            <w:r>
              <w:rPr>
                <w:rFonts w:ascii="Calibri" w:cs="Calibri" w:eastAsia="Calibri" w:hAnsi="Calibri"/>
                <w:b/>
                <w:bCs/>
                <w:sz w:val="19"/>
                <w:szCs w:val="19"/>
              </w:rPr>
              <w:t xml:space="preserve">Source</w:t>
            </w:r>
          </w:p>
        </w:tc>
        <w:tc>
          <w:tcPr>
            <w:tcW w:type="dxa" w:w="75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Repository MHD-Mockup-Website (jet-ski.html, js/jet-ski.js, css/jet-ski.css and the shared scripts). 50 commits, 30 Sep to 15 Oct 2026.</w:t>
            </w:r>
          </w:p>
        </w:tc>
      </w:tr>
      <w:tr>
        <w:trPr>
          <w:cantSplit/>
        </w:trPr>
        <w:tc>
          <w:tcPr>
            <w:tcW w:type="dxa" w:w="2400"/>
            <w:tcBorders>
              <w:top w:val="single" w:color="D1D5DB" w:sz="4"/>
              <w:left w:val="single" w:color="D1D5DB" w:sz="4"/>
              <w:bottom w:val="single" w:color="D1D5DB" w:sz="4"/>
              <w:right w:val="single" w:color="D1D5DB" w:sz="4"/>
            </w:tcBorders>
            <w:shd w:fill="E6F4F3" w:color="auto" w:val="clear"/>
            <w:tcMar>
              <w:top w:type="dxa" w:w="70"/>
              <w:left w:type="dxa" w:w="110"/>
              <w:bottom w:type="dxa" w:w="70"/>
              <w:right w:type="dxa" w:w="110"/>
            </w:tcMar>
          </w:tcPr>
          <w:p>
            <w:pPr>
              <w:spacing w:after="40"/>
            </w:pPr>
            <w:r>
              <w:rPr>
                <w:rFonts w:ascii="Calibri" w:cs="Calibri" w:eastAsia="Calibri" w:hAnsi="Calibri"/>
                <w:b/>
                <w:bCs/>
                <w:sz w:val="19"/>
                <w:szCs w:val="19"/>
              </w:rPr>
              <w:t xml:space="preserve">Prepared</w:t>
            </w:r>
          </w:p>
        </w:tc>
        <w:tc>
          <w:tcPr>
            <w:tcW w:type="dxa" w:w="75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16 October 2026</w:t>
            </w:r>
          </w:p>
        </w:tc>
      </w:tr>
      <w:tr>
        <w:trPr>
          <w:cantSplit/>
        </w:trPr>
        <w:tc>
          <w:tcPr>
            <w:tcW w:type="dxa" w:w="2400"/>
            <w:tcBorders>
              <w:top w:val="single" w:color="D1D5DB" w:sz="4"/>
              <w:left w:val="single" w:color="D1D5DB" w:sz="4"/>
              <w:bottom w:val="single" w:color="D1D5DB" w:sz="4"/>
              <w:right w:val="single" w:color="D1D5DB" w:sz="4"/>
            </w:tcBorders>
            <w:shd w:fill="E6F4F3" w:color="auto" w:val="clear"/>
            <w:tcMar>
              <w:top w:type="dxa" w:w="70"/>
              <w:left w:type="dxa" w:w="110"/>
              <w:bottom w:type="dxa" w:w="70"/>
              <w:right w:type="dxa" w:w="110"/>
            </w:tcMar>
          </w:tcPr>
          <w:p>
            <w:pPr>
              <w:spacing w:after="40"/>
            </w:pPr>
            <w:r>
              <w:rPr>
                <w:rFonts w:ascii="Calibri" w:cs="Calibri" w:eastAsia="Calibri" w:hAnsi="Calibri"/>
                <w:b/>
                <w:bCs/>
                <w:sz w:val="19"/>
                <w:szCs w:val="19"/>
              </w:rPr>
              <w:t xml:space="preserve">Status of build</w:t>
            </w:r>
          </w:p>
        </w:tc>
        <w:tc>
          <w:tcPr>
            <w:tcW w:type="dxa" w:w="75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Front-end mockup only. Prices are fixed placeholders, nothing is sent or saved, and form validation is switched off for review (see section 6).</w:t>
            </w:r>
          </w:p>
        </w:tc>
      </w:tr>
      <w:tr>
        <w:trPr>
          <w:cantSplit/>
        </w:trPr>
        <w:tc>
          <w:tcPr>
            <w:tcW w:type="dxa" w:w="2400"/>
            <w:tcBorders>
              <w:top w:val="single" w:color="D1D5DB" w:sz="4"/>
              <w:left w:val="single" w:color="D1D5DB" w:sz="4"/>
              <w:bottom w:val="single" w:color="D1D5DB" w:sz="4"/>
              <w:right w:val="single" w:color="D1D5DB" w:sz="4"/>
            </w:tcBorders>
            <w:shd w:fill="E6F4F3" w:color="auto" w:val="clear"/>
            <w:tcMar>
              <w:top w:type="dxa" w:w="70"/>
              <w:left w:type="dxa" w:w="110"/>
              <w:bottom w:type="dxa" w:w="70"/>
              <w:right w:type="dxa" w:w="110"/>
            </w:tcMar>
          </w:tcPr>
          <w:p>
            <w:pPr>
              <w:spacing w:after="40"/>
            </w:pPr>
            <w:r>
              <w:rPr>
                <w:rFonts w:ascii="Calibri" w:cs="Calibri" w:eastAsia="Calibri" w:hAnsi="Calibri"/>
                <w:b/>
                <w:bCs/>
                <w:sz w:val="19"/>
                <w:szCs w:val="19"/>
              </w:rPr>
              <w:t xml:space="preserve">How to read it</w:t>
            </w:r>
          </w:p>
        </w:tc>
        <w:tc>
          <w:tcPr>
            <w:tcW w:type="dxa" w:w="75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Sections 1 to 3 give the overview. Section 4 goes page by page, each with a screenshot, what is built, the styling effort, and what we want in KoverUI. Section 5 covers the shared UI system. Sections 6 to 8 cover mock-only items, rules and open decisions.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single" w:color="D1D5DB" w:sz="4"/>
              <w:left w:val="single" w:color="D97706" w:sz="24"/>
              <w:bottom w:val="single" w:color="D1D5DB" w:sz="4"/>
              <w:right w:val="single" w:color="D1D5DB" w:sz="4"/>
            </w:tcBorders>
            <w:shd w:fill="E6F4F3" w:color="auto" w:val="clear"/>
            <w:tcMar>
              <w:top w:type="dxa" w:w="100"/>
              <w:left w:type="dxa" w:w="160"/>
              <w:bottom w:type="dxa" w:w="100"/>
              <w:right w:type="dxa" w:w="140"/>
            </w:tcMar>
          </w:tcPr>
          <w:p>
            <w:pPr>
              <w:spacing w:after="60"/>
            </w:pPr>
            <w:r>
              <w:rPr>
                <w:rFonts w:ascii="Calibri" w:cs="Calibri" w:eastAsia="Calibri" w:hAnsi="Calibri"/>
                <w:b/>
                <w:bCs/>
                <w:sz w:val="21"/>
                <w:szCs w:val="21"/>
              </w:rPr>
              <w:t xml:space="preserve">A note on the "KoverUI" wording</w:t>
            </w:r>
          </w:p>
          <w:p>
            <w:pPr>
              <w:spacing w:after="50"/>
            </w:pPr>
            <w:r>
              <w:rPr>
                <w:rFonts w:ascii="Calibri" w:cs="Calibri" w:eastAsia="Calibri" w:hAnsi="Calibri"/>
                <w:sz w:val="20"/>
                <w:szCs w:val="20"/>
              </w:rPr>
              <w:t xml:space="preserve">Everything under </w:t>
            </w:r>
            <w:r>
              <w:rPr>
                <w:rFonts w:ascii="Calibri" w:cs="Calibri" w:eastAsia="Calibri" w:hAnsi="Calibri"/>
                <w:b/>
                <w:bCs/>
                <w:sz w:val="20"/>
                <w:szCs w:val="20"/>
              </w:rPr>
              <w:t xml:space="preserve">"What we want in the final product (KoverUI)"</w:t>
            </w:r>
            <w:r>
              <w:rPr>
                <w:rFonts w:ascii="Calibri" w:cs="Calibri" w:eastAsia="Calibri" w:hAnsi="Calibri"/>
                <w:sz w:val="20"/>
                <w:szCs w:val="20"/>
              </w:rPr>
              <w:t xml:space="preserve"> is </w:t>
            </w:r>
            <w:r>
              <w:rPr>
                <w:rFonts w:ascii="Calibri" w:cs="Calibri" w:eastAsia="Calibri" w:hAnsi="Calibri"/>
                <w:b/>
                <w:bCs/>
                <w:sz w:val="20"/>
                <w:szCs w:val="20"/>
              </w:rPr>
              <w:t xml:space="preserve">proposed</w:t>
            </w:r>
            <w:r>
              <w:rPr>
                <w:rFonts w:ascii="Calibri" w:cs="Calibri" w:eastAsia="Calibri" w:hAnsi="Calibri"/>
                <w:sz w:val="20"/>
                <w:szCs w:val="20"/>
              </w:rPr>
              <w:t xml:space="preserve">. It is drawn from what the mockup already does, what is faked, and the direction of the commit history. It is not from a signed-off KoverUI specification. Please mark up anything that is wrong or missing. Section 8 lists the decisions we need.</w:t>
            </w:r>
          </w:p>
        </w:tc>
      </w:tr>
    </w:tbl>
    <w:p>
      <w:pPr>
        <w:pageBreakBefore/>
        <w:spacing w:after="160"/>
      </w:pPr>
      <w:r>
        <w:rPr>
          <w:rFonts w:ascii="Calibri" w:cs="Calibri" w:eastAsia="Calibri" w:hAnsi="Calibri"/>
          <w:b/>
          <w:bCs/>
          <w:color w:val="09285C"/>
          <w:sz w:val="36"/>
          <w:szCs w:val="36"/>
        </w:rPr>
        <w:t xml:space="preserve">Contents</w:t>
      </w:r>
    </w:p>
    <w:p>
      <w:pPr>
        <w:spacing w:after="110"/>
      </w:pPr>
      <w:r>
        <w:rPr>
          <w:rFonts w:ascii="Calibri" w:cs="Calibri" w:eastAsia="Calibri" w:hAnsi="Calibri"/>
          <w:sz w:val="24"/>
          <w:szCs w:val="24"/>
        </w:rPr>
        <w:t xml:space="preserve">1. Product at a glance</w:t>
      </w:r>
    </w:p>
    <w:p>
      <w:pPr>
        <w:spacing w:after="110"/>
      </w:pPr>
      <w:r>
        <w:rPr>
          <w:rFonts w:ascii="Calibri" w:cs="Calibri" w:eastAsia="Calibri" w:hAnsi="Calibri"/>
          <w:sz w:val="24"/>
          <w:szCs w:val="24"/>
        </w:rPr>
        <w:t xml:space="preserve">2. Where it starts: the products page</w:t>
      </w:r>
    </w:p>
    <w:p>
      <w:pPr>
        <w:spacing w:after="110"/>
      </w:pPr>
      <w:r>
        <w:rPr>
          <w:rFonts w:ascii="Calibri" w:cs="Calibri" w:eastAsia="Calibri" w:hAnsi="Calibri"/>
          <w:sz w:val="24"/>
          <w:szCs w:val="24"/>
        </w:rPr>
        <w:t xml:space="preserve">3. The look and feel we settled on</w:t>
      </w:r>
    </w:p>
    <w:p>
      <w:pPr>
        <w:spacing w:after="110"/>
      </w:pPr>
      <w:r>
        <w:rPr>
          <w:rFonts w:ascii="Calibri" w:cs="Calibri" w:eastAsia="Calibri" w:hAnsi="Calibri"/>
          <w:sz w:val="24"/>
          <w:szCs w:val="24"/>
        </w:rPr>
        <w:t xml:space="preserve">4. Page by page: intro, steps 1 to 7 and confirmation (4.1 to 4.9)</w:t>
      </w:r>
    </w:p>
    <w:p>
      <w:pPr>
        <w:spacing w:after="110"/>
      </w:pPr>
      <w:r>
        <w:rPr>
          <w:rFonts w:ascii="Calibri" w:cs="Calibri" w:eastAsia="Calibri" w:hAnsi="Calibri"/>
          <w:sz w:val="24"/>
          <w:szCs w:val="24"/>
        </w:rPr>
        <w:t xml:space="preserve">5. Shared building blocks</w:t>
      </w:r>
    </w:p>
    <w:p>
      <w:pPr>
        <w:spacing w:after="110"/>
      </w:pPr>
      <w:r>
        <w:rPr>
          <w:rFonts w:ascii="Calibri" w:cs="Calibri" w:eastAsia="Calibri" w:hAnsi="Calibri"/>
          <w:sz w:val="24"/>
          <w:szCs w:val="24"/>
        </w:rPr>
        <w:t xml:space="preserve">6. What is simulated today and must be real in KoverUI</w:t>
      </w:r>
    </w:p>
    <w:p>
      <w:pPr>
        <w:spacing w:after="110"/>
      </w:pPr>
      <w:r>
        <w:rPr>
          <w:rFonts w:ascii="Calibri" w:cs="Calibri" w:eastAsia="Calibri" w:hAnsi="Calibri"/>
          <w:sz w:val="24"/>
          <w:szCs w:val="24"/>
        </w:rPr>
        <w:t xml:space="preserve">7. Business rules in the build</w:t>
      </w:r>
    </w:p>
    <w:p>
      <w:pPr>
        <w:spacing w:after="110"/>
      </w:pPr>
      <w:r>
        <w:rPr>
          <w:rFonts w:ascii="Calibri" w:cs="Calibri" w:eastAsia="Calibri" w:hAnsi="Calibri"/>
          <w:sz w:val="24"/>
          <w:szCs w:val="24"/>
        </w:rPr>
        <w:t xml:space="preserve">8. Decisions we need</w:t>
      </w:r>
    </w:p>
    <w:p>
      <w:pPr>
        <w:spacing w:after="110"/>
      </w:pPr>
      <w:r>
        <w:rPr>
          <w:rFonts w:ascii="Calibri" w:cs="Calibri" w:eastAsia="Calibri" w:hAnsi="Calibri"/>
          <w:sz w:val="24"/>
          <w:szCs w:val="24"/>
        </w:rPr>
        <w:t xml:space="preserve">Appendix A. Build history in brief</w:t>
      </w:r>
    </w:p>
    <w:p>
      <w:pPr>
        <w:spacing w:after="110"/>
      </w:pPr>
      <w:r>
        <w:rPr>
          <w:rFonts w:ascii="Calibri" w:cs="Calibri" w:eastAsia="Calibri" w:hAnsi="Calibri"/>
          <w:sz w:val="24"/>
          <w:szCs w:val="24"/>
        </w:rPr>
        <w:t xml:space="preserve">Appendix B. Screenshot index</w:t>
      </w:r>
    </w:p>
    <w:p>
      <w:pPr>
        <w:pStyle w:val="Heading1"/>
        <w:pageBreakBefore/>
      </w:pPr>
      <w:r>
        <w:rPr>
          <w:rFonts w:ascii="Calibri" w:cs="Calibri" w:eastAsia="Calibri" w:hAnsi="Calibri"/>
        </w:rPr>
        <w:t xml:space="preserve">1. Product at a glance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cantSplit/>
        </w:trPr>
        <w:tc>
          <w:tcPr>
            <w:tcW w:type="dxa" w:w="2600"/>
            <w:tcBorders>
              <w:top w:val="single" w:color="D1D5DB" w:sz="4"/>
              <w:left w:val="single" w:color="D1D5DB" w:sz="4"/>
              <w:bottom w:val="single" w:color="D1D5DB" w:sz="4"/>
              <w:right w:val="single" w:color="D1D5DB" w:sz="4"/>
            </w:tcBorders>
            <w:shd w:fill="E6F4F3" w:color="auto" w:val="clear"/>
            <w:tcMar>
              <w:top w:type="dxa" w:w="70"/>
              <w:left w:type="dxa" w:w="110"/>
              <w:bottom w:type="dxa" w:w="70"/>
              <w:right w:type="dxa" w:w="110"/>
            </w:tcMar>
          </w:tcPr>
          <w:p>
            <w:pPr>
              <w:spacing w:after="40"/>
            </w:pPr>
            <w:r>
              <w:rPr>
                <w:rFonts w:ascii="Calibri" w:cs="Calibri" w:eastAsia="Calibri" w:hAnsi="Calibri"/>
                <w:b/>
                <w:bCs/>
                <w:sz w:val="19"/>
                <w:szCs w:val="19"/>
              </w:rPr>
              <w:t xml:space="preserve">Product</w:t>
            </w:r>
          </w:p>
        </w:tc>
        <w:tc>
          <w:tcPr>
            <w:tcW w:type="dxa" w:w="73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Private Vessels · Comprehensive PWC / Jet Ski. Naming was standardised to "PWC / Jet Ski" across every heading, label and message (commits #33, #34, #40).</w:t>
            </w:r>
          </w:p>
        </w:tc>
      </w:tr>
      <w:tr>
        <w:trPr>
          <w:cantSplit/>
        </w:trPr>
        <w:tc>
          <w:tcPr>
            <w:tcW w:type="dxa" w:w="2600"/>
            <w:tcBorders>
              <w:top w:val="single" w:color="D1D5DB" w:sz="4"/>
              <w:left w:val="single" w:color="D1D5DB" w:sz="4"/>
              <w:bottom w:val="single" w:color="D1D5DB" w:sz="4"/>
              <w:right w:val="single" w:color="D1D5DB" w:sz="4"/>
            </w:tcBorders>
            <w:shd w:fill="E6F4F3" w:color="auto" w:val="clear"/>
            <w:tcMar>
              <w:top w:type="dxa" w:w="70"/>
              <w:left w:type="dxa" w:w="110"/>
              <w:bottom w:type="dxa" w:w="70"/>
              <w:right w:type="dxa" w:w="110"/>
            </w:tcMar>
          </w:tcPr>
          <w:p>
            <w:pPr>
              <w:spacing w:after="40"/>
            </w:pPr>
            <w:r>
              <w:rPr>
                <w:rFonts w:ascii="Calibri" w:cs="Calibri" w:eastAsia="Calibri" w:hAnsi="Calibri"/>
                <w:b/>
                <w:bCs/>
                <w:sz w:val="19"/>
                <w:szCs w:val="19"/>
              </w:rPr>
              <w:t xml:space="preserve">Entry point</w:t>
            </w:r>
          </w:p>
        </w:tc>
        <w:tc>
          <w:tcPr>
            <w:tcW w:type="dxa" w:w="73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Products page, Private Vessels card, links to jet-ski.html. Access is behind a password gate (index.html).</w:t>
            </w:r>
          </w:p>
        </w:tc>
      </w:tr>
      <w:tr>
        <w:trPr>
          <w:cantSplit/>
        </w:trPr>
        <w:tc>
          <w:tcPr>
            <w:tcW w:type="dxa" w:w="2600"/>
            <w:tcBorders>
              <w:top w:val="single" w:color="D1D5DB" w:sz="4"/>
              <w:left w:val="single" w:color="D1D5DB" w:sz="4"/>
              <w:bottom w:val="single" w:color="D1D5DB" w:sz="4"/>
              <w:right w:val="single" w:color="D1D5DB" w:sz="4"/>
            </w:tcBorders>
            <w:shd w:fill="E6F4F3" w:color="auto" w:val="clear"/>
            <w:tcMar>
              <w:top w:type="dxa" w:w="70"/>
              <w:left w:type="dxa" w:w="110"/>
              <w:bottom w:type="dxa" w:w="70"/>
              <w:right w:type="dxa" w:w="110"/>
            </w:tcMar>
          </w:tcPr>
          <w:p>
            <w:pPr>
              <w:spacing w:after="40"/>
            </w:pPr>
            <w:r>
              <w:rPr>
                <w:rFonts w:ascii="Calibri" w:cs="Calibri" w:eastAsia="Calibri" w:hAnsi="Calibri"/>
                <w:b/>
                <w:bCs/>
                <w:sz w:val="19"/>
                <w:szCs w:val="19"/>
              </w:rPr>
              <w:t xml:space="preserve">Journey</w:t>
            </w:r>
          </w:p>
        </w:tc>
        <w:tc>
          <w:tcPr>
            <w:tcW w:type="dxa" w:w="73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An intro page, seven numbered steps, then a confirmation page. The progress bar shows steps 1 to 7 and is hidden on the intro and the confirmation.</w:t>
            </w:r>
          </w:p>
        </w:tc>
      </w:tr>
      <w:tr>
        <w:trPr>
          <w:cantSplit/>
        </w:trPr>
        <w:tc>
          <w:tcPr>
            <w:tcW w:type="dxa" w:w="2600"/>
            <w:tcBorders>
              <w:top w:val="single" w:color="D1D5DB" w:sz="4"/>
              <w:left w:val="single" w:color="D1D5DB" w:sz="4"/>
              <w:bottom w:val="single" w:color="D1D5DB" w:sz="4"/>
              <w:right w:val="single" w:color="D1D5DB" w:sz="4"/>
            </w:tcBorders>
            <w:shd w:fill="E6F4F3" w:color="auto" w:val="clear"/>
            <w:tcMar>
              <w:top w:type="dxa" w:w="70"/>
              <w:left w:type="dxa" w:w="110"/>
              <w:bottom w:type="dxa" w:w="70"/>
              <w:right w:type="dxa" w:w="110"/>
            </w:tcMar>
          </w:tcPr>
          <w:p>
            <w:pPr>
              <w:spacing w:after="40"/>
            </w:pPr>
            <w:r>
              <w:rPr>
                <w:rFonts w:ascii="Calibri" w:cs="Calibri" w:eastAsia="Calibri" w:hAnsi="Calibri"/>
                <w:b/>
                <w:bCs/>
                <w:sz w:val="19"/>
                <w:szCs w:val="19"/>
              </w:rPr>
              <w:t xml:space="preserve">Steps</w:t>
            </w:r>
          </w:p>
        </w:tc>
        <w:tc>
          <w:tcPr>
            <w:tcW w:type="dxa" w:w="73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1 Target Market Determination · 2 PWC / Jet Ski Details · 3 Additional PWC / Jet Ski · 4 History · 5 Your Quote · 6 Your Details · 7 Payment</w:t>
            </w:r>
          </w:p>
        </w:tc>
      </w:tr>
      <w:tr>
        <w:trPr>
          <w:cantSplit/>
        </w:trPr>
        <w:tc>
          <w:tcPr>
            <w:tcW w:type="dxa" w:w="2600"/>
            <w:tcBorders>
              <w:top w:val="single" w:color="D1D5DB" w:sz="4"/>
              <w:left w:val="single" w:color="D1D5DB" w:sz="4"/>
              <w:bottom w:val="single" w:color="D1D5DB" w:sz="4"/>
              <w:right w:val="single" w:color="D1D5DB" w:sz="4"/>
            </w:tcBorders>
            <w:shd w:fill="E6F4F3" w:color="auto" w:val="clear"/>
            <w:tcMar>
              <w:top w:type="dxa" w:w="70"/>
              <w:left w:type="dxa" w:w="110"/>
              <w:bottom w:type="dxa" w:w="70"/>
              <w:right w:type="dxa" w:w="110"/>
            </w:tcMar>
          </w:tcPr>
          <w:p>
            <w:pPr>
              <w:spacing w:after="40"/>
            </w:pPr>
            <w:r>
              <w:rPr>
                <w:rFonts w:ascii="Calibri" w:cs="Calibri" w:eastAsia="Calibri" w:hAnsi="Calibri"/>
                <w:b/>
                <w:bCs/>
                <w:sz w:val="19"/>
                <w:szCs w:val="19"/>
              </w:rPr>
              <w:t xml:space="preserve">Quote shown</w:t>
            </w:r>
          </w:p>
        </w:tc>
        <w:tc>
          <w:tcPr>
            <w:tcW w:type="dxa" w:w="73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Annual premium $2,148.89 (base $1,746.36, GST $174.64, stamp duty $172.89, admin fee $50.00 plus $5.00 GST). Sum insured shown as $10,000. These are static placeholders.</w:t>
            </w:r>
          </w:p>
        </w:tc>
      </w:tr>
      <w:tr>
        <w:trPr>
          <w:cantSplit/>
        </w:trPr>
        <w:tc>
          <w:tcPr>
            <w:tcW w:type="dxa" w:w="2600"/>
            <w:tcBorders>
              <w:top w:val="single" w:color="D1D5DB" w:sz="4"/>
              <w:left w:val="single" w:color="D1D5DB" w:sz="4"/>
              <w:bottom w:val="single" w:color="D1D5DB" w:sz="4"/>
              <w:right w:val="single" w:color="D1D5DB" w:sz="4"/>
            </w:tcBorders>
            <w:shd w:fill="E6F4F3" w:color="auto" w:val="clear"/>
            <w:tcMar>
              <w:top w:type="dxa" w:w="70"/>
              <w:left w:type="dxa" w:w="110"/>
              <w:bottom w:type="dxa" w:w="70"/>
              <w:right w:type="dxa" w:w="110"/>
            </w:tcMar>
          </w:tcPr>
          <w:p>
            <w:pPr>
              <w:spacing w:after="40"/>
            </w:pPr>
            <w:r>
              <w:rPr>
                <w:rFonts w:ascii="Calibri" w:cs="Calibri" w:eastAsia="Calibri" w:hAnsi="Calibri"/>
                <w:b/>
                <w:bCs/>
                <w:sz w:val="19"/>
                <w:szCs w:val="19"/>
              </w:rPr>
              <w:t xml:space="preserve">Cover shown</w:t>
            </w:r>
          </w:p>
        </w:tc>
        <w:tc>
          <w:tcPr>
            <w:tcW w:type="dxa" w:w="73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12 cover lines, including $10,000,000 third party liability, $50,000 personal accident, 50 nautical mile geographical limit, water skiing / aquaplaning extension.</w:t>
            </w:r>
          </w:p>
        </w:tc>
      </w:tr>
      <w:tr>
        <w:trPr>
          <w:cantSplit/>
        </w:trPr>
        <w:tc>
          <w:tcPr>
            <w:tcW w:type="dxa" w:w="2600"/>
            <w:tcBorders>
              <w:top w:val="single" w:color="D1D5DB" w:sz="4"/>
              <w:left w:val="single" w:color="D1D5DB" w:sz="4"/>
              <w:bottom w:val="single" w:color="D1D5DB" w:sz="4"/>
              <w:right w:val="single" w:color="D1D5DB" w:sz="4"/>
            </w:tcBorders>
            <w:shd w:fill="E6F4F3" w:color="auto" w:val="clear"/>
            <w:tcMar>
              <w:top w:type="dxa" w:w="70"/>
              <w:left w:type="dxa" w:w="110"/>
              <w:bottom w:type="dxa" w:w="70"/>
              <w:right w:type="dxa" w:w="110"/>
            </w:tcMar>
          </w:tcPr>
          <w:p>
            <w:pPr>
              <w:spacing w:after="40"/>
            </w:pPr>
            <w:r>
              <w:rPr>
                <w:rFonts w:ascii="Calibri" w:cs="Calibri" w:eastAsia="Calibri" w:hAnsi="Calibri"/>
                <w:b/>
                <w:bCs/>
                <w:sz w:val="19"/>
                <w:szCs w:val="19"/>
              </w:rPr>
              <w:t xml:space="preserve">Excesses shown</w:t>
            </w:r>
          </w:p>
        </w:tc>
        <w:tc>
          <w:tcPr>
            <w:tcW w:type="dxa" w:w="73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All other claims $500. Theft $2,000.</w:t>
            </w:r>
          </w:p>
        </w:tc>
      </w:tr>
      <w:tr>
        <w:trPr>
          <w:cantSplit/>
        </w:trPr>
        <w:tc>
          <w:tcPr>
            <w:tcW w:type="dxa" w:w="2600"/>
            <w:tcBorders>
              <w:top w:val="single" w:color="D1D5DB" w:sz="4"/>
              <w:left w:val="single" w:color="D1D5DB" w:sz="4"/>
              <w:bottom w:val="single" w:color="D1D5DB" w:sz="4"/>
              <w:right w:val="single" w:color="D1D5DB" w:sz="4"/>
            </w:tcBorders>
            <w:shd w:fill="E6F4F3" w:color="auto" w:val="clear"/>
            <w:tcMar>
              <w:top w:type="dxa" w:w="70"/>
              <w:left w:type="dxa" w:w="110"/>
              <w:bottom w:type="dxa" w:w="70"/>
              <w:right w:type="dxa" w:w="110"/>
            </w:tcMar>
          </w:tcPr>
          <w:p>
            <w:pPr>
              <w:spacing w:after="40"/>
            </w:pPr>
            <w:r>
              <w:rPr>
                <w:rFonts w:ascii="Calibri" w:cs="Calibri" w:eastAsia="Calibri" w:hAnsi="Calibri"/>
                <w:b/>
                <w:bCs/>
                <w:sz w:val="19"/>
                <w:szCs w:val="19"/>
              </w:rPr>
              <w:t xml:space="preserve">Outcomes</w:t>
            </w:r>
          </w:p>
        </w:tc>
        <w:tc>
          <w:tcPr>
            <w:tcW w:type="dxa" w:w="73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Normal quote → buy online. Referral (roadside / verge / nature strip storage) → quote hidden and enquiry submitted for review. Decline (not owner, or speed over 60 knots) → outside target market message.</w:t>
            </w:r>
          </w:p>
        </w:tc>
      </w:tr>
      <w:tr>
        <w:trPr>
          <w:cantSplit/>
        </w:trPr>
        <w:tc>
          <w:tcPr>
            <w:tcW w:type="dxa" w:w="2600"/>
            <w:tcBorders>
              <w:top w:val="single" w:color="D1D5DB" w:sz="4"/>
              <w:left w:val="single" w:color="D1D5DB" w:sz="4"/>
              <w:bottom w:val="single" w:color="D1D5DB" w:sz="4"/>
              <w:right w:val="single" w:color="D1D5DB" w:sz="4"/>
            </w:tcBorders>
            <w:shd w:fill="E6F4F3" w:color="auto" w:val="clear"/>
            <w:tcMar>
              <w:top w:type="dxa" w:w="70"/>
              <w:left w:type="dxa" w:w="110"/>
              <w:bottom w:type="dxa" w:w="70"/>
              <w:right w:type="dxa" w:w="110"/>
            </w:tcMar>
          </w:tcPr>
          <w:p>
            <w:pPr>
              <w:spacing w:after="40"/>
            </w:pPr>
            <w:r>
              <w:rPr>
                <w:rFonts w:ascii="Calibri" w:cs="Calibri" w:eastAsia="Calibri" w:hAnsi="Calibri"/>
                <w:b/>
                <w:bCs/>
                <w:sz w:val="19"/>
                <w:szCs w:val="19"/>
              </w:rPr>
              <w:t xml:space="preserve">Shared with</w:t>
            </w:r>
          </w:p>
        </w:tc>
        <w:tc>
          <w:tcPr>
            <w:tcW w:type="dxa" w:w="73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Two sibling products, CPWC and TPCP, which reuse the same skipper block, checkout and payment code. A change to a shared file affects all three.</w:t>
            </w:r>
          </w:p>
        </w:tc>
      </w:tr>
      <w:tr>
        <w:trPr>
          <w:cantSplit/>
        </w:trPr>
        <w:tc>
          <w:tcPr>
            <w:tcW w:type="dxa" w:w="2600"/>
            <w:tcBorders>
              <w:top w:val="single" w:color="D1D5DB" w:sz="4"/>
              <w:left w:val="single" w:color="D1D5DB" w:sz="4"/>
              <w:bottom w:val="single" w:color="D1D5DB" w:sz="4"/>
              <w:right w:val="single" w:color="D1D5DB" w:sz="4"/>
            </w:tcBorders>
            <w:shd w:fill="E6F4F3" w:color="auto" w:val="clear"/>
            <w:tcMar>
              <w:top w:type="dxa" w:w="70"/>
              <w:left w:type="dxa" w:w="110"/>
              <w:bottom w:type="dxa" w:w="70"/>
              <w:right w:type="dxa" w:w="110"/>
            </w:tcMar>
          </w:tcPr>
          <w:p>
            <w:pPr>
              <w:spacing w:after="40"/>
            </w:pPr>
            <w:r>
              <w:rPr>
                <w:rFonts w:ascii="Calibri" w:cs="Calibri" w:eastAsia="Calibri" w:hAnsi="Calibri"/>
                <w:b/>
                <w:bCs/>
                <w:sz w:val="19"/>
                <w:szCs w:val="19"/>
              </w:rPr>
              <w:t xml:space="preserve">Code size</w:t>
            </w:r>
          </w:p>
        </w:tc>
        <w:tc>
          <w:tcPr>
            <w:tcW w:type="dxa" w:w="73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jet-ski.html 1,867 lines · jet-ski.js 1,921 · jet-ski.css 3,017 · skipper-section.js 263 · quote-checkout.js 652</w:t>
            </w:r>
          </w:p>
        </w:tc>
      </w:tr>
    </w:tbl>
    <w:p>
      <w:pPr>
        <w:spacing w:after="120"/>
      </w:pPr>
    </w:p>
    <w:p>
      <w:pPr>
        <w:pStyle w:val="Heading2"/>
      </w:pPr>
      <w:r>
        <w:rPr>
          <w:rFonts w:ascii="Calibri" w:cs="Calibri" w:eastAsia="Calibri" w:hAnsi="Calibri"/>
        </w:rPr>
        <w:t xml:space="preserve">Journey map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3300"/>
        <w:gridCol w:w="3206"/>
      </w:tblGrid>
      <w:tr>
        <w:trPr>
          <w:tblHeader/>
        </w:trPr>
        <w:tc>
          <w:tcPr>
            <w:tcW w:type="dxa" w:w="900"/>
            <w:tcBorders>
              <w:top w:val="single" w:color="D1D5DB" w:sz="4"/>
              <w:left w:val="single" w:color="D1D5DB" w:sz="4"/>
              <w:bottom w:val="single" w:color="D1D5DB" w:sz="4"/>
              <w:right w:val="single" w:color="D1D5DB"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19"/>
                <w:szCs w:val="19"/>
              </w:rPr>
              <w:t xml:space="preserve">Step</w:t>
            </w:r>
          </w:p>
        </w:tc>
        <w:tc>
          <w:tcPr>
            <w:tcW w:type="dxa" w:w="2500"/>
            <w:tcBorders>
              <w:top w:val="single" w:color="D1D5DB" w:sz="4"/>
              <w:left w:val="single" w:color="D1D5DB" w:sz="4"/>
              <w:bottom w:val="single" w:color="D1D5DB" w:sz="4"/>
              <w:right w:val="single" w:color="D1D5DB"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19"/>
                <w:szCs w:val="19"/>
              </w:rPr>
              <w:t xml:space="preserve">Page</w:t>
            </w:r>
          </w:p>
        </w:tc>
        <w:tc>
          <w:tcPr>
            <w:tcW w:type="dxa" w:w="3300"/>
            <w:tcBorders>
              <w:top w:val="single" w:color="D1D5DB" w:sz="4"/>
              <w:left w:val="single" w:color="D1D5DB" w:sz="4"/>
              <w:bottom w:val="single" w:color="D1D5DB" w:sz="4"/>
              <w:right w:val="single" w:color="D1D5DB"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19"/>
                <w:szCs w:val="19"/>
              </w:rPr>
              <w:t xml:space="preserve">Main job</w:t>
            </w:r>
          </w:p>
        </w:tc>
        <w:tc>
          <w:tcPr>
            <w:tcW w:type="dxa" w:w="3206"/>
            <w:tcBorders>
              <w:top w:val="single" w:color="D1D5DB" w:sz="4"/>
              <w:left w:val="single" w:color="D1D5DB" w:sz="4"/>
              <w:bottom w:val="single" w:color="D1D5DB" w:sz="4"/>
              <w:right w:val="single" w:color="D1D5DB"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19"/>
                <w:szCs w:val="19"/>
              </w:rPr>
              <w:t xml:space="preserve">Can end the journey?</w:t>
            </w:r>
          </w:p>
        </w:tc>
      </w:tr>
      <w:tr>
        <w:trPr>
          <w:cantSplit/>
        </w:trPr>
        <w:tc>
          <w:tcPr>
            <w:tcW w:type="dxa" w:w="9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Intro</w:t>
            </w:r>
          </w:p>
        </w:tc>
        <w:tc>
          <w:tcPr>
            <w:tcW w:type="dxa" w:w="25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Get Your Quote</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Duty of disclosure, PDS and FSG acknowledgement</w:t>
            </w:r>
          </w:p>
        </w:tc>
        <w:tc>
          <w:tcPr>
            <w:tcW w:type="dxa" w:w="32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No</w:t>
            </w:r>
          </w:p>
        </w:tc>
      </w:tr>
      <w:tr>
        <w:trPr>
          <w:cantSplit/>
        </w:trPr>
        <w:tc>
          <w:tcPr>
            <w:tcW w:type="dxa" w:w="9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1</w:t>
            </w:r>
          </w:p>
        </w:tc>
        <w:tc>
          <w:tcPr>
            <w:tcW w:type="dxa" w:w="25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Target Market Determination</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11 eligibility questions</w:t>
            </w:r>
          </w:p>
        </w:tc>
        <w:tc>
          <w:tcPr>
            <w:tcW w:type="dxa" w:w="32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Yes, decline</w:t>
            </w:r>
          </w:p>
        </w:tc>
      </w:tr>
      <w:tr>
        <w:trPr>
          <w:cantSplit/>
        </w:trPr>
        <w:tc>
          <w:tcPr>
            <w:tcW w:type="dxa" w:w="9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2</w:t>
            </w:r>
          </w:p>
        </w:tc>
        <w:tc>
          <w:tcPr>
            <w:tcW w:type="dxa" w:w="25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PWC / Jet Ski Details</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Vessel facts, storage, owners and skippers</w:t>
            </w:r>
          </w:p>
        </w:tc>
        <w:tc>
          <w:tcPr>
            <w:tcW w:type="dxa" w:w="32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Yes, referral (roadside storage)</w:t>
            </w:r>
          </w:p>
        </w:tc>
      </w:tr>
      <w:tr>
        <w:trPr>
          <w:cantSplit/>
        </w:trPr>
        <w:tc>
          <w:tcPr>
            <w:tcW w:type="dxa" w:w="9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3</w:t>
            </w:r>
          </w:p>
        </w:tc>
        <w:tc>
          <w:tcPr>
            <w:tcW w:type="dxa" w:w="25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Additional PWC / Jet Ski</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Optional extra units, same questions</w:t>
            </w:r>
          </w:p>
        </w:tc>
        <w:tc>
          <w:tcPr>
            <w:tcW w:type="dxa" w:w="32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Yes, referral (per unit)</w:t>
            </w:r>
          </w:p>
        </w:tc>
      </w:tr>
      <w:tr>
        <w:trPr>
          <w:cantSplit/>
        </w:trPr>
        <w:tc>
          <w:tcPr>
            <w:tcW w:type="dxa" w:w="9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4</w:t>
            </w:r>
          </w:p>
        </w:tc>
        <w:tc>
          <w:tcPr>
            <w:tcW w:type="dxa" w:w="25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History</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Past 5 years and lifetime questions, claims table</w:t>
            </w:r>
          </w:p>
        </w:tc>
        <w:tc>
          <w:tcPr>
            <w:tcW w:type="dxa" w:w="32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No (see open decisions)</w:t>
            </w:r>
          </w:p>
        </w:tc>
      </w:tr>
      <w:tr>
        <w:trPr>
          <w:cantSplit/>
        </w:trPr>
        <w:tc>
          <w:tcPr>
            <w:tcW w:type="dxa" w:w="9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5</w:t>
            </w:r>
          </w:p>
        </w:tc>
        <w:tc>
          <w:tcPr>
            <w:tcW w:type="dxa" w:w="25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Your Quote</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Premium, excesses, cover, dates, summaries</w:t>
            </w:r>
          </w:p>
        </w:tc>
        <w:tc>
          <w:tcPr>
            <w:tcW w:type="dxa" w:w="32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Referral view replaces quote</w:t>
            </w:r>
          </w:p>
        </w:tc>
      </w:tr>
      <w:tr>
        <w:trPr>
          <w:cantSplit/>
        </w:trPr>
        <w:tc>
          <w:tcPr>
            <w:tcW w:type="dxa" w:w="9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6</w:t>
            </w:r>
          </w:p>
        </w:tc>
        <w:tc>
          <w:tcPr>
            <w:tcW w:type="dxa" w:w="25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Your Details</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Contact, addresses, hull and motor IDs, trailers, attachments</w:t>
            </w:r>
          </w:p>
        </w:tc>
        <w:tc>
          <w:tcPr>
            <w:tcW w:type="dxa" w:w="32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No</w:t>
            </w:r>
          </w:p>
        </w:tc>
      </w:tr>
      <w:tr>
        <w:trPr>
          <w:cantSplit/>
        </w:trPr>
        <w:tc>
          <w:tcPr>
            <w:tcW w:type="dxa" w:w="9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7</w:t>
            </w:r>
          </w:p>
        </w:tc>
        <w:tc>
          <w:tcPr>
            <w:tcW w:type="dxa" w:w="25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Payment</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Choose method, enter card, totals and surcharge</w:t>
            </w:r>
          </w:p>
        </w:tc>
        <w:tc>
          <w:tcPr>
            <w:tcW w:type="dxa" w:w="32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No</w:t>
            </w:r>
          </w:p>
        </w:tc>
      </w:tr>
      <w:tr>
        <w:trPr>
          <w:cantSplit/>
        </w:trPr>
        <w:tc>
          <w:tcPr>
            <w:tcW w:type="dxa" w:w="9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End</w:t>
            </w:r>
          </w:p>
        </w:tc>
        <w:tc>
          <w:tcPr>
            <w:tcW w:type="dxa" w:w="25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Confirmation</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Policy and payment summary, receipt, certificate</w:t>
            </w:r>
          </w:p>
        </w:tc>
        <w:tc>
          <w:tcPr>
            <w:tcW w:type="dxa" w:w="32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Finish</w:t>
            </w:r>
          </w:p>
        </w:tc>
      </w:tr>
    </w:tbl>
    <w:p>
      <w:pPr>
        <w:pStyle w:val="Heading1"/>
        <w:pageBreakBefore/>
      </w:pPr>
      <w:r>
        <w:rPr>
          <w:rFonts w:ascii="Calibri" w:cs="Calibri" w:eastAsia="Calibri" w:hAnsi="Calibri"/>
        </w:rPr>
        <w:t xml:space="preserve">2. Where it starts: the products page</w:t>
      </w:r>
    </w:p>
    <w:p>
      <w:pPr>
        <w:spacing w:after="100" w:line="276"/>
        <w:rPr>
          <w:color w:val="6B7280"/>
        </w:rPr>
      </w:pPr>
      <w:r>
        <w:rPr>
          <w:rFonts w:ascii="Calibri" w:cs="Calibri" w:eastAsia="Calibri" w:hAnsi="Calibri"/>
          <w:color w:val="6B7280"/>
        </w:rPr>
        <w:t xml:space="preserve">The Jet Ski quote is opened from the Private Vessels card on the products page. The card uses a product image, and the page supports filter pills and search across plans.</w:t>
      </w:r>
    </w:p>
    <w:p>
      <w:pPr>
        <w:keepNext/>
        <w:spacing w:after="40" w:before="120"/>
        <w:jc w:val="center"/>
      </w:pPr>
      <w:r>
        <w:drawing>
          <wp:inline distT="0" distB="0" distL="0" distR="0">
            <wp:extent cx="5715000" cy="4019550"/>
            <wp:effectExtent t="0" r="0" b="0" l="0"/>
            <wp:docPr id="1" name="00-products" descr="Figure 2.1  Products page with the Private Vessels Comprehensive PWC / Jet Ski card" title="00-produ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01955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2.1  Products page with the Private Vessels Comprehensive PWC / Jet Ski card</w:t>
      </w:r>
    </w:p>
    <w:p>
      <w:pPr>
        <w:pStyle w:val="Heading3"/>
      </w:pPr>
      <w:r>
        <w:rPr>
          <w:rFonts w:ascii="Calibri" w:cs="Calibri" w:eastAsia="Calibri" w:hAnsi="Calibri"/>
        </w:rPr>
        <w:t xml:space="preserve">What we want in the final product (KoverUI)</w:t>
      </w:r>
    </w:p>
    <w:p>
      <w:pPr>
        <w:pStyle w:val="ListParagraph"/>
        <w:numPr>
          <w:ilvl w:val="0"/>
          <w:numId w:val="2"/>
        </w:numPr>
        <w:spacing w:after="60" w:line="268"/>
      </w:pPr>
      <w:r>
        <w:rPr>
          <w:rFonts w:ascii="Calibri" w:cs="Calibri" w:eastAsia="Calibri" w:hAnsi="Calibri"/>
        </w:rPr>
        <w:t xml:space="preserve">The card is the first impression of the product, so it needs final product artwork and a one-line description. The image is currently a stock placeholder (assets/images/product-1.jpg).</w:t>
      </w:r>
    </w:p>
    <w:p>
      <w:pPr>
        <w:pStyle w:val="ListParagraph"/>
        <w:numPr>
          <w:ilvl w:val="0"/>
          <w:numId w:val="2"/>
        </w:numPr>
        <w:spacing w:after="60" w:line="268"/>
      </w:pPr>
      <w:r>
        <w:rPr>
          <w:rFonts w:ascii="Calibri" w:cs="Calibri" w:eastAsia="Calibri" w:hAnsi="Calibri"/>
        </w:rPr>
        <w:t xml:space="preserve">Search and filters should read from the live product catalogue rather than a hard-coded list of cards.</w:t>
      </w:r>
    </w:p>
    <w:p>
      <w:pPr>
        <w:pStyle w:val="Heading1"/>
        <w:pageBreakBefore/>
      </w:pPr>
      <w:r>
        <w:rPr>
          <w:rFonts w:ascii="Calibri" w:cs="Calibri" w:eastAsia="Calibri" w:hAnsi="Calibri"/>
        </w:rPr>
        <w:t xml:space="preserve">3. The look and feel we settled on</w:t>
      </w:r>
    </w:p>
    <w:p>
      <w:pPr>
        <w:spacing w:after="100" w:line="276"/>
      </w:pPr>
      <w:r>
        <w:rPr>
          <w:rFonts w:ascii="Calibri" w:cs="Calibri" w:eastAsia="Calibri" w:hAnsi="Calibri"/>
        </w:rPr>
        <w:t xml:space="preserve">The same design system sits behind all three products. These are the decisions that were made and refined, with the commit that records each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7606"/>
      </w:tblGrid>
      <w:tr>
        <w:trPr>
          <w:tblHeader/>
        </w:trPr>
        <w:tc>
          <w:tcPr>
            <w:tcW w:type="dxa" w:w="2300"/>
            <w:tcBorders>
              <w:top w:val="single" w:color="D1D5DB" w:sz="4"/>
              <w:left w:val="single" w:color="D1D5DB" w:sz="4"/>
              <w:bottom w:val="single" w:color="D1D5DB" w:sz="4"/>
              <w:right w:val="single" w:color="D1D5DB"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19"/>
                <w:szCs w:val="19"/>
              </w:rPr>
              <w:t xml:space="preserve">Element</w:t>
            </w:r>
          </w:p>
        </w:tc>
        <w:tc>
          <w:tcPr>
            <w:tcW w:type="dxa" w:w="7606"/>
            <w:tcBorders>
              <w:top w:val="single" w:color="D1D5DB" w:sz="4"/>
              <w:left w:val="single" w:color="D1D5DB" w:sz="4"/>
              <w:bottom w:val="single" w:color="D1D5DB" w:sz="4"/>
              <w:right w:val="single" w:color="D1D5DB"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19"/>
                <w:szCs w:val="19"/>
              </w:rPr>
              <w:t xml:space="preserve">Decision and effort</w:t>
            </w:r>
          </w:p>
        </w:tc>
      </w:tr>
      <w:tr>
        <w:trPr>
          <w:cantSplit/>
        </w:trPr>
        <w:tc>
          <w:tcPr>
            <w:tcW w:type="dxa" w:w="2300"/>
            <w:tcBorders>
              <w:top w:val="single" w:color="D1D5DB" w:sz="4"/>
              <w:left w:val="single" w:color="D1D5DB" w:sz="4"/>
              <w:bottom w:val="single" w:color="D1D5DB" w:sz="4"/>
              <w:right w:val="single" w:color="D1D5DB" w:sz="4"/>
            </w:tcBorders>
            <w:shd w:fill="E6F4F3" w:color="auto" w:val="clear"/>
            <w:tcMar>
              <w:top w:type="dxa" w:w="70"/>
              <w:left w:type="dxa" w:w="110"/>
              <w:bottom w:type="dxa" w:w="70"/>
              <w:right w:type="dxa" w:w="110"/>
            </w:tcMar>
          </w:tcPr>
          <w:p>
            <w:pPr>
              <w:spacing w:after="40"/>
            </w:pPr>
            <w:r>
              <w:rPr>
                <w:rFonts w:ascii="Calibri" w:cs="Calibri" w:eastAsia="Calibri" w:hAnsi="Calibri"/>
                <w:b/>
                <w:bCs/>
                <w:sz w:val="19"/>
                <w:szCs w:val="19"/>
              </w:rPr>
              <w:t xml:space="preserve">Palette</w:t>
            </w:r>
          </w:p>
        </w:tc>
        <w:tc>
          <w:tcPr>
            <w:tcW w:type="dxa" w:w="7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Deep teal (#0F766E) for primary buttons, ticks and active states; bright teal (#08788B / #079CC0) for accents and the premium banner; navy (#09285C / #153B66) for headings; neutral greys (#1F2937 text, #6B7280 secondary, #D1D5DB borders) on a pale page background.</w:t>
            </w:r>
          </w:p>
        </w:tc>
      </w:tr>
      <w:tr>
        <w:trPr>
          <w:cantSplit/>
        </w:trPr>
        <w:tc>
          <w:tcPr>
            <w:tcW w:type="dxa" w:w="2300"/>
            <w:tcBorders>
              <w:top w:val="single" w:color="D1D5DB" w:sz="4"/>
              <w:left w:val="single" w:color="D1D5DB" w:sz="4"/>
              <w:bottom w:val="single" w:color="D1D5DB" w:sz="4"/>
              <w:right w:val="single" w:color="D1D5DB" w:sz="4"/>
            </w:tcBorders>
            <w:shd w:fill="E6F4F3" w:color="auto" w:val="clear"/>
            <w:tcMar>
              <w:top w:type="dxa" w:w="70"/>
              <w:left w:type="dxa" w:w="110"/>
              <w:bottom w:type="dxa" w:w="70"/>
              <w:right w:type="dxa" w:w="110"/>
            </w:tcMar>
          </w:tcPr>
          <w:p>
            <w:pPr>
              <w:spacing w:after="40"/>
            </w:pPr>
            <w:r>
              <w:rPr>
                <w:rFonts w:ascii="Calibri" w:cs="Calibri" w:eastAsia="Calibri" w:hAnsi="Calibri"/>
                <w:b/>
                <w:bCs/>
                <w:sz w:val="19"/>
                <w:szCs w:val="19"/>
              </w:rPr>
              <w:t xml:space="preserve">Layout</w:t>
            </w:r>
          </w:p>
        </w:tc>
        <w:tc>
          <w:tcPr>
            <w:tcW w:type="dxa" w:w="7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Single white rounded card per step on a light grey page. Each card opens with an icon badge, a navy title and a grey subtitle, then a divider. Label-left, input-right rows keep long forms scannable.</w:t>
            </w:r>
          </w:p>
        </w:tc>
      </w:tr>
      <w:tr>
        <w:trPr>
          <w:cantSplit/>
        </w:trPr>
        <w:tc>
          <w:tcPr>
            <w:tcW w:type="dxa" w:w="2300"/>
            <w:tcBorders>
              <w:top w:val="single" w:color="D1D5DB" w:sz="4"/>
              <w:left w:val="single" w:color="D1D5DB" w:sz="4"/>
              <w:bottom w:val="single" w:color="D1D5DB" w:sz="4"/>
              <w:right w:val="single" w:color="D1D5DB" w:sz="4"/>
            </w:tcBorders>
            <w:shd w:fill="E6F4F3" w:color="auto" w:val="clear"/>
            <w:tcMar>
              <w:top w:type="dxa" w:w="70"/>
              <w:left w:type="dxa" w:w="110"/>
              <w:bottom w:type="dxa" w:w="70"/>
              <w:right w:type="dxa" w:w="110"/>
            </w:tcMar>
          </w:tcPr>
          <w:p>
            <w:pPr>
              <w:spacing w:after="40"/>
            </w:pPr>
            <w:r>
              <w:rPr>
                <w:rFonts w:ascii="Calibri" w:cs="Calibri" w:eastAsia="Calibri" w:hAnsi="Calibri"/>
                <w:b/>
                <w:bCs/>
                <w:sz w:val="19"/>
                <w:szCs w:val="19"/>
              </w:rPr>
              <w:t xml:space="preserve">Progress bar</w:t>
            </w:r>
          </w:p>
        </w:tc>
        <w:tc>
          <w:tcPr>
            <w:tcW w:type="dxa" w:w="7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Seven numbered circles with labels, joined by connector lines. Active step has a halo, completed steps are filled teal. Spacing was tuned over three commits (#42, #43, #44) so it is identical on every product. Steps are clickable (back always; forward only when validation allows).</w:t>
            </w:r>
          </w:p>
        </w:tc>
      </w:tr>
      <w:tr>
        <w:trPr>
          <w:cantSplit/>
        </w:trPr>
        <w:tc>
          <w:tcPr>
            <w:tcW w:type="dxa" w:w="2300"/>
            <w:tcBorders>
              <w:top w:val="single" w:color="D1D5DB" w:sz="4"/>
              <w:left w:val="single" w:color="D1D5DB" w:sz="4"/>
              <w:bottom w:val="single" w:color="D1D5DB" w:sz="4"/>
              <w:right w:val="single" w:color="D1D5DB" w:sz="4"/>
            </w:tcBorders>
            <w:shd w:fill="E6F4F3" w:color="auto" w:val="clear"/>
            <w:tcMar>
              <w:top w:type="dxa" w:w="70"/>
              <w:left w:type="dxa" w:w="110"/>
              <w:bottom w:type="dxa" w:w="70"/>
              <w:right w:type="dxa" w:w="110"/>
            </w:tcMar>
          </w:tcPr>
          <w:p>
            <w:pPr>
              <w:spacing w:after="40"/>
            </w:pPr>
            <w:r>
              <w:rPr>
                <w:rFonts w:ascii="Calibri" w:cs="Calibri" w:eastAsia="Calibri" w:hAnsi="Calibri"/>
                <w:b/>
                <w:bCs/>
                <w:sz w:val="19"/>
                <w:szCs w:val="19"/>
              </w:rPr>
              <w:t xml:space="preserve">Questions</w:t>
            </w:r>
          </w:p>
        </w:tc>
        <w:tc>
          <w:tcPr>
            <w:tcW w:type="dxa" w:w="7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True / False and Yes / No pill toggles, with a selected state. Answers that need detail open a "Please Specify" box in place.</w:t>
            </w:r>
          </w:p>
        </w:tc>
      </w:tr>
      <w:tr>
        <w:trPr>
          <w:cantSplit/>
        </w:trPr>
        <w:tc>
          <w:tcPr>
            <w:tcW w:type="dxa" w:w="2300"/>
            <w:tcBorders>
              <w:top w:val="single" w:color="D1D5DB" w:sz="4"/>
              <w:left w:val="single" w:color="D1D5DB" w:sz="4"/>
              <w:bottom w:val="single" w:color="D1D5DB" w:sz="4"/>
              <w:right w:val="single" w:color="D1D5DB" w:sz="4"/>
            </w:tcBorders>
            <w:shd w:fill="E6F4F3" w:color="auto" w:val="clear"/>
            <w:tcMar>
              <w:top w:type="dxa" w:w="70"/>
              <w:left w:type="dxa" w:w="110"/>
              <w:bottom w:type="dxa" w:w="70"/>
              <w:right w:type="dxa" w:w="110"/>
            </w:tcMar>
          </w:tcPr>
          <w:p>
            <w:pPr>
              <w:spacing w:after="40"/>
            </w:pPr>
            <w:r>
              <w:rPr>
                <w:rFonts w:ascii="Calibri" w:cs="Calibri" w:eastAsia="Calibri" w:hAnsi="Calibri"/>
                <w:b/>
                <w:bCs/>
                <w:sz w:val="19"/>
                <w:szCs w:val="19"/>
              </w:rPr>
              <w:t xml:space="preserve">Dropdowns</w:t>
            </w:r>
          </w:p>
        </w:tc>
        <w:tc>
          <w:tcPr>
            <w:tcW w:type="dxa" w:w="7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Every dropdown is a searchable list with forgiving matching (start of word, anywhere, small typos, letters in order). Typing "mar" finds Marina Berth. See Figure 4.6.</w:t>
            </w:r>
          </w:p>
        </w:tc>
      </w:tr>
      <w:tr>
        <w:trPr>
          <w:cantSplit/>
        </w:trPr>
        <w:tc>
          <w:tcPr>
            <w:tcW w:type="dxa" w:w="2300"/>
            <w:tcBorders>
              <w:top w:val="single" w:color="D1D5DB" w:sz="4"/>
              <w:left w:val="single" w:color="D1D5DB" w:sz="4"/>
              <w:bottom w:val="single" w:color="D1D5DB" w:sz="4"/>
              <w:right w:val="single" w:color="D1D5DB" w:sz="4"/>
            </w:tcBorders>
            <w:shd w:fill="E6F4F3" w:color="auto" w:val="clear"/>
            <w:tcMar>
              <w:top w:type="dxa" w:w="70"/>
              <w:left w:type="dxa" w:w="110"/>
              <w:bottom w:type="dxa" w:w="70"/>
              <w:right w:type="dxa" w:w="110"/>
            </w:tcMar>
          </w:tcPr>
          <w:p>
            <w:pPr>
              <w:spacing w:after="40"/>
            </w:pPr>
            <w:r>
              <w:rPr>
                <w:rFonts w:ascii="Calibri" w:cs="Calibri" w:eastAsia="Calibri" w:hAnsi="Calibri"/>
                <w:b/>
                <w:bCs/>
                <w:sz w:val="19"/>
                <w:szCs w:val="19"/>
              </w:rPr>
              <w:t xml:space="preserve">Inputs</w:t>
            </w:r>
          </w:p>
        </w:tc>
        <w:tc>
          <w:tcPr>
            <w:tcW w:type="dxa" w:w="7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Dates are typed as DD/MM/YYYY with a calendar button. Currency fields format as $ with thousands separators as you type. Hull length takes metres or feet and snaps to 2 decimals on leaving the box.</w:t>
            </w:r>
          </w:p>
        </w:tc>
      </w:tr>
      <w:tr>
        <w:trPr>
          <w:cantSplit/>
        </w:trPr>
        <w:tc>
          <w:tcPr>
            <w:tcW w:type="dxa" w:w="2300"/>
            <w:tcBorders>
              <w:top w:val="single" w:color="D1D5DB" w:sz="4"/>
              <w:left w:val="single" w:color="D1D5DB" w:sz="4"/>
              <w:bottom w:val="single" w:color="D1D5DB" w:sz="4"/>
              <w:right w:val="single" w:color="D1D5DB" w:sz="4"/>
            </w:tcBorders>
            <w:shd w:fill="E6F4F3" w:color="auto" w:val="clear"/>
            <w:tcMar>
              <w:top w:type="dxa" w:w="70"/>
              <w:left w:type="dxa" w:w="110"/>
              <w:bottom w:type="dxa" w:w="70"/>
              <w:right w:type="dxa" w:w="110"/>
            </w:tcMar>
          </w:tcPr>
          <w:p>
            <w:pPr>
              <w:spacing w:after="40"/>
            </w:pPr>
            <w:r>
              <w:rPr>
                <w:rFonts w:ascii="Calibri" w:cs="Calibri" w:eastAsia="Calibri" w:hAnsi="Calibri"/>
                <w:b/>
                <w:bCs/>
                <w:sz w:val="19"/>
                <w:szCs w:val="19"/>
              </w:rPr>
              <w:t xml:space="preserve">Cover ticks</w:t>
            </w:r>
          </w:p>
        </w:tc>
        <w:tc>
          <w:tcPr>
            <w:tcW w:type="dxa" w:w="7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Several styles were tried on Your Cover (red crosses, a trial solid tick, then a green circle with a green tick, commits #11 to #19). The green circle and tick is now used on all three products.</w:t>
            </w:r>
          </w:p>
        </w:tc>
      </w:tr>
      <w:tr>
        <w:trPr>
          <w:cantSplit/>
        </w:trPr>
        <w:tc>
          <w:tcPr>
            <w:tcW w:type="dxa" w:w="2300"/>
            <w:tcBorders>
              <w:top w:val="single" w:color="D1D5DB" w:sz="4"/>
              <w:left w:val="single" w:color="D1D5DB" w:sz="4"/>
              <w:bottom w:val="single" w:color="D1D5DB" w:sz="4"/>
              <w:right w:val="single" w:color="D1D5DB" w:sz="4"/>
            </w:tcBorders>
            <w:shd w:fill="E6F4F3" w:color="auto" w:val="clear"/>
            <w:tcMar>
              <w:top w:type="dxa" w:w="70"/>
              <w:left w:type="dxa" w:w="110"/>
              <w:bottom w:type="dxa" w:w="70"/>
              <w:right w:type="dxa" w:w="110"/>
            </w:tcMar>
          </w:tcPr>
          <w:p>
            <w:pPr>
              <w:spacing w:after="40"/>
            </w:pPr>
            <w:r>
              <w:rPr>
                <w:rFonts w:ascii="Calibri" w:cs="Calibri" w:eastAsia="Calibri" w:hAnsi="Calibri"/>
                <w:b/>
                <w:bCs/>
                <w:sz w:val="19"/>
                <w:szCs w:val="19"/>
              </w:rPr>
              <w:t xml:space="preserve">Quote panels</w:t>
            </w:r>
          </w:p>
        </w:tc>
        <w:tc>
          <w:tcPr>
            <w:tcW w:type="dxa" w:w="7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Premium banner with a dark-to-bright teal gradient and a breakdown list. Excesses, Your Cover, Policy Endorsements and Period of Insurance are consistent panels with a tinted heading bar. Policy Endorsements uses a blue accent (#32).</w:t>
            </w:r>
          </w:p>
        </w:tc>
      </w:tr>
      <w:tr>
        <w:trPr>
          <w:cantSplit/>
        </w:trPr>
        <w:tc>
          <w:tcPr>
            <w:tcW w:type="dxa" w:w="2300"/>
            <w:tcBorders>
              <w:top w:val="single" w:color="D1D5DB" w:sz="4"/>
              <w:left w:val="single" w:color="D1D5DB" w:sz="4"/>
              <w:bottom w:val="single" w:color="D1D5DB" w:sz="4"/>
              <w:right w:val="single" w:color="D1D5DB" w:sz="4"/>
            </w:tcBorders>
            <w:shd w:fill="E6F4F3" w:color="auto" w:val="clear"/>
            <w:tcMar>
              <w:top w:type="dxa" w:w="70"/>
              <w:left w:type="dxa" w:w="110"/>
              <w:bottom w:type="dxa" w:w="70"/>
              <w:right w:type="dxa" w:w="110"/>
            </w:tcMar>
          </w:tcPr>
          <w:p>
            <w:pPr>
              <w:spacing w:after="40"/>
            </w:pPr>
            <w:r>
              <w:rPr>
                <w:rFonts w:ascii="Calibri" w:cs="Calibri" w:eastAsia="Calibri" w:hAnsi="Calibri"/>
                <w:b/>
                <w:bCs/>
                <w:sz w:val="19"/>
                <w:szCs w:val="19"/>
              </w:rPr>
              <w:t xml:space="preserve">Modals</w:t>
            </w:r>
          </w:p>
        </w:tc>
        <w:tc>
          <w:tcPr>
            <w:tcW w:type="dxa" w:w="7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Email Quote, Referral and Decline share a centred card with a blurred backdrop, a coloured icon, a short accent bar under the heading and a help block with the team email and phone.</w:t>
            </w:r>
          </w:p>
        </w:tc>
      </w:tr>
      <w:tr>
        <w:trPr>
          <w:cantSplit/>
        </w:trPr>
        <w:tc>
          <w:tcPr>
            <w:tcW w:type="dxa" w:w="2300"/>
            <w:tcBorders>
              <w:top w:val="single" w:color="D1D5DB" w:sz="4"/>
              <w:left w:val="single" w:color="D1D5DB" w:sz="4"/>
              <w:bottom w:val="single" w:color="D1D5DB" w:sz="4"/>
              <w:right w:val="single" w:color="D1D5DB" w:sz="4"/>
            </w:tcBorders>
            <w:shd w:fill="E6F4F3" w:color="auto" w:val="clear"/>
            <w:tcMar>
              <w:top w:type="dxa" w:w="70"/>
              <w:left w:type="dxa" w:w="110"/>
              <w:bottom w:type="dxa" w:w="70"/>
              <w:right w:type="dxa" w:w="110"/>
            </w:tcMar>
          </w:tcPr>
          <w:p>
            <w:pPr>
              <w:spacing w:after="40"/>
            </w:pPr>
            <w:r>
              <w:rPr>
                <w:rFonts w:ascii="Calibri" w:cs="Calibri" w:eastAsia="Calibri" w:hAnsi="Calibri"/>
                <w:b/>
                <w:bCs/>
                <w:sz w:val="19"/>
                <w:szCs w:val="19"/>
              </w:rPr>
              <w:t xml:space="preserve">Responsive</w:t>
            </w:r>
          </w:p>
        </w:tc>
        <w:tc>
          <w:tcPr>
            <w:tcW w:type="dxa" w:w="7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Layout breakpoints at 850, 800, 720, 700 and 650 px. A full phone and tablet test pass has not yet been recorded.</w:t>
            </w:r>
          </w:p>
        </w:tc>
      </w:tr>
      <w:tr>
        <w:trPr>
          <w:cantSplit/>
        </w:trPr>
        <w:tc>
          <w:tcPr>
            <w:tcW w:type="dxa" w:w="2300"/>
            <w:tcBorders>
              <w:top w:val="single" w:color="D1D5DB" w:sz="4"/>
              <w:left w:val="single" w:color="D1D5DB" w:sz="4"/>
              <w:bottom w:val="single" w:color="D1D5DB" w:sz="4"/>
              <w:right w:val="single" w:color="D1D5DB" w:sz="4"/>
            </w:tcBorders>
            <w:shd w:fill="E6F4F3" w:color="auto" w:val="clear"/>
            <w:tcMar>
              <w:top w:type="dxa" w:w="70"/>
              <w:left w:type="dxa" w:w="110"/>
              <w:bottom w:type="dxa" w:w="70"/>
              <w:right w:type="dxa" w:w="110"/>
            </w:tcMar>
          </w:tcPr>
          <w:p>
            <w:pPr>
              <w:spacing w:after="40"/>
            </w:pPr>
            <w:r>
              <w:rPr>
                <w:rFonts w:ascii="Calibri" w:cs="Calibri" w:eastAsia="Calibri" w:hAnsi="Calibri"/>
                <w:b/>
                <w:bCs/>
                <w:sz w:val="19"/>
                <w:szCs w:val="19"/>
              </w:rPr>
              <w:t xml:space="preserve">Wording</w:t>
            </w:r>
          </w:p>
        </w:tc>
        <w:tc>
          <w:tcPr>
            <w:tcW w:type="dxa" w:w="7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One consistent term, "PWC / Jet Ski", and plain-English helper text. Skipper picker wording, button labels ("Add another PWC / Jet Ski") and warning length were each edited in the last two days of the build.</w:t>
            </w:r>
          </w:p>
        </w:tc>
      </w:tr>
    </w:tbl>
    <w:p>
      <w:pPr>
        <w:pStyle w:val="Heading1"/>
        <w:pageBreakBefore/>
      </w:pPr>
      <w:r>
        <w:rPr>
          <w:rFonts w:ascii="Calibri" w:cs="Calibri" w:eastAsia="Calibri" w:hAnsi="Calibri"/>
        </w:rPr>
        <w:t xml:space="preserve">4.1 Intro: Get Your Quote</w:t>
      </w:r>
    </w:p>
    <w:p>
      <w:pPr>
        <w:spacing w:after="100" w:line="276"/>
        <w:rPr>
          <w:color w:val="6B7280"/>
        </w:rPr>
      </w:pPr>
      <w:r>
        <w:rPr>
          <w:rFonts w:ascii="Calibri" w:cs="Calibri" w:eastAsia="Calibri" w:hAnsi="Calibri"/>
          <w:color w:val="6B7280"/>
        </w:rPr>
        <w:t xml:space="preserve">Not counted in the progress bar. It makes the customer acknowledge the duty to take reasonable care before anything is collected.</w:t>
      </w:r>
    </w:p>
    <w:p>
      <w:pPr>
        <w:keepNext/>
        <w:spacing w:after="40" w:before="120"/>
        <w:jc w:val="center"/>
      </w:pPr>
      <w:r>
        <w:drawing>
          <wp:inline distT="0" distB="0" distL="0" distR="0">
            <wp:extent cx="5715000" cy="4019550"/>
            <wp:effectExtent t="0" r="0" b="0" l="0"/>
            <wp:docPr id="1" name="01-intro" descr="Figure 4.1  Intro page with duty of disclosure and acknowledgement" title="01-in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01955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4.1  Intro page with duty of disclosure and acknowledgement</w:t>
      </w:r>
    </w:p>
    <w:p>
      <w:pPr>
        <w:pStyle w:val="Heading3"/>
      </w:pPr>
      <w:r>
        <w:rPr>
          <w:rFonts w:ascii="Calibri" w:cs="Calibri" w:eastAsia="Calibri" w:hAnsi="Calibri"/>
        </w:rPr>
        <w:t xml:space="preserve">What is built (functionality)</w:t>
      </w:r>
    </w:p>
    <w:p>
      <w:pPr>
        <w:pStyle w:val="ListParagraph"/>
        <w:numPr>
          <w:ilvl w:val="0"/>
          <w:numId w:val="2"/>
        </w:numPr>
        <w:spacing w:after="60" w:line="268"/>
      </w:pPr>
      <w:r>
        <w:rPr>
          <w:rFonts w:ascii="Calibri" w:cs="Calibri" w:eastAsia="Calibri" w:hAnsi="Calibri"/>
        </w:rPr>
        <w:t xml:space="preserve">Full duty of disclosure text in one box, with line breaks matching the approved wording (restored to the original in commit fb1eb7d).</w:t>
      </w:r>
    </w:p>
    <w:p>
      <w:pPr>
        <w:pStyle w:val="ListParagraph"/>
        <w:numPr>
          <w:ilvl w:val="0"/>
          <w:numId w:val="2"/>
        </w:numPr>
        <w:spacing w:after="60" w:line="268"/>
      </w:pPr>
      <w:r>
        <w:rPr>
          <w:rFonts w:ascii="Calibri" w:cs="Calibri" w:eastAsia="Calibri" w:hAnsi="Calibri"/>
          <w:b/>
          <w:bCs/>
        </w:rPr>
        <w:t xml:space="preserve">Continue stays disabled</w:t>
      </w:r>
      <w:r>
        <w:rPr>
          <w:rFonts w:ascii="Calibri" w:cs="Calibri" w:eastAsia="Calibri" w:hAnsi="Calibri"/>
        </w:rPr>
        <w:t xml:space="preserve"> until the acknowledgement checkbox is ticked.</w:t>
      </w:r>
    </w:p>
    <w:p>
      <w:pPr>
        <w:pStyle w:val="ListParagraph"/>
        <w:numPr>
          <w:ilvl w:val="0"/>
          <w:numId w:val="2"/>
        </w:numPr>
        <w:spacing w:after="60" w:line="268"/>
      </w:pPr>
      <w:r>
        <w:rPr>
          <w:rFonts w:ascii="Calibri" w:cs="Calibri" w:eastAsia="Calibri" w:hAnsi="Calibri"/>
        </w:rPr>
        <w:t xml:space="preserve">Acknowledgement covers the duty, the PDS and the FSG. The FSG link goes to the ERM gateway. The PDS link is a placeholder ("#").</w:t>
      </w:r>
    </w:p>
    <w:p>
      <w:pPr>
        <w:pStyle w:val="ListParagraph"/>
        <w:numPr>
          <w:ilvl w:val="0"/>
          <w:numId w:val="2"/>
        </w:numPr>
        <w:spacing w:after="60" w:line="268"/>
      </w:pPr>
      <w:r>
        <w:rPr>
          <w:rFonts w:ascii="Calibri" w:cs="Calibri" w:eastAsia="Calibri" w:hAnsi="Calibri"/>
        </w:rPr>
        <w:t xml:space="preserve">Back returns to the products page.</w:t>
      </w:r>
    </w:p>
    <w:p>
      <w:pPr>
        <w:pStyle w:val="Heading3"/>
      </w:pPr>
      <w:r>
        <w:rPr>
          <w:rFonts w:ascii="Calibri" w:cs="Calibri" w:eastAsia="Calibri" w:hAnsi="Calibri"/>
        </w:rPr>
        <w:t xml:space="preserve">Styling and UI effort</w:t>
      </w:r>
    </w:p>
    <w:p>
      <w:pPr>
        <w:pStyle w:val="ListParagraph"/>
        <w:numPr>
          <w:ilvl w:val="0"/>
          <w:numId w:val="2"/>
        </w:numPr>
        <w:spacing w:after="60" w:line="268"/>
      </w:pPr>
      <w:r>
        <w:rPr>
          <w:rFonts w:ascii="Calibri" w:cs="Calibri" w:eastAsia="Calibri" w:hAnsi="Calibri"/>
        </w:rPr>
        <w:t xml:space="preserve">Info icon badge and the heading "Get Your Quote".</w:t>
      </w:r>
    </w:p>
    <w:p>
      <w:pPr>
        <w:pStyle w:val="ListParagraph"/>
        <w:numPr>
          <w:ilvl w:val="0"/>
          <w:numId w:val="2"/>
        </w:numPr>
        <w:spacing w:after="60" w:line="268"/>
      </w:pPr>
      <w:r>
        <w:rPr>
          <w:rFonts w:ascii="Calibri" w:cs="Calibri" w:eastAsia="Calibri" w:hAnsi="Calibri"/>
        </w:rPr>
        <w:t xml:space="preserve">Policy class tag line "Private Vessels · Comprehensive PWC / Jet Ski" under the heading (added in #21 on Jet Ski and CPWC).</w:t>
      </w:r>
    </w:p>
    <w:p>
      <w:pPr>
        <w:pStyle w:val="ListParagraph"/>
        <w:numPr>
          <w:ilvl w:val="0"/>
          <w:numId w:val="2"/>
        </w:numPr>
        <w:spacing w:after="60" w:line="268"/>
      </w:pPr>
      <w:r>
        <w:rPr>
          <w:rFonts w:ascii="Calibri" w:cs="Calibri" w:eastAsia="Calibri" w:hAnsi="Calibri"/>
        </w:rPr>
        <w:t xml:space="preserve">Duty text sits in a tinted box with a bold title so it reads as a formal notice, separate from the form.</w:t>
      </w:r>
    </w:p>
    <w:p>
      <w:pPr>
        <w:pStyle w:val="Heading3"/>
      </w:pPr>
      <w:r>
        <w:rPr>
          <w:rFonts w:ascii="Calibri" w:cs="Calibri" w:eastAsia="Calibri" w:hAnsi="Calibri"/>
        </w:rPr>
        <w:t xml:space="preserve">What we want in the final product (KoverUI)</w:t>
      </w:r>
    </w:p>
    <w:p>
      <w:pPr>
        <w:pStyle w:val="ListParagraph"/>
        <w:numPr>
          <w:ilvl w:val="0"/>
          <w:numId w:val="2"/>
        </w:numPr>
        <w:spacing w:after="60" w:line="268"/>
      </w:pPr>
      <w:r>
        <w:rPr>
          <w:rFonts w:ascii="Calibri" w:cs="Calibri" w:eastAsia="Calibri" w:hAnsi="Calibri"/>
        </w:rPr>
        <w:t xml:space="preserve">Link the PDS to the real, current document for this product.</w:t>
      </w:r>
    </w:p>
    <w:p>
      <w:pPr>
        <w:pStyle w:val="ListParagraph"/>
        <w:numPr>
          <w:ilvl w:val="0"/>
          <w:numId w:val="2"/>
        </w:numPr>
        <w:spacing w:after="60" w:line="268"/>
      </w:pPr>
      <w:r>
        <w:rPr>
          <w:rFonts w:ascii="Calibri" w:cs="Calibri" w:eastAsia="Calibri" w:hAnsi="Calibri"/>
        </w:rPr>
        <w:t xml:space="preserve">Record that the customer accepted: time, version of the duty wording, and the PDS / FSG versions shown.</w:t>
      </w:r>
    </w:p>
    <w:p>
      <w:pPr>
        <w:pStyle w:val="ListParagraph"/>
        <w:numPr>
          <w:ilvl w:val="0"/>
          <w:numId w:val="2"/>
        </w:numPr>
        <w:spacing w:after="60" w:line="268"/>
      </w:pPr>
      <w:r>
        <w:rPr>
          <w:rFonts w:ascii="Calibri" w:cs="Calibri" w:eastAsia="Calibri" w:hAnsi="Calibri"/>
        </w:rPr>
        <w:t xml:space="preserve">Keep Continue locked until accepted, as now.</w:t>
      </w:r>
    </w:p>
    <w:p>
      <w:pPr>
        <w:pStyle w:val="Heading1"/>
        <w:pageBreakBefore/>
      </w:pPr>
      <w:r>
        <w:rPr>
          <w:rFonts w:ascii="Calibri" w:cs="Calibri" w:eastAsia="Calibri" w:hAnsi="Calibri"/>
        </w:rPr>
        <w:t xml:space="preserve">4.2 Step 1: Target Market Determination</w:t>
      </w:r>
    </w:p>
    <w:p>
      <w:pPr>
        <w:spacing w:after="100" w:line="276"/>
        <w:rPr>
          <w:color w:val="6B7280"/>
        </w:rPr>
      </w:pPr>
      <w:r>
        <w:rPr>
          <w:rFonts w:ascii="Calibri" w:cs="Calibri" w:eastAsia="Calibri" w:hAnsi="Calibri"/>
          <w:color w:val="6B7280"/>
        </w:rPr>
        <w:t xml:space="preserve">Eleven questions decide whether the application sits within the product's target market.</w:t>
      </w:r>
    </w:p>
    <w:p>
      <w:pPr>
        <w:keepNext/>
        <w:spacing w:after="40" w:before="120"/>
        <w:jc w:val="center"/>
      </w:pPr>
      <w:r>
        <w:drawing>
          <wp:inline distT="0" distB="0" distL="0" distR="0">
            <wp:extent cx="5715000" cy="4181475"/>
            <wp:effectExtent t="0" r="0" b="0" l="0"/>
            <wp:docPr id="1" name="02-tmd" descr="Figure 4.2  Target Market Determination questions" title="02-t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181475"/>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4.2  Target Market Determination questions</w:t>
      </w:r>
    </w:p>
    <w:p>
      <w:pPr>
        <w:keepNext/>
        <w:spacing w:after="40" w:before="120"/>
        <w:jc w:val="center"/>
      </w:pPr>
      <w:r>
        <w:drawing>
          <wp:inline distT="0" distB="0" distL="0" distR="0">
            <wp:extent cx="4953000" cy="3486150"/>
            <wp:effectExtent t="0" r="0" b="0" l="0"/>
            <wp:docPr id="1" name="03-decline-modal" descr="Figure 4.3  Decline message when the answers fall outside the target market" title="03-decline-mod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48615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4.3  Decline message when the answers fall outside the target market</w:t>
      </w:r>
    </w:p>
    <w:p>
      <w:pPr>
        <w:pStyle w:val="Heading3"/>
      </w:pPr>
      <w:r>
        <w:rPr>
          <w:rFonts w:ascii="Calibri" w:cs="Calibri" w:eastAsia="Calibri" w:hAnsi="Calibri"/>
        </w:rPr>
        <w:t xml:space="preserve">What is built (functionality)</w:t>
      </w:r>
    </w:p>
    <w:p>
      <w:pPr>
        <w:pStyle w:val="ListParagraph"/>
        <w:numPr>
          <w:ilvl w:val="0"/>
          <w:numId w:val="2"/>
        </w:numPr>
        <w:spacing w:after="60" w:line="268"/>
      </w:pPr>
      <w:r>
        <w:rPr>
          <w:rFonts w:ascii="Calibri" w:cs="Calibri" w:eastAsia="Calibri" w:hAnsi="Calibri"/>
        </w:rPr>
        <w:t xml:space="preserve">Ten True / False statements (owned by the applicant, not for reward or commercial use, Australian / NZ waters, not under construction, not a floating building, no permanent accommodation, no timeshare, no holiday rental, seaworthy, within 50 nautical miles).</w:t>
      </w:r>
    </w:p>
    <w:p>
      <w:pPr>
        <w:pStyle w:val="ListParagraph"/>
        <w:numPr>
          <w:ilvl w:val="0"/>
          <w:numId w:val="2"/>
        </w:numPr>
        <w:spacing w:after="60" w:line="268"/>
      </w:pPr>
      <w:r>
        <w:rPr>
          <w:rFonts w:ascii="Calibri" w:cs="Calibri" w:eastAsia="Calibri" w:hAnsi="Calibri"/>
        </w:rPr>
        <w:t xml:space="preserve">One dropdown for maximum capable speed: up to 40 knots, 40 to 60 knots, over 60 knots.</w:t>
      </w:r>
    </w:p>
    <w:p>
      <w:pPr>
        <w:pStyle w:val="ListParagraph"/>
        <w:numPr>
          <w:ilvl w:val="0"/>
          <w:numId w:val="2"/>
        </w:numPr>
        <w:spacing w:after="60" w:line="268"/>
      </w:pPr>
      <w:r>
        <w:rPr>
          <w:rFonts w:ascii="Calibri" w:cs="Calibri" w:eastAsia="Calibri" w:hAnsi="Calibri"/>
          <w:b/>
          <w:bCs/>
        </w:rPr>
        <w:t xml:space="preserve">Decline rules currently live:</w:t>
      </w:r>
      <w:r>
        <w:rPr>
          <w:rFonts w:ascii="Calibri" w:cs="Calibri" w:eastAsia="Calibri" w:hAnsi="Calibri"/>
        </w:rPr>
        <w:t xml:space="preserve"> answering False to "owned by the applicant" or choosing "Over 60 knots" opens the decline message. The progress bar takes a declined style and the customer can only close and return to products.</w:t>
      </w:r>
    </w:p>
    <w:p>
      <w:pPr>
        <w:pStyle w:val="ListParagraph"/>
        <w:numPr>
          <w:ilvl w:val="0"/>
          <w:numId w:val="2"/>
        </w:numPr>
        <w:spacing w:after="60" w:line="268"/>
      </w:pPr>
      <w:r>
        <w:rPr>
          <w:rFonts w:ascii="Calibri" w:cs="Calibri" w:eastAsia="Calibri" w:hAnsi="Calibri"/>
        </w:rPr>
        <w:t xml:space="preserve">Decline message explains the TMD reason, offers "submit a new application" if answers were wrong, and gives email info@coastins.com.au and phone 08 6374 7000.</w:t>
      </w:r>
    </w:p>
    <w:p>
      <w:pPr>
        <w:pStyle w:val="ListParagraph"/>
        <w:numPr>
          <w:ilvl w:val="0"/>
          <w:numId w:val="2"/>
        </w:numPr>
        <w:spacing w:after="60" w:line="268"/>
      </w:pPr>
      <w:r>
        <w:rPr>
          <w:rFonts w:ascii="Calibri" w:cs="Calibri" w:eastAsia="Calibri" w:hAnsi="Calibri"/>
        </w:rPr>
        <w:t xml:space="preserve">When validation is on, Continue is enabled only once all 11 are answered.</w:t>
      </w:r>
    </w:p>
    <w:p>
      <w:pPr>
        <w:pStyle w:val="Heading3"/>
      </w:pPr>
      <w:r>
        <w:rPr>
          <w:rFonts w:ascii="Calibri" w:cs="Calibri" w:eastAsia="Calibri" w:hAnsi="Calibri"/>
        </w:rPr>
        <w:t xml:space="preserve">Styling and UI effort</w:t>
      </w:r>
    </w:p>
    <w:p>
      <w:pPr>
        <w:pStyle w:val="ListParagraph"/>
        <w:numPr>
          <w:ilvl w:val="0"/>
          <w:numId w:val="2"/>
        </w:numPr>
        <w:spacing w:after="60" w:line="268"/>
      </w:pPr>
      <w:r>
        <w:rPr>
          <w:rFonts w:ascii="Calibri" w:cs="Calibri" w:eastAsia="Calibri" w:hAnsi="Calibri"/>
        </w:rPr>
        <w:t xml:space="preserve">True / False pill toggles with a selected state; question text left, answer right.</w:t>
      </w:r>
    </w:p>
    <w:p>
      <w:pPr>
        <w:pStyle w:val="ListParagraph"/>
        <w:numPr>
          <w:ilvl w:val="0"/>
          <w:numId w:val="2"/>
        </w:numPr>
        <w:spacing w:after="60" w:line="268"/>
      </w:pPr>
      <w:r>
        <w:rPr>
          <w:rFonts w:ascii="Calibri" w:cs="Calibri" w:eastAsia="Calibri" w:hAnsi="Calibri"/>
        </w:rPr>
        <w:t xml:space="preserve">Shield-tick icon badge for the TMD heading.</w:t>
      </w:r>
    </w:p>
    <w:p>
      <w:pPr>
        <w:pStyle w:val="ListParagraph"/>
        <w:numPr>
          <w:ilvl w:val="0"/>
          <w:numId w:val="2"/>
        </w:numPr>
        <w:spacing w:after="60" w:line="268"/>
      </w:pPr>
      <w:r>
        <w:rPr>
          <w:rFonts w:ascii="Calibri" w:cs="Calibri" w:eastAsia="Calibri" w:hAnsi="Calibri"/>
        </w:rPr>
        <w:t xml:space="preserve">Decline modal uses a warning icon, a divider, two guidance rows with their own icons and a contact box. Written to be firm but not alarming.</w:t>
      </w:r>
    </w:p>
    <w:p>
      <w:pPr>
        <w:pStyle w:val="Heading3"/>
      </w:pPr>
      <w:r>
        <w:rPr>
          <w:rFonts w:ascii="Calibri" w:cs="Calibri" w:eastAsia="Calibri" w:hAnsi="Calibri"/>
        </w:rPr>
        <w:t xml:space="preserve">What we want in the final product (KoverUI)</w:t>
      </w:r>
    </w:p>
    <w:p>
      <w:pPr>
        <w:pStyle w:val="ListParagraph"/>
        <w:numPr>
          <w:ilvl w:val="0"/>
          <w:numId w:val="2"/>
        </w:numPr>
        <w:spacing w:after="60" w:line="268"/>
      </w:pPr>
      <w:r>
        <w:rPr>
          <w:rFonts w:ascii="Calibri" w:cs="Calibri" w:eastAsia="Calibri" w:hAnsi="Calibri"/>
        </w:rPr>
        <w:t xml:space="preserve">Confirm the complete decline rule set with underwriting (see section 7). Today only two answers decline.</w:t>
      </w:r>
    </w:p>
    <w:p>
      <w:pPr>
        <w:pStyle w:val="ListParagraph"/>
        <w:numPr>
          <w:ilvl w:val="0"/>
          <w:numId w:val="2"/>
        </w:numPr>
        <w:spacing w:after="60" w:line="268"/>
      </w:pPr>
      <w:r>
        <w:rPr>
          <w:rFonts w:ascii="Calibri" w:cs="Calibri" w:eastAsia="Calibri" w:hAnsi="Calibri"/>
        </w:rPr>
        <w:t xml:space="preserve">Store each TMD answer against the quote as evidence of the target-market check.</w:t>
      </w:r>
    </w:p>
    <w:p>
      <w:pPr>
        <w:pStyle w:val="ListParagraph"/>
        <w:numPr>
          <w:ilvl w:val="0"/>
          <w:numId w:val="2"/>
        </w:numPr>
        <w:spacing w:after="60" w:line="268"/>
      </w:pPr>
      <w:r>
        <w:rPr>
          <w:rFonts w:ascii="Calibri" w:cs="Calibri" w:eastAsia="Calibri" w:hAnsi="Calibri"/>
        </w:rPr>
        <w:t xml:space="preserve">Align the question wording to "PWC / Jet Ski" instead of "Vessel(s)".</w:t>
      </w:r>
    </w:p>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single" w:color="D1D5DB" w:sz="4"/>
              <w:left w:val="single" w:color="D97706" w:sz="24"/>
              <w:bottom w:val="single" w:color="D1D5DB" w:sz="4"/>
              <w:right w:val="single" w:color="D1D5DB" w:sz="4"/>
            </w:tcBorders>
            <w:shd w:fill="FEF3C7" w:color="auto" w:val="clear"/>
            <w:tcMar>
              <w:top w:type="dxa" w:w="100"/>
              <w:left w:type="dxa" w:w="160"/>
              <w:bottom w:type="dxa" w:w="100"/>
              <w:right w:type="dxa" w:w="140"/>
            </w:tcMar>
          </w:tcPr>
          <w:p>
            <w:pPr>
              <w:spacing w:after="60"/>
            </w:pPr>
            <w:r>
              <w:rPr>
                <w:rFonts w:ascii="Calibri" w:cs="Calibri" w:eastAsia="Calibri" w:hAnsi="Calibri"/>
                <w:b/>
                <w:bCs/>
                <w:sz w:val="21"/>
                <w:szCs w:val="21"/>
              </w:rPr>
              <w:t xml:space="preserve">Spotted while documenting this page</w:t>
            </w:r>
          </w:p>
          <w:p>
            <w:pPr>
              <w:spacing w:after="50"/>
            </w:pPr>
            <w:r>
              <w:rPr>
                <w:rFonts w:ascii="Calibri" w:cs="Calibri" w:eastAsia="Calibri" w:hAnsi="Calibri"/>
                <w:sz w:val="20"/>
                <w:szCs w:val="20"/>
              </w:rPr>
              <w:t xml:space="preserve">The TMD questions still say "Vessel(s)" while every other page says "PWC / Jet Ski". One question reads "is not be used for Holiday Rental" (typo).</w:t>
            </w:r>
          </w:p>
        </w:tc>
      </w:tr>
    </w:tbl>
    <w:p>
      <w:pPr>
        <w:pStyle w:val="Heading1"/>
        <w:pageBreakBefore/>
      </w:pPr>
      <w:r>
        <w:rPr>
          <w:rFonts w:ascii="Calibri" w:cs="Calibri" w:eastAsia="Calibri" w:hAnsi="Calibri"/>
        </w:rPr>
        <w:t xml:space="preserve">4.3 Step 2: PWC / Jet Ski Details</w:t>
      </w:r>
    </w:p>
    <w:p>
      <w:pPr>
        <w:spacing w:after="100" w:line="276"/>
        <w:rPr>
          <w:color w:val="6B7280"/>
        </w:rPr>
      </w:pPr>
      <w:r>
        <w:rPr>
          <w:rFonts w:ascii="Calibri" w:cs="Calibri" w:eastAsia="Calibri" w:hAnsi="Calibri"/>
          <w:color w:val="6B7280"/>
        </w:rPr>
        <w:t xml:space="preserve">Thirteen fields describe the craft, then the owner and skipper block. This is the busiest page and the one most of the effort went into.</w:t>
      </w:r>
    </w:p>
    <w:p>
      <w:pPr>
        <w:keepNext/>
        <w:spacing w:after="40" w:before="120"/>
        <w:jc w:val="center"/>
      </w:pPr>
      <w:r>
        <w:drawing>
          <wp:inline distT="0" distB="0" distL="0" distR="0">
            <wp:extent cx="5715000" cy="5486400"/>
            <wp:effectExtent t="0" r="0" b="0" l="0"/>
            <wp:docPr id="1" name="04-vessel-details" descr="Figure 4.4  Vessel details as first shown" title="04-vessel-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48640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4.4  Vessel details as first shown</w:t>
      </w:r>
    </w:p>
    <w:p>
      <w:pPr>
        <w:keepNext/>
        <w:spacing w:after="40" w:before="120"/>
        <w:jc w:val="center"/>
      </w:pPr>
      <w:r>
        <w:drawing>
          <wp:inline distT="0" distB="0" distL="0" distR="0">
            <wp:extent cx="5715000" cy="6229350"/>
            <wp:effectExtent t="0" r="0" b="0" l="0"/>
            <wp:docPr id="1" name="05-vessel-conditionals" descr="Figure 4.5  Conditional questions opened: Other, equipment, Marina Berth, skipper rows" title="05-vessel-condition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622935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4.5  Conditional questions opened: Other, equipment, Marina Berth, skipper rows</w:t>
      </w:r>
    </w:p>
    <w:p>
      <w:pPr>
        <w:keepNext/>
        <w:spacing w:after="40" w:before="120"/>
        <w:jc w:val="center"/>
      </w:pPr>
      <w:r>
        <w:drawing>
          <wp:inline distT="0" distB="0" distL="0" distR="0">
            <wp:extent cx="4953000" cy="3486150"/>
            <wp:effectExtent t="0" r="0" b="0" l="0"/>
            <wp:docPr id="1" name="19-searchable" descr="Figure 4.6  Searchable dropdown, typing &quot;mar&quot; in Storage Method" title="19-search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48615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4.6  Searchable dropdown, typing "mar" in Storage Method</w:t>
      </w:r>
    </w:p>
    <w:p>
      <w:pPr>
        <w:keepNext/>
        <w:spacing w:after="40" w:before="120"/>
        <w:jc w:val="center"/>
      </w:pPr>
      <w:r>
        <w:drawing>
          <wp:inline distT="0" distB="0" distL="0" distR="0">
            <wp:extent cx="4953000" cy="647700"/>
            <wp:effectExtent t="0" r="0" b="0" l="0"/>
            <wp:docPr id="1" name="20-address-manual" descr="Figure 4.7  Location Address in manual-entry mode" title="20-address-m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64770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4.7  Location Address in manual-entry mode</w:t>
      </w:r>
    </w:p>
    <w:p>
      <w:pPr>
        <w:pStyle w:val="Heading3"/>
      </w:pPr>
      <w:r>
        <w:rPr>
          <w:rFonts w:ascii="Calibri" w:cs="Calibri" w:eastAsia="Calibri" w:hAnsi="Calibri"/>
        </w:rPr>
        <w:t xml:space="preserve">What is built (functionality)</w:t>
      </w:r>
    </w:p>
    <w:p>
      <w:pPr>
        <w:pStyle w:val="ListParagraph"/>
        <w:numPr>
          <w:ilvl w:val="0"/>
          <w:numId w:val="2"/>
        </w:numPr>
        <w:spacing w:after="60" w:line="268"/>
      </w:pPr>
      <w:r>
        <w:rPr>
          <w:rFonts w:ascii="Calibri" w:cs="Calibri" w:eastAsia="Calibri" w:hAnsi="Calibri"/>
          <w:b/>
          <w:bCs/>
        </w:rPr>
        <w:t xml:space="preserve">Fields:</w:t>
      </w:r>
      <w:r>
        <w:rPr>
          <w:rFonts w:ascii="Calibri" w:cs="Calibri" w:eastAsia="Calibri" w:hAnsi="Calibri"/>
        </w:rPr>
        <w:t xml:space="preserve"> Hull Make (Honda, Kawasaki, Sea-Doo, Yamaha, Other), Hull Model, Hull Year Built, Hull Construction (Fibreglass, NanoXcel, Polytec, Other), Hull Length (m or ft), Motor Make (Honda, Kawasaki, Rotax, Yamaha, Other), equipment of $2,000 or more, Purchase Date, Purchase Price, Total Sum Insured, Storage Method (10 options), Marina / Club Name, Location Address.</w:t>
      </w:r>
    </w:p>
    <w:p>
      <w:pPr>
        <w:pStyle w:val="ListParagraph"/>
        <w:numPr>
          <w:ilvl w:val="0"/>
          <w:numId w:val="2"/>
        </w:numPr>
        <w:spacing w:after="60" w:line="268"/>
      </w:pPr>
      <w:r>
        <w:rPr>
          <w:rFonts w:ascii="Calibri" w:cs="Calibri" w:eastAsia="Calibri" w:hAnsi="Calibri"/>
          <w:b/>
          <w:bCs/>
        </w:rPr>
        <w:t xml:space="preserve">"Other" opens Please Specify</w:t>
      </w:r>
      <w:r>
        <w:rPr>
          <w:rFonts w:ascii="Calibri" w:cs="Calibri" w:eastAsia="Calibri" w:hAnsi="Calibri"/>
        </w:rPr>
        <w:t xml:space="preserve"> on Hull Make, Hull Construction, Motor Make and Storage Method, and clears it again if the choice changes.</w:t>
      </w:r>
    </w:p>
    <w:p>
      <w:pPr>
        <w:pStyle w:val="ListParagraph"/>
        <w:numPr>
          <w:ilvl w:val="0"/>
          <w:numId w:val="2"/>
        </w:numPr>
        <w:spacing w:after="60" w:line="268"/>
      </w:pPr>
      <w:r>
        <w:rPr>
          <w:rFonts w:ascii="Calibri" w:cs="Calibri" w:eastAsia="Calibri" w:hAnsi="Calibri"/>
          <w:b/>
          <w:bCs/>
        </w:rPr>
        <w:t xml:space="preserve">Equipment Yes</w:t>
      </w:r>
      <w:r>
        <w:rPr>
          <w:rFonts w:ascii="Calibri" w:cs="Calibri" w:eastAsia="Calibri" w:hAnsi="Calibri"/>
        </w:rPr>
        <w:t xml:space="preserve"> opens an item description and a value box.</w:t>
      </w:r>
    </w:p>
    <w:p>
      <w:pPr>
        <w:pStyle w:val="ListParagraph"/>
        <w:numPr>
          <w:ilvl w:val="0"/>
          <w:numId w:val="2"/>
        </w:numPr>
        <w:spacing w:after="60" w:line="268"/>
      </w:pPr>
      <w:r>
        <w:rPr>
          <w:rFonts w:ascii="Calibri" w:cs="Calibri" w:eastAsia="Calibri" w:hAnsi="Calibri"/>
          <w:b/>
          <w:bCs/>
        </w:rPr>
        <w:t xml:space="preserve">Marina Berth</w:t>
      </w:r>
      <w:r>
        <w:rPr>
          <w:rFonts w:ascii="Calibri" w:cs="Calibri" w:eastAsia="Calibri" w:hAnsi="Calibri"/>
        </w:rPr>
        <w:t xml:space="preserve"> opens a Marina / Club Name question. It is hidden, and its answer cleared, for any other storage method.</w:t>
      </w:r>
    </w:p>
    <w:p>
      <w:pPr>
        <w:pStyle w:val="ListParagraph"/>
        <w:numPr>
          <w:ilvl w:val="0"/>
          <w:numId w:val="2"/>
        </w:numPr>
        <w:spacing w:after="60" w:line="268"/>
      </w:pPr>
      <w:r>
        <w:rPr>
          <w:rFonts w:ascii="Calibri" w:cs="Calibri" w:eastAsia="Calibri" w:hAnsi="Calibri"/>
          <w:b/>
          <w:bCs/>
        </w:rPr>
        <w:t xml:space="preserve">Roadside / Verge / Nature Strip</w:t>
      </w:r>
      <w:r>
        <w:rPr>
          <w:rFonts w:ascii="Calibri" w:cs="Calibri" w:eastAsia="Calibri" w:hAnsi="Calibri"/>
        </w:rPr>
        <w:t xml:space="preserve"> flags the quote for referral (see Your Quote).</w:t>
      </w:r>
    </w:p>
    <w:p>
      <w:pPr>
        <w:pStyle w:val="ListParagraph"/>
        <w:numPr>
          <w:ilvl w:val="0"/>
          <w:numId w:val="2"/>
        </w:numPr>
        <w:spacing w:after="60" w:line="268"/>
      </w:pPr>
      <w:r>
        <w:rPr>
          <w:rFonts w:ascii="Calibri" w:cs="Calibri" w:eastAsia="Calibri" w:hAnsi="Calibri"/>
        </w:rPr>
        <w:t xml:space="preserve">Location Address: type to search, or "Enter address manually" for street, suburb, state and 4-digit postcode. The two modes keep separate values.</w:t>
      </w:r>
    </w:p>
    <w:p>
      <w:pPr>
        <w:pStyle w:val="ListParagraph"/>
        <w:numPr>
          <w:ilvl w:val="0"/>
          <w:numId w:val="2"/>
        </w:numPr>
        <w:spacing w:after="60" w:line="268"/>
      </w:pPr>
      <w:r>
        <w:rPr>
          <w:rFonts w:ascii="Calibri" w:cs="Calibri" w:eastAsia="Calibri" w:hAnsi="Calibri"/>
        </w:rPr>
        <w:t xml:space="preserve">Currency fields (Purchase Price, Total Sum Insured) format as you type: 18500 becomes $18,500.</w:t>
      </w:r>
    </w:p>
    <w:p>
      <w:pPr>
        <w:pStyle w:val="ListParagraph"/>
        <w:numPr>
          <w:ilvl w:val="0"/>
          <w:numId w:val="2"/>
        </w:numPr>
        <w:spacing w:after="60" w:line="268"/>
      </w:pPr>
      <w:r>
        <w:rPr>
          <w:rFonts w:ascii="Calibri" w:cs="Calibri" w:eastAsia="Calibri" w:hAnsi="Calibri"/>
        </w:rPr>
        <w:t xml:space="preserve">Hull Length defaults to metres, limits to 2 decimals and pads on blur (6 becomes 6.00). "Length" was relabelled "Hull Length" in #26.</w:t>
      </w:r>
    </w:p>
    <w:p>
      <w:pPr>
        <w:pStyle w:val="ListParagraph"/>
        <w:numPr>
          <w:ilvl w:val="0"/>
          <w:numId w:val="2"/>
        </w:numPr>
        <w:spacing w:after="60" w:line="268"/>
      </w:pPr>
      <w:r>
        <w:rPr>
          <w:rFonts w:ascii="Calibri" w:cs="Calibri" w:eastAsia="Calibri" w:hAnsi="Calibri"/>
        </w:rPr>
        <w:t xml:space="preserve">Owners and skippers block at the bottom (below).</w:t>
      </w:r>
    </w:p>
    <w:p>
      <w:pPr>
        <w:pStyle w:val="Heading3"/>
      </w:pPr>
      <w:r>
        <w:rPr>
          <w:rFonts w:ascii="Calibri" w:cs="Calibri" w:eastAsia="Calibri" w:hAnsi="Calibri"/>
        </w:rPr>
        <w:t xml:space="preserve">Styling and UI effort</w:t>
      </w:r>
    </w:p>
    <w:p>
      <w:pPr>
        <w:pStyle w:val="ListParagraph"/>
        <w:numPr>
          <w:ilvl w:val="0"/>
          <w:numId w:val="2"/>
        </w:numPr>
        <w:spacing w:after="60" w:line="268"/>
      </w:pPr>
      <w:r>
        <w:rPr>
          <w:rFonts w:ascii="Calibri" w:cs="Calibri" w:eastAsia="Calibri" w:hAnsi="Calibri"/>
        </w:rPr>
        <w:t xml:space="preserve">Label-left, input-right field rows with hairline separators.</w:t>
      </w:r>
    </w:p>
    <w:p>
      <w:pPr>
        <w:pStyle w:val="ListParagraph"/>
        <w:numPr>
          <w:ilvl w:val="0"/>
          <w:numId w:val="2"/>
        </w:numPr>
        <w:spacing w:after="60" w:line="268"/>
      </w:pPr>
      <w:r>
        <w:rPr>
          <w:rFonts w:ascii="Calibri" w:cs="Calibri" w:eastAsia="Calibri" w:hAnsi="Calibri"/>
        </w:rPr>
        <w:t xml:space="preserve">Conditional boxes slide in directly under the answer that triggers them so the page does not jump.</w:t>
      </w:r>
    </w:p>
    <w:p>
      <w:pPr>
        <w:pStyle w:val="ListParagraph"/>
        <w:numPr>
          <w:ilvl w:val="0"/>
          <w:numId w:val="2"/>
        </w:numPr>
        <w:spacing w:after="60" w:line="268"/>
      </w:pPr>
      <w:r>
        <w:rPr>
          <w:rFonts w:ascii="Calibri" w:cs="Calibri" w:eastAsia="Calibri" w:hAnsi="Calibri"/>
        </w:rPr>
        <w:t xml:space="preserve">Date fields show DD/MM/YYYY with a calendar button while still storing a standard date underneath.</w:t>
      </w:r>
    </w:p>
    <w:p>
      <w:pPr>
        <w:pStyle w:val="ListParagraph"/>
        <w:numPr>
          <w:ilvl w:val="0"/>
          <w:numId w:val="2"/>
        </w:numPr>
        <w:spacing w:after="60" w:line="268"/>
      </w:pPr>
      <w:r>
        <w:rPr>
          <w:rFonts w:ascii="Calibri" w:cs="Calibri" w:eastAsia="Calibri" w:hAnsi="Calibri"/>
        </w:rPr>
        <w:t xml:space="preserve">Every dropdown is searchable (Figure 4.6).</w:t>
      </w:r>
    </w:p>
    <w:p>
      <w:pPr>
        <w:pStyle w:val="ListParagraph"/>
        <w:numPr>
          <w:ilvl w:val="0"/>
          <w:numId w:val="2"/>
        </w:numPr>
        <w:spacing w:after="60" w:line="268"/>
      </w:pPr>
      <w:r>
        <w:rPr>
          <w:rFonts w:ascii="Calibri" w:cs="Calibri" w:eastAsia="Calibri" w:hAnsi="Calibri"/>
        </w:rPr>
        <w:t xml:space="preserve">"Skipper Details" is styled as a section subheading with a teal bar (#41).</w:t>
      </w:r>
    </w:p>
    <w:p>
      <w:pPr>
        <w:pStyle w:val="Heading3"/>
      </w:pPr>
      <w:r>
        <w:rPr>
          <w:rFonts w:ascii="Calibri" w:cs="Calibri" w:eastAsia="Calibri" w:hAnsi="Calibri"/>
        </w:rPr>
        <w:t xml:space="preserve">What we want in the final product (KoverUI)</w:t>
      </w:r>
    </w:p>
    <w:p>
      <w:pPr>
        <w:pStyle w:val="ListParagraph"/>
        <w:numPr>
          <w:ilvl w:val="0"/>
          <w:numId w:val="2"/>
        </w:numPr>
        <w:spacing w:after="60" w:line="268"/>
      </w:pPr>
      <w:r>
        <w:rPr>
          <w:rFonts w:ascii="Calibri" w:cs="Calibri" w:eastAsia="Calibri" w:hAnsi="Calibri"/>
        </w:rPr>
        <w:t xml:space="preserve">Real address lookup that returns a verified, structured address. Today the search box is plain text.</w:t>
      </w:r>
    </w:p>
    <w:p>
      <w:pPr>
        <w:pStyle w:val="ListParagraph"/>
        <w:numPr>
          <w:ilvl w:val="0"/>
          <w:numId w:val="2"/>
        </w:numPr>
        <w:spacing w:after="60" w:line="268"/>
      </w:pPr>
      <w:r>
        <w:rPr>
          <w:rFonts w:ascii="Calibri" w:cs="Calibri" w:eastAsia="Calibri" w:hAnsi="Calibri"/>
        </w:rPr>
        <w:t xml:space="preserve">Make and model pick-lists from a vehicle / vessel data source so rating can use them. Today make is a short list and model is free text.</w:t>
      </w:r>
    </w:p>
    <w:p>
      <w:pPr>
        <w:pStyle w:val="ListParagraph"/>
        <w:numPr>
          <w:ilvl w:val="0"/>
          <w:numId w:val="2"/>
        </w:numPr>
        <w:spacing w:after="60" w:line="268"/>
      </w:pPr>
      <w:r>
        <w:rPr>
          <w:rFonts w:ascii="Calibri" w:cs="Calibri" w:eastAsia="Calibri" w:hAnsi="Calibri"/>
        </w:rPr>
        <w:t xml:space="preserve">Field-level validation and inline error text. Today the page relies on a disabled Continue, and validation is bypassed.</w:t>
      </w:r>
    </w:p>
    <w:p>
      <w:pPr>
        <w:pStyle w:val="ListParagraph"/>
        <w:numPr>
          <w:ilvl w:val="0"/>
          <w:numId w:val="2"/>
        </w:numPr>
        <w:spacing w:after="60" w:line="268"/>
      </w:pPr>
      <w:r>
        <w:rPr>
          <w:rFonts w:ascii="Calibri" w:cs="Calibri" w:eastAsia="Calibri" w:hAnsi="Calibri"/>
        </w:rPr>
        <w:t xml:space="preserve">Sum insured limits and a check against purchase price.</w:t>
      </w:r>
    </w:p>
    <w:p>
      <w:pPr>
        <w:pStyle w:val="ListParagraph"/>
        <w:numPr>
          <w:ilvl w:val="0"/>
          <w:numId w:val="2"/>
        </w:numPr>
        <w:spacing w:after="60" w:line="268"/>
      </w:pPr>
      <w:r>
        <w:rPr>
          <w:rFonts w:ascii="Calibri" w:cs="Calibri" w:eastAsia="Calibri" w:hAnsi="Calibri"/>
        </w:rPr>
        <w:t xml:space="preserve">Referral rules for storage and any other high-risk answers driven from configuration, not code.</w:t>
      </w:r>
    </w:p>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single" w:color="D1D5DB" w:sz="4"/>
              <w:left w:val="single" w:color="D97706" w:sz="24"/>
              <w:bottom w:val="single" w:color="D1D5DB" w:sz="4"/>
              <w:right w:val="single" w:color="D1D5DB" w:sz="4"/>
            </w:tcBorders>
            <w:shd w:fill="FEF3C7" w:color="auto" w:val="clear"/>
            <w:tcMar>
              <w:top w:type="dxa" w:w="100"/>
              <w:left w:type="dxa" w:w="160"/>
              <w:bottom w:type="dxa" w:w="100"/>
              <w:right w:type="dxa" w:w="140"/>
            </w:tcMar>
          </w:tcPr>
          <w:p>
            <w:pPr>
              <w:spacing w:after="60"/>
            </w:pPr>
            <w:r>
              <w:rPr>
                <w:rFonts w:ascii="Calibri" w:cs="Calibri" w:eastAsia="Calibri" w:hAnsi="Calibri"/>
                <w:b/>
                <w:bCs/>
                <w:sz w:val="21"/>
                <w:szCs w:val="21"/>
              </w:rPr>
              <w:t xml:space="preserve">Spotted while documenting this page</w:t>
            </w:r>
          </w:p>
          <w:p>
            <w:pPr>
              <w:spacing w:after="50"/>
            </w:pPr>
            <w:r>
              <w:rPr>
                <w:rFonts w:ascii="Calibri" w:cs="Calibri" w:eastAsia="Calibri" w:hAnsi="Calibri"/>
                <w:sz w:val="20"/>
                <w:szCs w:val="20"/>
              </w:rPr>
              <w:t xml:space="preserve">Motor Year is pre-filled on Your Details from this page, but no Motor Year question exists here, so that box is always blank.</w:t>
            </w:r>
          </w:p>
        </w:tc>
      </w:tr>
    </w:tbl>
    <w:p>
      <w:pPr>
        <w:pStyle w:val="Heading2"/>
      </w:pPr>
      <w:r>
        <w:rPr>
          <w:rFonts w:ascii="Calibri" w:cs="Calibri" w:eastAsia="Calibri" w:hAnsi="Calibri"/>
        </w:rPr>
        <w:t xml:space="preserve">Owners and skippers block</w:t>
      </w:r>
    </w:p>
    <w:p>
      <w:pPr>
        <w:spacing w:after="100" w:line="276"/>
      </w:pPr>
      <w:r>
        <w:rPr>
          <w:rFonts w:ascii="Calibri" w:cs="Calibri" w:eastAsia="Calibri" w:hAnsi="Calibri"/>
        </w:rPr>
        <w:t xml:space="preserve">This block appears at the bottom of Vessel Details and inside every additional PWC / Jet Ski. It was moved between pages and back more than once (#36, #37, #38, #40) before settling here.</w:t>
      </w:r>
    </w:p>
    <w:p>
      <w:pPr>
        <w:keepNext/>
        <w:spacing w:after="40" w:before="120"/>
        <w:jc w:val="center"/>
      </w:pPr>
      <w:r>
        <w:drawing>
          <wp:inline distT="0" distB="0" distL="0" distR="0">
            <wp:extent cx="5715000" cy="6419850"/>
            <wp:effectExtent t="0" r="0" b="0" l="0"/>
            <wp:docPr id="1" name="06-skipper-warning" descr="Figure 4.8  Skipper rows with the incomplete-details warning" title="06-skipper-w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641985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4.8  Skipper rows with the incomplete-details warning</w:t>
      </w:r>
    </w:p>
    <w:p>
      <w:pPr>
        <w:pStyle w:val="ListParagraph"/>
        <w:numPr>
          <w:ilvl w:val="0"/>
          <w:numId w:val="2"/>
        </w:numPr>
        <w:spacing w:after="60" w:line="268"/>
      </w:pPr>
      <w:r>
        <w:rPr>
          <w:rFonts w:ascii="Calibri" w:cs="Calibri" w:eastAsia="Calibri" w:hAnsi="Calibri"/>
        </w:rPr>
        <w:t xml:space="preserve">Two questions, "How many people own" and "How many people skipper", with 1 to 5+ answers.</w:t>
      </w:r>
    </w:p>
    <w:p>
      <w:pPr>
        <w:pStyle w:val="ListParagraph"/>
        <w:numPr>
          <w:ilvl w:val="0"/>
          <w:numId w:val="2"/>
        </w:numPr>
        <w:spacing w:after="60" w:line="268"/>
      </w:pPr>
      <w:r>
        <w:rPr>
          <w:rFonts w:ascii="Calibri" w:cs="Calibri" w:eastAsia="Calibri" w:hAnsi="Calibri"/>
        </w:rPr>
        <w:t xml:space="preserve">The number of skipper rows follows the skipper count. Rows can also be added with "+" or removed with the red ×, and the count follows. Maximum 20.</w:t>
      </w:r>
    </w:p>
    <w:p>
      <w:pPr>
        <w:pStyle w:val="ListParagraph"/>
        <w:numPr>
          <w:ilvl w:val="0"/>
          <w:numId w:val="2"/>
        </w:numPr>
        <w:spacing w:after="60" w:line="268"/>
      </w:pPr>
      <w:r>
        <w:rPr>
          <w:rFonts w:ascii="Calibri" w:cs="Calibri" w:eastAsia="Calibri" w:hAnsi="Calibri"/>
        </w:rPr>
        <w:t xml:space="preserve">Each skipper: full name, date of birth, date boat / PWC licence obtained, years owning a boat / PWC (0 to 5+). Dates cannot be in the future.</w:t>
      </w:r>
    </w:p>
    <w:p>
      <w:pPr>
        <w:pStyle w:val="ListParagraph"/>
        <w:numPr>
          <w:ilvl w:val="0"/>
          <w:numId w:val="2"/>
        </w:numPr>
        <w:spacing w:after="60" w:line="268"/>
      </w:pPr>
      <w:r>
        <w:rPr>
          <w:rFonts w:ascii="Calibri" w:cs="Calibri" w:eastAsia="Calibri" w:hAnsi="Calibri"/>
          <w:b/>
          <w:bCs/>
        </w:rPr>
        <w:t xml:space="preserve">Warning on Continue:</w:t>
      </w:r>
      <w:r>
        <w:rPr>
          <w:rFonts w:ascii="Calibri" w:cs="Calibri" w:eastAsia="Calibri" w:hAnsi="Calibri"/>
        </w:rPr>
        <w:t xml:space="preserve"> if fewer skippers are complete than selected, the first press shows "You selected 2 skippers but only 1 has complete details. Please complete the missing details." and stays put. Pressing Continue again with nothing changed carries on. This works even with validation bypassed.</w:t>
      </w:r>
    </w:p>
    <w:p>
      <w:pPr>
        <w:pStyle w:val="ListParagraph"/>
        <w:numPr>
          <w:ilvl w:val="0"/>
          <w:numId w:val="2"/>
        </w:numPr>
        <w:spacing w:after="60" w:line="268"/>
      </w:pPr>
      <w:r>
        <w:rPr>
          <w:rFonts w:ascii="Calibri" w:cs="Calibri" w:eastAsia="Calibri" w:hAnsi="Calibri"/>
          <w:b/>
          <w:bCs/>
        </w:rPr>
        <w:t xml:space="preserve">Previous-skipper picker</w:t>
      </w:r>
      <w:r>
        <w:rPr>
          <w:rFonts w:ascii="Calibri" w:cs="Calibri" w:eastAsia="Calibri" w:hAnsi="Calibri"/>
        </w:rPr>
        <w:t xml:space="preserve"> (additional units only): lists skippers already entered anywhere in the quote, by name, and copies them across. Copied rows are locked (greyed, with a tooltip) so one person cannot have two versions of their details.</w:t>
      </w:r>
    </w:p>
    <w:p>
      <w:pPr>
        <w:pStyle w:val="ListParagraph"/>
        <w:numPr>
          <w:ilvl w:val="0"/>
          <w:numId w:val="2"/>
        </w:numPr>
        <w:spacing w:after="60" w:line="268"/>
      </w:pPr>
      <w:r>
        <w:rPr>
          <w:rFonts w:ascii="Calibri" w:cs="Calibri" w:eastAsia="Calibri" w:hAnsi="Calibri"/>
        </w:rPr>
        <w:t xml:space="preserve">On the quote, skippers are de-duplicated by name and date of birth.</w:t>
      </w:r>
    </w:p>
    <w:p>
      <w:pPr>
        <w:pStyle w:val="Heading3"/>
      </w:pPr>
      <w:r>
        <w:rPr>
          <w:rFonts w:ascii="Calibri" w:cs="Calibri" w:eastAsia="Calibri" w:hAnsi="Calibri"/>
        </w:rPr>
        <w:t xml:space="preserve">What we want in the final product (KoverUI)</w:t>
      </w:r>
    </w:p>
    <w:p>
      <w:pPr>
        <w:pStyle w:val="ListParagraph"/>
        <w:numPr>
          <w:ilvl w:val="0"/>
          <w:numId w:val="2"/>
        </w:numPr>
        <w:spacing w:after="60" w:line="268"/>
      </w:pPr>
      <w:r>
        <w:rPr>
          <w:rFonts w:ascii="Calibri" w:cs="Calibri" w:eastAsia="Calibri" w:hAnsi="Calibri"/>
        </w:rPr>
        <w:t xml:space="preserve">Skipper rules that affect price or eligibility, for example minimum age, licence age and experience. The CPWC product already has a Skipper Age Under 25 excess; Jet Ski has no equivalent yet.</w:t>
      </w:r>
    </w:p>
    <w:p>
      <w:pPr>
        <w:pStyle w:val="ListParagraph"/>
        <w:numPr>
          <w:ilvl w:val="0"/>
          <w:numId w:val="2"/>
        </w:numPr>
        <w:spacing w:after="60" w:line="268"/>
      </w:pPr>
      <w:r>
        <w:rPr>
          <w:rFonts w:ascii="Calibri" w:cs="Calibri" w:eastAsia="Calibri" w:hAnsi="Calibri"/>
        </w:rPr>
        <w:t xml:space="preserve">Decide whether Jet Ski should also ask "years owning a boat of this size and type" and previous boats. The block supports it, but it is switched off for Jet Ski.</w:t>
      </w:r>
    </w:p>
    <w:p>
      <w:pPr>
        <w:pStyle w:val="ListParagraph"/>
        <w:numPr>
          <w:ilvl w:val="0"/>
          <w:numId w:val="2"/>
        </w:numPr>
        <w:spacing w:after="60" w:line="268"/>
      </w:pPr>
      <w:r>
        <w:rPr>
          <w:rFonts w:ascii="Calibri" w:cs="Calibri" w:eastAsia="Calibri" w:hAnsi="Calibri"/>
        </w:rPr>
        <w:t xml:space="preserve">Keep the lock on re-used skippers and the single-warning behaviour. Both were deliberate.</w:t>
      </w:r>
    </w:p>
    <w:p>
      <w:pPr>
        <w:pStyle w:val="Heading1"/>
        <w:pageBreakBefore/>
      </w:pPr>
      <w:r>
        <w:rPr>
          <w:rFonts w:ascii="Calibri" w:cs="Calibri" w:eastAsia="Calibri" w:hAnsi="Calibri"/>
        </w:rPr>
        <w:t xml:space="preserve">4.4 Step 3: Additional PWC / Jet Ski</w:t>
      </w:r>
    </w:p>
    <w:p>
      <w:pPr>
        <w:spacing w:after="100" w:line="276"/>
        <w:rPr>
          <w:color w:val="6B7280"/>
        </w:rPr>
      </w:pPr>
      <w:r>
        <w:rPr>
          <w:rFonts w:ascii="Calibri" w:cs="Calibri" w:eastAsia="Calibri" w:hAnsi="Calibri"/>
          <w:color w:val="6B7280"/>
        </w:rPr>
        <w:t xml:space="preserve">Lets the customer add more units to the same quote. Each extra unit is a full copy of the vessel questions.</w:t>
      </w:r>
    </w:p>
    <w:p>
      <w:pPr>
        <w:keepNext/>
        <w:spacing w:after="40" w:before="120"/>
        <w:jc w:val="center"/>
      </w:pPr>
      <w:r>
        <w:drawing>
          <wp:inline distT="0" distB="0" distL="0" distR="0">
            <wp:extent cx="4953000" cy="3486150"/>
            <wp:effectExtent t="0" r="0" b="0" l="0"/>
            <wp:docPr id="1" name="07-additional-empty" descr="Figure 4.9  Yes / No question before any extra unit is added" title="07-additional-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48615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4.9  Yes / No question before any extra unit is added</w:t>
      </w:r>
    </w:p>
    <w:p>
      <w:pPr>
        <w:keepNext/>
        <w:spacing w:after="40" w:before="120"/>
        <w:jc w:val="center"/>
      </w:pPr>
      <w:r>
        <w:drawing>
          <wp:inline distT="0" distB="0" distL="0" distR="0">
            <wp:extent cx="5715000" cy="6743700"/>
            <wp:effectExtent t="0" r="0" b="0" l="0"/>
            <wp:docPr id="1" name="08b-additional-picker" descr="Figure 4.10  Additional unit card with roadside storage selected and a previous skipper copied in" title="08b-additional-pic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674370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4.10  Additional unit card with roadside storage selected and a previous skipper copied in</w:t>
      </w:r>
    </w:p>
    <w:p>
      <w:pPr>
        <w:pStyle w:val="Heading3"/>
      </w:pPr>
      <w:r>
        <w:rPr>
          <w:rFonts w:ascii="Calibri" w:cs="Calibri" w:eastAsia="Calibri" w:hAnsi="Calibri"/>
        </w:rPr>
        <w:t xml:space="preserve">What is built (functionality)</w:t>
      </w:r>
    </w:p>
    <w:p>
      <w:pPr>
        <w:pStyle w:val="ListParagraph"/>
        <w:numPr>
          <w:ilvl w:val="0"/>
          <w:numId w:val="2"/>
        </w:numPr>
        <w:spacing w:after="60" w:line="268"/>
      </w:pPr>
      <w:r>
        <w:rPr>
          <w:rFonts w:ascii="Calibri" w:cs="Calibri" w:eastAsia="Calibri" w:hAnsi="Calibri"/>
        </w:rPr>
        <w:t xml:space="preserve">Yes opens "PWC / Jet Ski 2" with the identical field set, the same conditional questions and its own owners / skippers block. No clears everything.</w:t>
      </w:r>
    </w:p>
    <w:p>
      <w:pPr>
        <w:pStyle w:val="ListParagraph"/>
        <w:numPr>
          <w:ilvl w:val="0"/>
          <w:numId w:val="2"/>
        </w:numPr>
        <w:spacing w:after="60" w:line="268"/>
      </w:pPr>
      <w:r>
        <w:rPr>
          <w:rFonts w:ascii="Calibri" w:cs="Calibri" w:eastAsia="Calibri" w:hAnsi="Calibri"/>
        </w:rPr>
        <w:t xml:space="preserve">"Add another PWC / Jet Ski" adds more cards. Cards are numbered from 2 and renumber when one is removed (#45).</w:t>
      </w:r>
    </w:p>
    <w:p>
      <w:pPr>
        <w:pStyle w:val="ListParagraph"/>
        <w:numPr>
          <w:ilvl w:val="0"/>
          <w:numId w:val="2"/>
        </w:numPr>
        <w:spacing w:after="60" w:line="268"/>
      </w:pPr>
      <w:r>
        <w:rPr>
          <w:rFonts w:ascii="Calibri" w:cs="Calibri" w:eastAsia="Calibri" w:hAnsi="Calibri"/>
        </w:rPr>
        <w:t xml:space="preserve">Each card has its own address search or manual entry and its own storage answer. </w:t>
      </w:r>
      <w:r>
        <w:rPr>
          <w:rFonts w:ascii="Calibri" w:cs="Calibri" w:eastAsia="Calibri" w:hAnsi="Calibri"/>
          <w:b/>
          <w:bCs/>
        </w:rPr>
        <w:t xml:space="preserve">Roadside storage on any extra unit triggers the referral</w:t>
      </w:r>
      <w:r>
        <w:rPr>
          <w:rFonts w:ascii="Calibri" w:cs="Calibri" w:eastAsia="Calibri" w:hAnsi="Calibri"/>
        </w:rPr>
        <w:t xml:space="preserve">, same as the first unit.</w:t>
      </w:r>
    </w:p>
    <w:p>
      <w:pPr>
        <w:pStyle w:val="ListParagraph"/>
        <w:numPr>
          <w:ilvl w:val="0"/>
          <w:numId w:val="2"/>
        </w:numPr>
        <w:spacing w:after="60" w:line="268"/>
      </w:pPr>
      <w:r>
        <w:rPr>
          <w:rFonts w:ascii="Calibri" w:cs="Calibri" w:eastAsia="Calibri" w:hAnsi="Calibri"/>
        </w:rPr>
        <w:t xml:space="preserve">The same step can be reached from Your Quote via "+ Add PWC / Jet Ski".</w:t>
      </w:r>
    </w:p>
    <w:p>
      <w:pPr>
        <w:pStyle w:val="ListParagraph"/>
        <w:numPr>
          <w:ilvl w:val="0"/>
          <w:numId w:val="2"/>
        </w:numPr>
        <w:spacing w:after="60" w:line="268"/>
      </w:pPr>
      <w:r>
        <w:rPr>
          <w:rFonts w:ascii="Calibri" w:cs="Calibri" w:eastAsia="Calibri" w:hAnsi="Calibri"/>
        </w:rPr>
        <w:t xml:space="preserve">The previous-skipper picker lists skippers from every unit on the quote.</w:t>
      </w:r>
    </w:p>
    <w:p>
      <w:pPr>
        <w:pStyle w:val="Heading3"/>
      </w:pPr>
      <w:r>
        <w:rPr>
          <w:rFonts w:ascii="Calibri" w:cs="Calibri" w:eastAsia="Calibri" w:hAnsi="Calibri"/>
        </w:rPr>
        <w:t xml:space="preserve">Styling and UI effort</w:t>
      </w:r>
    </w:p>
    <w:p>
      <w:pPr>
        <w:pStyle w:val="ListParagraph"/>
        <w:numPr>
          <w:ilvl w:val="0"/>
          <w:numId w:val="2"/>
        </w:numPr>
        <w:spacing w:after="60" w:line="268"/>
      </w:pPr>
      <w:r>
        <w:rPr>
          <w:rFonts w:ascii="Calibri" w:cs="Calibri" w:eastAsia="Calibri" w:hAnsi="Calibri"/>
        </w:rPr>
        <w:t xml:space="preserve">Extra units sit in tinted-header cards with a round red remove button, so they read as separate items.</w:t>
      </w:r>
    </w:p>
    <w:p>
      <w:pPr>
        <w:pStyle w:val="ListParagraph"/>
        <w:numPr>
          <w:ilvl w:val="0"/>
          <w:numId w:val="2"/>
        </w:numPr>
        <w:spacing w:after="60" w:line="268"/>
      </w:pPr>
      <w:r>
        <w:rPr>
          <w:rFonts w:ascii="Calibri" w:cs="Calibri" w:eastAsia="Calibri" w:hAnsi="Calibri"/>
        </w:rPr>
        <w:t xml:space="preserve">Labelled add-another button with a plus badge replaced an unlabelled "+" (commit 311a291).</w:t>
      </w:r>
    </w:p>
    <w:p>
      <w:pPr>
        <w:pStyle w:val="ListParagraph"/>
        <w:numPr>
          <w:ilvl w:val="0"/>
          <w:numId w:val="2"/>
        </w:numPr>
        <w:spacing w:after="60" w:line="268"/>
      </w:pPr>
      <w:r>
        <w:rPr>
          <w:rFonts w:ascii="Calibri" w:cs="Calibri" w:eastAsia="Calibri" w:hAnsi="Calibri"/>
        </w:rPr>
        <w:t xml:space="preserve">Question and answer rows match the Vessel Details page exactly so the customer learns the form once.</w:t>
      </w:r>
    </w:p>
    <w:p>
      <w:pPr>
        <w:pStyle w:val="Heading3"/>
      </w:pPr>
      <w:r>
        <w:rPr>
          <w:rFonts w:ascii="Calibri" w:cs="Calibri" w:eastAsia="Calibri" w:hAnsi="Calibri"/>
        </w:rPr>
        <w:t xml:space="preserve">What we want in the final product (KoverUI)</w:t>
      </w:r>
    </w:p>
    <w:p>
      <w:pPr>
        <w:pStyle w:val="ListParagraph"/>
        <w:numPr>
          <w:ilvl w:val="0"/>
          <w:numId w:val="2"/>
        </w:numPr>
        <w:spacing w:after="60" w:line="268"/>
      </w:pPr>
      <w:r>
        <w:rPr>
          <w:rFonts w:ascii="Calibri" w:cs="Calibri" w:eastAsia="Calibri" w:hAnsi="Calibri"/>
        </w:rPr>
        <w:t xml:space="preserve">Price each extra unit. The mockup shows one fixed premium regardless of how many units are added.</w:t>
      </w:r>
    </w:p>
    <w:p>
      <w:pPr>
        <w:pStyle w:val="ListParagraph"/>
        <w:numPr>
          <w:ilvl w:val="0"/>
          <w:numId w:val="2"/>
        </w:numPr>
        <w:spacing w:after="60" w:line="268"/>
      </w:pPr>
      <w:r>
        <w:rPr>
          <w:rFonts w:ascii="Calibri" w:cs="Calibri" w:eastAsia="Calibri" w:hAnsi="Calibri"/>
        </w:rPr>
        <w:t xml:space="preserve">Optional multi-unit discount rules, if the product has them.</w:t>
      </w:r>
    </w:p>
    <w:p>
      <w:pPr>
        <w:pStyle w:val="ListParagraph"/>
        <w:numPr>
          <w:ilvl w:val="0"/>
          <w:numId w:val="2"/>
        </w:numPr>
        <w:spacing w:after="60" w:line="268"/>
      </w:pPr>
      <w:r>
        <w:rPr>
          <w:rFonts w:ascii="Calibri" w:cs="Calibri" w:eastAsia="Calibri" w:hAnsi="Calibri"/>
        </w:rPr>
        <w:t xml:space="preserve">Set a sensible maximum number of units per quote.</w:t>
      </w:r>
    </w:p>
    <w:p>
      <w:pPr>
        <w:pStyle w:val="Heading1"/>
        <w:pageBreakBefore/>
      </w:pPr>
      <w:r>
        <w:rPr>
          <w:rFonts w:ascii="Calibri" w:cs="Calibri" w:eastAsia="Calibri" w:hAnsi="Calibri"/>
        </w:rPr>
        <w:t xml:space="preserve">4.5 Step 4: History</w:t>
      </w:r>
    </w:p>
    <w:p>
      <w:pPr>
        <w:spacing w:after="100" w:line="276"/>
        <w:rPr>
          <w:color w:val="6B7280"/>
        </w:rPr>
      </w:pPr>
      <w:r>
        <w:rPr>
          <w:rFonts w:ascii="Calibri" w:cs="Calibri" w:eastAsia="Calibri" w:hAnsi="Calibri"/>
          <w:color w:val="6B7280"/>
        </w:rPr>
        <w:t xml:space="preserve">Claims, cancellations and conduct, split into "past 5 years" and "ever".</w:t>
      </w:r>
    </w:p>
    <w:p>
      <w:pPr>
        <w:keepNext/>
        <w:spacing w:after="40" w:before="120"/>
        <w:jc w:val="center"/>
      </w:pPr>
      <w:r>
        <w:drawing>
          <wp:inline distT="0" distB="0" distL="0" distR="0">
            <wp:extent cx="5715000" cy="4057650"/>
            <wp:effectExtent t="0" r="0" b="0" l="0"/>
            <wp:docPr id="1" name="21-claims" descr="Figure 4.11  Claims table opened by &quot;Made any boat / PWC insurance claims?&quot;" title="21-clai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05765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4.11  Claims table opened by "Made any boat / PWC insurance claims?"</w:t>
      </w:r>
    </w:p>
    <w:p>
      <w:pPr>
        <w:pStyle w:val="Heading3"/>
      </w:pPr>
      <w:r>
        <w:rPr>
          <w:rFonts w:ascii="Calibri" w:cs="Calibri" w:eastAsia="Calibri" w:hAnsi="Calibri"/>
        </w:rPr>
        <w:t xml:space="preserve">What is built (functionality)</w:t>
      </w:r>
    </w:p>
    <w:p>
      <w:pPr>
        <w:pStyle w:val="ListParagraph"/>
        <w:numPr>
          <w:ilvl w:val="0"/>
          <w:numId w:val="2"/>
        </w:numPr>
        <w:spacing w:after="60" w:line="268"/>
      </w:pPr>
      <w:r>
        <w:rPr>
          <w:rFonts w:ascii="Calibri" w:cs="Calibri" w:eastAsia="Calibri" w:hAnsi="Calibri"/>
          <w:b/>
          <w:bCs/>
        </w:rPr>
        <w:t xml:space="preserve">Past 5 years:</w:t>
      </w:r>
      <w:r>
        <w:rPr>
          <w:rFonts w:ascii="Calibri" w:cs="Calibri" w:eastAsia="Calibri" w:hAnsi="Calibri"/>
        </w:rPr>
        <w:t xml:space="preserve"> insurance cancelled, refused or special conditions (Yes opens Please Specify); made any boat / PWC claims (Yes opens a claims table).</w:t>
      </w:r>
    </w:p>
    <w:p>
      <w:pPr>
        <w:pStyle w:val="ListParagraph"/>
        <w:numPr>
          <w:ilvl w:val="0"/>
          <w:numId w:val="2"/>
        </w:numPr>
        <w:spacing w:after="60" w:line="268"/>
      </w:pPr>
      <w:r>
        <w:rPr>
          <w:rFonts w:ascii="Calibri" w:cs="Calibri" w:eastAsia="Calibri" w:hAnsi="Calibri"/>
          <w:b/>
          <w:bCs/>
        </w:rPr>
        <w:t xml:space="preserve">Ever:</w:t>
      </w:r>
      <w:r>
        <w:rPr>
          <w:rFonts w:ascii="Calibri" w:cs="Calibri" w:eastAsia="Calibri" w:hAnsi="Calibri"/>
        </w:rPr>
        <w:t xml:space="preserve"> charged or convicted of any offence (Please Specify); lost boat / PWC or motor vehicle licence (Please Specify). Wording changed to "boat / PWC" in #35.</w:t>
      </w:r>
    </w:p>
    <w:p>
      <w:pPr>
        <w:pStyle w:val="ListParagraph"/>
        <w:numPr>
          <w:ilvl w:val="0"/>
          <w:numId w:val="2"/>
        </w:numPr>
        <w:spacing w:after="60" w:line="268"/>
      </w:pPr>
      <w:r>
        <w:rPr>
          <w:rFonts w:ascii="Calibri" w:cs="Calibri" w:eastAsia="Calibri" w:hAnsi="Calibri"/>
        </w:rPr>
        <w:t xml:space="preserve">Claims table: date of loss, description, settlement amount, add and remove rows. A first row appears automatically on Yes and everything clears on No.</w:t>
      </w:r>
    </w:p>
    <w:p>
      <w:pPr>
        <w:pStyle w:val="ListParagraph"/>
        <w:numPr>
          <w:ilvl w:val="0"/>
          <w:numId w:val="2"/>
        </w:numPr>
        <w:spacing w:after="60" w:line="268"/>
      </w:pPr>
      <w:r>
        <w:rPr>
          <w:rFonts w:ascii="Calibri" w:cs="Calibri" w:eastAsia="Calibri" w:hAnsi="Calibri"/>
        </w:rPr>
        <w:t xml:space="preserve">When validation is on, every question must be answered and every Yes needs its detail.</w:t>
      </w:r>
    </w:p>
    <w:p>
      <w:pPr>
        <w:pStyle w:val="Heading3"/>
      </w:pPr>
      <w:r>
        <w:rPr>
          <w:rFonts w:ascii="Calibri" w:cs="Calibri" w:eastAsia="Calibri" w:hAnsi="Calibri"/>
        </w:rPr>
        <w:t xml:space="preserve">Styling and UI effort</w:t>
      </w:r>
    </w:p>
    <w:p>
      <w:pPr>
        <w:pStyle w:val="ListParagraph"/>
        <w:numPr>
          <w:ilvl w:val="0"/>
          <w:numId w:val="2"/>
        </w:numPr>
        <w:spacing w:after="60" w:line="268"/>
      </w:pPr>
      <w:r>
        <w:rPr>
          <w:rFonts w:ascii="Calibri" w:cs="Calibri" w:eastAsia="Calibri" w:hAnsi="Calibri"/>
        </w:rPr>
        <w:t xml:space="preserve">Two grouped sections with an info-icon lead-in sentence for each.</w:t>
      </w:r>
    </w:p>
    <w:p>
      <w:pPr>
        <w:pStyle w:val="ListParagraph"/>
        <w:numPr>
          <w:ilvl w:val="0"/>
          <w:numId w:val="2"/>
        </w:numPr>
        <w:spacing w:after="60" w:line="268"/>
      </w:pPr>
      <w:r>
        <w:rPr>
          <w:rFonts w:ascii="Calibri" w:cs="Calibri" w:eastAsia="Calibri" w:hAnsi="Calibri"/>
        </w:rPr>
        <w:t xml:space="preserve">Claims shown as a compact grid with a header row and an add button.</w:t>
      </w:r>
    </w:p>
    <w:p>
      <w:pPr>
        <w:pStyle w:val="Heading3"/>
      </w:pPr>
      <w:r>
        <w:rPr>
          <w:rFonts w:ascii="Calibri" w:cs="Calibri" w:eastAsia="Calibri" w:hAnsi="Calibri"/>
        </w:rPr>
        <w:t xml:space="preserve">What we want in the final product (KoverUI)</w:t>
      </w:r>
    </w:p>
    <w:p>
      <w:pPr>
        <w:pStyle w:val="ListParagraph"/>
        <w:numPr>
          <w:ilvl w:val="0"/>
          <w:numId w:val="2"/>
        </w:numPr>
        <w:spacing w:after="60" w:line="268"/>
      </w:pPr>
      <w:r>
        <w:rPr>
          <w:rFonts w:ascii="Calibri" w:cs="Calibri" w:eastAsia="Calibri" w:hAnsi="Calibri"/>
        </w:rPr>
        <w:t xml:space="preserve">Agree what each Yes answer does. Today none of them changes the outcome. The product may need a referral for claims over a value, convictions, or a cancelled policy.</w:t>
      </w:r>
    </w:p>
    <w:p>
      <w:pPr>
        <w:pStyle w:val="ListParagraph"/>
        <w:numPr>
          <w:ilvl w:val="0"/>
          <w:numId w:val="2"/>
        </w:numPr>
        <w:spacing w:after="60" w:line="268"/>
      </w:pPr>
      <w:r>
        <w:rPr>
          <w:rFonts w:ascii="Calibri" w:cs="Calibri" w:eastAsia="Calibri" w:hAnsi="Calibri"/>
        </w:rPr>
        <w:t xml:space="preserve">Settlement amount as a currency field, and a date-of-loss limit (not in the future, within 5 years).</w:t>
      </w:r>
    </w:p>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single" w:color="D1D5DB" w:sz="4"/>
              <w:left w:val="single" w:color="D97706" w:sz="24"/>
              <w:bottom w:val="single" w:color="D1D5DB" w:sz="4"/>
              <w:right w:val="single" w:color="D1D5DB" w:sz="4"/>
            </w:tcBorders>
            <w:shd w:fill="FEF3C7" w:color="auto" w:val="clear"/>
            <w:tcMar>
              <w:top w:type="dxa" w:w="100"/>
              <w:left w:type="dxa" w:w="160"/>
              <w:bottom w:type="dxa" w:w="100"/>
              <w:right w:type="dxa" w:w="140"/>
            </w:tcMar>
          </w:tcPr>
          <w:p>
            <w:pPr>
              <w:spacing w:after="60"/>
            </w:pPr>
            <w:r>
              <w:rPr>
                <w:rFonts w:ascii="Calibri" w:cs="Calibri" w:eastAsia="Calibri" w:hAnsi="Calibri"/>
                <w:b/>
                <w:bCs/>
                <w:sz w:val="21"/>
                <w:szCs w:val="21"/>
              </w:rPr>
              <w:t xml:space="preserve">Spotted while documenting this page</w:t>
            </w:r>
          </w:p>
          <w:p>
            <w:pPr>
              <w:spacing w:after="50"/>
            </w:pPr>
            <w:r>
              <w:rPr>
                <w:rFonts w:ascii="Calibri" w:cs="Calibri" w:eastAsia="Calibri" w:hAnsi="Calibri"/>
                <w:sz w:val="20"/>
                <w:szCs w:val="20"/>
              </w:rPr>
              <w:t xml:space="preserve">The pages are consistently built, but answering Yes to every history question still goes straight to a normal quote.</w:t>
            </w:r>
          </w:p>
        </w:tc>
      </w:tr>
    </w:tbl>
    <w:p>
      <w:pPr>
        <w:pStyle w:val="Heading1"/>
        <w:pageBreakBefore/>
      </w:pPr>
      <w:r>
        <w:rPr>
          <w:rFonts w:ascii="Calibri" w:cs="Calibri" w:eastAsia="Calibri" w:hAnsi="Calibri"/>
        </w:rPr>
        <w:t xml:space="preserve">4.6 Step 5: Your Quote</w:t>
      </w:r>
    </w:p>
    <w:p>
      <w:pPr>
        <w:spacing w:after="100" w:line="276"/>
        <w:rPr>
          <w:color w:val="6B7280"/>
        </w:rPr>
      </w:pPr>
      <w:r>
        <w:rPr>
          <w:rFonts w:ascii="Calibri" w:cs="Calibri" w:eastAsia="Calibri" w:hAnsi="Calibri"/>
          <w:color w:val="6B7280"/>
        </w:rPr>
        <w:t xml:space="preserve">The summary the customer decides on. Everything on it is currently a placeholder value; the layout is final-quality.</w:t>
      </w:r>
    </w:p>
    <w:p>
      <w:pPr>
        <w:keepNext/>
        <w:spacing w:after="40" w:before="120"/>
        <w:jc w:val="center"/>
      </w:pPr>
      <w:r>
        <w:drawing>
          <wp:inline distT="0" distB="0" distL="0" distR="0">
            <wp:extent cx="5715000" cy="5800725"/>
            <wp:effectExtent t="0" r="0" b="0" l="0"/>
            <wp:docPr id="1" name="12a-quote-top" descr="Figure 4.12  Premium, breakdown, excesses and cover" title="12a-quote-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800725"/>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4.12  Premium, breakdown, excesses and cover</w:t>
      </w:r>
    </w:p>
    <w:p>
      <w:pPr>
        <w:keepNext/>
        <w:spacing w:after="40" w:before="120"/>
        <w:jc w:val="center"/>
      </w:pPr>
      <w:r>
        <w:drawing>
          <wp:inline distT="0" distB="0" distL="0" distR="0">
            <wp:extent cx="5715000" cy="4638675"/>
            <wp:effectExtent t="0" r="0" b="0" l="0"/>
            <wp:docPr id="1" name="12b-quote-bottom" descr="Figure 4.13  Dates, vessel and skipper summaries, notices and actions" title="12b-quote-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638675"/>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4.13  Dates, vessel and skipper summaries, notices and actions</w:t>
      </w:r>
    </w:p>
    <w:p>
      <w:pPr>
        <w:pStyle w:val="Heading3"/>
      </w:pPr>
      <w:r>
        <w:rPr>
          <w:rFonts w:ascii="Calibri" w:cs="Calibri" w:eastAsia="Calibri" w:hAnsi="Calibri"/>
        </w:rPr>
        <w:t xml:space="preserve">What is built (functionality)</w:t>
      </w:r>
    </w:p>
    <w:p>
      <w:pPr>
        <w:pStyle w:val="ListParagraph"/>
        <w:numPr>
          <w:ilvl w:val="0"/>
          <w:numId w:val="2"/>
        </w:numPr>
        <w:spacing w:after="60" w:line="268"/>
      </w:pPr>
      <w:r>
        <w:rPr>
          <w:rFonts w:ascii="Calibri" w:cs="Calibri" w:eastAsia="Calibri" w:hAnsi="Calibri"/>
        </w:rPr>
        <w:t xml:space="preserve">Quote number shown (Q-PWC-260922-001, fixed). Premium banner with a seven-line breakdown plus 10-instalment amount and broker commission (20%).</w:t>
      </w:r>
    </w:p>
    <w:p>
      <w:pPr>
        <w:pStyle w:val="ListParagraph"/>
        <w:numPr>
          <w:ilvl w:val="0"/>
          <w:numId w:val="2"/>
        </w:numPr>
        <w:spacing w:after="60" w:line="268"/>
      </w:pPr>
      <w:r>
        <w:rPr>
          <w:rFonts w:ascii="Calibri" w:cs="Calibri" w:eastAsia="Calibri" w:hAnsi="Calibri"/>
        </w:rPr>
        <w:t xml:space="preserve">Excesses panel: All Other Claims $500, Theft $2,000 (#12 matched this to CPWC and TPCP).</w:t>
      </w:r>
    </w:p>
    <w:p>
      <w:pPr>
        <w:pStyle w:val="ListParagraph"/>
        <w:numPr>
          <w:ilvl w:val="0"/>
          <w:numId w:val="2"/>
        </w:numPr>
        <w:spacing w:after="60" w:line="268"/>
      </w:pPr>
      <w:r>
        <w:rPr>
          <w:rFonts w:ascii="Calibri" w:cs="Calibri" w:eastAsia="Calibri" w:hAnsi="Calibri"/>
        </w:rPr>
        <w:t xml:space="preserve">Your Cover: 12 lines with green ticks. Water Skiing / Aquaplaning Extension shows "Insured" on all products (#27).</w:t>
      </w:r>
    </w:p>
    <w:p>
      <w:pPr>
        <w:pStyle w:val="ListParagraph"/>
        <w:numPr>
          <w:ilvl w:val="0"/>
          <w:numId w:val="2"/>
        </w:numPr>
        <w:spacing w:after="60" w:line="268"/>
      </w:pPr>
      <w:r>
        <w:rPr>
          <w:rFonts w:ascii="Calibri" w:cs="Calibri" w:eastAsia="Calibri" w:hAnsi="Calibri"/>
        </w:rPr>
        <w:t xml:space="preserve">Policy Endorsements shows "Nil" as a placeholder (#31, #32).</w:t>
      </w:r>
    </w:p>
    <w:p>
      <w:pPr>
        <w:pStyle w:val="ListParagraph"/>
        <w:numPr>
          <w:ilvl w:val="0"/>
          <w:numId w:val="2"/>
        </w:numPr>
        <w:spacing w:after="60" w:line="268"/>
      </w:pPr>
      <w:r>
        <w:rPr>
          <w:rFonts w:ascii="Calibri" w:cs="Calibri" w:eastAsia="Calibri" w:hAnsi="Calibri"/>
        </w:rPr>
        <w:t xml:space="preserve">Period of Insurance: defaults to today for one year, both dates editable, at 4pm local time.</w:t>
      </w:r>
    </w:p>
    <w:p>
      <w:pPr>
        <w:pStyle w:val="ListParagraph"/>
        <w:numPr>
          <w:ilvl w:val="0"/>
          <w:numId w:val="2"/>
        </w:numPr>
        <w:spacing w:after="60" w:line="268"/>
      </w:pPr>
      <w:r>
        <w:rPr>
          <w:rFonts w:ascii="Calibri" w:cs="Calibri" w:eastAsia="Calibri" w:hAnsi="Calibri"/>
        </w:rPr>
        <w:t xml:space="preserve">PWC / Jet Ski Details summary: one row per unit (year, make, model, address, sum insured, premium parts). Skipper Details summary: one row per unique skipper.</w:t>
      </w:r>
    </w:p>
    <w:p>
      <w:pPr>
        <w:pStyle w:val="ListParagraph"/>
        <w:numPr>
          <w:ilvl w:val="0"/>
          <w:numId w:val="2"/>
        </w:numPr>
        <w:spacing w:after="60" w:line="268"/>
      </w:pPr>
      <w:r>
        <w:rPr>
          <w:rFonts w:ascii="Calibri" w:cs="Calibri" w:eastAsia="Calibri" w:hAnsi="Calibri"/>
        </w:rPr>
        <w:t xml:space="preserve">PDS notice and a General Advice Warning with the FSG link (#24, #25 style polish).</w:t>
      </w:r>
    </w:p>
    <w:p>
      <w:pPr>
        <w:pStyle w:val="ListParagraph"/>
        <w:numPr>
          <w:ilvl w:val="0"/>
          <w:numId w:val="2"/>
        </w:numPr>
        <w:spacing w:after="60" w:line="268"/>
      </w:pPr>
      <w:r>
        <w:rPr>
          <w:rFonts w:ascii="Calibri" w:cs="Calibri" w:eastAsia="Calibri" w:hAnsi="Calibri"/>
        </w:rPr>
        <w:t xml:space="preserve">Actions: Back, + Add PWC / Jet Ski, Email Quote, Buy Online.</w:t>
      </w:r>
    </w:p>
    <w:p>
      <w:pPr>
        <w:pStyle w:val="ListParagraph"/>
        <w:numPr>
          <w:ilvl w:val="0"/>
          <w:numId w:val="2"/>
        </w:numPr>
        <w:spacing w:after="60" w:line="268"/>
      </w:pPr>
      <w:r>
        <w:rPr>
          <w:rFonts w:ascii="Calibri" w:cs="Calibri" w:eastAsia="Calibri" w:hAnsi="Calibri"/>
          <w:b/>
          <w:bCs/>
        </w:rPr>
        <w:t xml:space="preserve">Email Quote</w:t>
      </w:r>
      <w:r>
        <w:rPr>
          <w:rFonts w:ascii="Calibri" w:cs="Calibri" w:eastAsia="Calibri" w:hAnsi="Calibri"/>
        </w:rPr>
        <w:t xml:space="preserve"> opens a modal that pre-fills name, email and phone if already known and, on submit, returns to the products page. Nothing is sent yet.</w:t>
      </w:r>
    </w:p>
    <w:p>
      <w:pPr>
        <w:pStyle w:val="ListParagraph"/>
        <w:numPr>
          <w:ilvl w:val="0"/>
          <w:numId w:val="2"/>
        </w:numPr>
        <w:spacing w:after="60" w:line="268"/>
      </w:pPr>
      <w:r>
        <w:rPr>
          <w:rFonts w:ascii="Calibri" w:cs="Calibri" w:eastAsia="Calibri" w:hAnsi="Calibri"/>
          <w:b/>
          <w:bCs/>
        </w:rPr>
        <w:t xml:space="preserve">Referral:</w:t>
      </w:r>
      <w:r>
        <w:rPr>
          <w:rFonts w:ascii="Calibri" w:cs="Calibri" w:eastAsia="Calibri" w:hAnsi="Calibri"/>
        </w:rPr>
        <w:t xml:space="preserve"> if any unit uses roadside storage, every amount becomes $0.00, everything below the premium panel is hidden, Email and Buy are disabled, and the "You're almost there!" modal asks for name, email and phone and promises a review within two business days.</w:t>
      </w:r>
    </w:p>
    <w:p>
      <w:pPr>
        <w:keepNext/>
        <w:spacing w:after="40" w:before="120"/>
        <w:jc w:val="center"/>
      </w:pPr>
      <w:r>
        <w:drawing>
          <wp:inline distT="0" distB="0" distL="0" distR="0">
            <wp:extent cx="5143500" cy="3619500"/>
            <wp:effectExtent t="0" r="0" b="0" l="0"/>
            <wp:docPr id="1" name="11-referral" descr="Figure 4.14  Referral modal shown when roadside / verge storage is selected" title="11-refer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361950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4.14  Referral modal shown when roadside / verge storage is selected</w:t>
      </w:r>
    </w:p>
    <w:p>
      <w:pPr>
        <w:pStyle w:val="Heading3"/>
      </w:pPr>
      <w:r>
        <w:rPr>
          <w:rFonts w:ascii="Calibri" w:cs="Calibri" w:eastAsia="Calibri" w:hAnsi="Calibri"/>
        </w:rPr>
        <w:t xml:space="preserve">Styling and UI effort</w:t>
      </w:r>
    </w:p>
    <w:p>
      <w:pPr>
        <w:pStyle w:val="ListParagraph"/>
        <w:numPr>
          <w:ilvl w:val="0"/>
          <w:numId w:val="2"/>
        </w:numPr>
        <w:spacing w:after="60" w:line="268"/>
      </w:pPr>
      <w:r>
        <w:rPr>
          <w:rFonts w:ascii="Calibri" w:cs="Calibri" w:eastAsia="Calibri" w:hAnsi="Calibri"/>
        </w:rPr>
        <w:t xml:space="preserve">The most designed page: gradient premium banner, tinted panel headers, aligned label / value rows and small grey explainer lines under liability and personal accident.</w:t>
      </w:r>
    </w:p>
    <w:p>
      <w:pPr>
        <w:pStyle w:val="ListParagraph"/>
        <w:numPr>
          <w:ilvl w:val="0"/>
          <w:numId w:val="2"/>
        </w:numPr>
        <w:spacing w:after="60" w:line="268"/>
      </w:pPr>
      <w:r>
        <w:rPr>
          <w:rFonts w:ascii="Calibri" w:cs="Calibri" w:eastAsia="Calibri" w:hAnsi="Calibri"/>
        </w:rPr>
        <w:t xml:space="preserve">Cover ticks went through five iterations before the current green circle and tick (see section 3).</w:t>
      </w:r>
    </w:p>
    <w:p>
      <w:pPr>
        <w:pStyle w:val="ListParagraph"/>
        <w:numPr>
          <w:ilvl w:val="0"/>
          <w:numId w:val="2"/>
        </w:numPr>
        <w:spacing w:after="60" w:line="268"/>
      </w:pPr>
      <w:r>
        <w:rPr>
          <w:rFonts w:ascii="Calibri" w:cs="Calibri" w:eastAsia="Calibri" w:hAnsi="Calibri"/>
        </w:rPr>
        <w:t xml:space="preserve">Policy class line under the title uses the grey page-subtitle style (#25).</w:t>
      </w:r>
    </w:p>
    <w:p>
      <w:pPr>
        <w:pStyle w:val="ListParagraph"/>
        <w:numPr>
          <w:ilvl w:val="0"/>
          <w:numId w:val="2"/>
        </w:numPr>
        <w:spacing w:after="60" w:line="268"/>
      </w:pPr>
      <w:r>
        <w:rPr>
          <w:rFonts w:ascii="Calibri" w:cs="Calibri" w:eastAsia="Calibri" w:hAnsi="Calibri"/>
        </w:rPr>
        <w:t xml:space="preserve">Action row groups Back and Add on the left and Email Quote (blue) and Buy Online (green) on the right so the buying action stands out.</w:t>
      </w:r>
    </w:p>
    <w:p>
      <w:pPr>
        <w:pStyle w:val="Heading3"/>
      </w:pPr>
      <w:r>
        <w:rPr>
          <w:rFonts w:ascii="Calibri" w:cs="Calibri" w:eastAsia="Calibri" w:hAnsi="Calibri"/>
        </w:rPr>
        <w:t xml:space="preserve">What we want in the final product (KoverUI)</w:t>
      </w:r>
    </w:p>
    <w:p>
      <w:pPr>
        <w:pStyle w:val="ListParagraph"/>
        <w:numPr>
          <w:ilvl w:val="0"/>
          <w:numId w:val="2"/>
        </w:numPr>
        <w:spacing w:after="60" w:line="268"/>
      </w:pPr>
      <w:r>
        <w:rPr>
          <w:rFonts w:ascii="Calibri" w:cs="Calibri" w:eastAsia="Calibri" w:hAnsi="Calibri"/>
        </w:rPr>
        <w:t xml:space="preserve">All numbers from the rating engine: base premium, GST, stamp duty by state, fees and instalment cost, per unit and in total.</w:t>
      </w:r>
    </w:p>
    <w:p>
      <w:pPr>
        <w:pStyle w:val="ListParagraph"/>
        <w:numPr>
          <w:ilvl w:val="0"/>
          <w:numId w:val="2"/>
        </w:numPr>
        <w:spacing w:after="60" w:line="268"/>
      </w:pPr>
      <w:r>
        <w:rPr>
          <w:rFonts w:ascii="Calibri" w:cs="Calibri" w:eastAsia="Calibri" w:hAnsi="Calibri"/>
        </w:rPr>
        <w:t xml:space="preserve">A real, unique quote number saved with the quote, and a "save and return" link so a customer can come back later.</w:t>
      </w:r>
    </w:p>
    <w:p>
      <w:pPr>
        <w:pStyle w:val="ListParagraph"/>
        <w:numPr>
          <w:ilvl w:val="0"/>
          <w:numId w:val="2"/>
        </w:numPr>
        <w:spacing w:after="60" w:line="268"/>
      </w:pPr>
      <w:r>
        <w:rPr>
          <w:rFonts w:ascii="Calibri" w:cs="Calibri" w:eastAsia="Calibri" w:hAnsi="Calibri"/>
        </w:rPr>
        <w:t xml:space="preserve">Real email send for Email Quote, and the referral enquiry delivered to the underwriting queue with the whole quote attached.</w:t>
      </w:r>
    </w:p>
    <w:p>
      <w:pPr>
        <w:pStyle w:val="ListParagraph"/>
        <w:numPr>
          <w:ilvl w:val="0"/>
          <w:numId w:val="2"/>
        </w:numPr>
        <w:spacing w:after="60" w:line="268"/>
      </w:pPr>
      <w:r>
        <w:rPr>
          <w:rFonts w:ascii="Calibri" w:cs="Calibri" w:eastAsia="Calibri" w:hAnsi="Calibri"/>
        </w:rPr>
        <w:t xml:space="preserve">Endorsements and excesses driven by the answers given (for example a skipper age or experience loading), not fixed text.</w:t>
      </w:r>
    </w:p>
    <w:p>
      <w:pPr>
        <w:pStyle w:val="ListParagraph"/>
        <w:numPr>
          <w:ilvl w:val="0"/>
          <w:numId w:val="2"/>
        </w:numPr>
        <w:spacing w:after="60" w:line="268"/>
      </w:pPr>
      <w:r>
        <w:rPr>
          <w:rFonts w:ascii="Calibri" w:cs="Calibri" w:eastAsia="Calibri" w:hAnsi="Calibri"/>
        </w:rPr>
        <w:t xml:space="preserve">Broker commission shown only to broker users, not to the public customer.</w:t>
      </w:r>
    </w:p>
    <w:p>
      <w:pPr>
        <w:pStyle w:val="ListParagraph"/>
        <w:numPr>
          <w:ilvl w:val="0"/>
          <w:numId w:val="2"/>
        </w:numPr>
        <w:spacing w:after="60" w:line="268"/>
      </w:pPr>
      <w:r>
        <w:rPr>
          <w:rFonts w:ascii="Calibri" w:cs="Calibri" w:eastAsia="Calibri" w:hAnsi="Calibri"/>
        </w:rPr>
        <w:t xml:space="preserve">Quote valid-until date and a clear note on what changes the price after this point.</w:t>
      </w:r>
    </w:p>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single" w:color="D1D5DB" w:sz="4"/>
              <w:left w:val="single" w:color="D97706" w:sz="24"/>
              <w:bottom w:val="single" w:color="D1D5DB" w:sz="4"/>
              <w:right w:val="single" w:color="D1D5DB" w:sz="4"/>
            </w:tcBorders>
            <w:shd w:fill="FEF3C7" w:color="auto" w:val="clear"/>
            <w:tcMar>
              <w:top w:type="dxa" w:w="100"/>
              <w:left w:type="dxa" w:w="160"/>
              <w:bottom w:type="dxa" w:w="100"/>
              <w:right w:type="dxa" w:w="140"/>
            </w:tcMar>
          </w:tcPr>
          <w:p>
            <w:pPr>
              <w:spacing w:after="60"/>
            </w:pPr>
            <w:r>
              <w:rPr>
                <w:rFonts w:ascii="Calibri" w:cs="Calibri" w:eastAsia="Calibri" w:hAnsi="Calibri"/>
                <w:b/>
                <w:bCs/>
                <w:sz w:val="21"/>
                <w:szCs w:val="21"/>
              </w:rPr>
              <w:t xml:space="preserve">Spotted while documenting this page</w:t>
            </w:r>
          </w:p>
          <w:p>
            <w:pPr>
              <w:spacing w:after="50"/>
            </w:pPr>
            <w:r>
              <w:rPr>
                <w:rFonts w:ascii="Calibri" w:cs="Calibri" w:eastAsia="Calibri" w:hAnsi="Calibri"/>
                <w:sz w:val="20"/>
                <w:szCs w:val="20"/>
              </w:rPr>
              <w:t xml:space="preserve">Every unit in the vessel summary repeats the same base premium, GST and stamp duty, and the headline total does not change when units are added.</w:t>
            </w:r>
          </w:p>
          <w:p>
            <w:pPr>
              <w:spacing w:after="50"/>
            </w:pPr>
            <w:r>
              <w:rPr>
                <w:rFonts w:ascii="Calibri" w:cs="Calibri" w:eastAsia="Calibri" w:hAnsi="Calibri"/>
                <w:sz w:val="20"/>
                <w:szCs w:val="20"/>
              </w:rPr>
              <w:t xml:space="preserve">The Skipper Details panel is empty if no skipper was completed, because the first Continue warning can be passed with the second press.</w:t>
            </w:r>
          </w:p>
          <w:p>
            <w:pPr>
              <w:spacing w:after="50"/>
            </w:pPr>
            <w:r>
              <w:rPr>
                <w:rFonts w:ascii="Calibri" w:cs="Calibri" w:eastAsia="Calibri" w:hAnsi="Calibri"/>
                <w:sz w:val="20"/>
                <w:szCs w:val="20"/>
              </w:rPr>
              <w:t xml:space="preserve">The 10 instalments of $232.12 total $2,321.20, which is $172.31 more than the $2,148.89 annual premium. We need to confirm whether that difference is an instalment charge and say so on the page.</w:t>
            </w:r>
          </w:p>
        </w:tc>
      </w:tr>
    </w:tbl>
    <w:p>
      <w:pPr>
        <w:pStyle w:val="Heading1"/>
        <w:pageBreakBefore/>
      </w:pPr>
      <w:r>
        <w:rPr>
          <w:rFonts w:ascii="Calibri" w:cs="Calibri" w:eastAsia="Calibri" w:hAnsi="Calibri"/>
        </w:rPr>
        <w:t xml:space="preserve">4.7 Step 6: Your Details</w:t>
      </w:r>
    </w:p>
    <w:p>
      <w:pPr>
        <w:spacing w:after="100" w:line="276"/>
        <w:rPr>
          <w:color w:val="6B7280"/>
        </w:rPr>
      </w:pPr>
      <w:r>
        <w:rPr>
          <w:rFonts w:ascii="Calibri" w:cs="Calibri" w:eastAsia="Calibri" w:hAnsi="Calibri"/>
          <w:color w:val="6B7280"/>
        </w:rPr>
        <w:t xml:space="preserve">Contact details, addresses, identification numbers for each unit, trailers and attachments.</w:t>
      </w:r>
    </w:p>
    <w:p>
      <w:pPr>
        <w:keepNext/>
        <w:spacing w:after="40" w:before="120"/>
        <w:jc w:val="center"/>
      </w:pPr>
      <w:r>
        <w:drawing>
          <wp:inline distT="0" distB="0" distL="0" distR="0">
            <wp:extent cx="5715000" cy="5676900"/>
            <wp:effectExtent t="0" r="0" b="0" l="0"/>
            <wp:docPr id="1" name="14-your-details" descr="Figure 4.15  Your Details" title="14-your-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67690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4.15  Your Details</w:t>
      </w:r>
    </w:p>
    <w:p>
      <w:pPr>
        <w:keepNext/>
        <w:spacing w:after="40" w:before="120"/>
        <w:jc w:val="center"/>
      </w:pPr>
      <w:r>
        <w:drawing>
          <wp:inline distT="0" distB="0" distL="0" distR="0">
            <wp:extent cx="5715000" cy="6419850"/>
            <wp:effectExtent t="0" r="0" b="0" l="0"/>
            <wp:docPr id="1" name="15-details-trailer" descr="Figure 4.16  Trailer question answered Yes, with a trailer row" title="15-details-tra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641985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4.16  Trailer question answered Yes, with a trailer row</w:t>
      </w:r>
    </w:p>
    <w:p>
      <w:pPr>
        <w:pStyle w:val="Heading3"/>
      </w:pPr>
      <w:r>
        <w:rPr>
          <w:rFonts w:ascii="Calibri" w:cs="Calibri" w:eastAsia="Calibri" w:hAnsi="Calibri"/>
        </w:rPr>
        <w:t xml:space="preserve">What is built (functionality)</w:t>
      </w:r>
    </w:p>
    <w:p>
      <w:pPr>
        <w:pStyle w:val="ListParagraph"/>
        <w:numPr>
          <w:ilvl w:val="0"/>
          <w:numId w:val="2"/>
        </w:numPr>
        <w:spacing w:after="60" w:line="268"/>
      </w:pPr>
      <w:r>
        <w:rPr>
          <w:rFonts w:ascii="Calibri" w:cs="Calibri" w:eastAsia="Calibri" w:hAnsi="Calibri"/>
        </w:rPr>
        <w:t xml:space="preserve">First name, last name, email and phone are required. </w:t>
      </w:r>
      <w:r>
        <w:rPr>
          <w:rFonts w:ascii="Calibri" w:cs="Calibri" w:eastAsia="Calibri" w:hAnsi="Calibri"/>
          <w:b/>
          <w:bCs/>
        </w:rPr>
        <w:t xml:space="preserve">Insured Name follows First + Last Name</w:t>
      </w:r>
      <w:r>
        <w:rPr>
          <w:rFonts w:ascii="Calibri" w:cs="Calibri" w:eastAsia="Calibri" w:hAnsi="Calibri"/>
        </w:rPr>
        <w:t xml:space="preserve"> until the customer types their own.</w:t>
      </w:r>
    </w:p>
    <w:p>
      <w:pPr>
        <w:pStyle w:val="ListParagraph"/>
        <w:numPr>
          <w:ilvl w:val="0"/>
          <w:numId w:val="2"/>
        </w:numPr>
        <w:spacing w:after="60" w:line="268"/>
      </w:pPr>
      <w:r>
        <w:rPr>
          <w:rFonts w:ascii="Calibri" w:cs="Calibri" w:eastAsia="Calibri" w:hAnsi="Calibri"/>
        </w:rPr>
        <w:t xml:space="preserve">Phone accepts digits, spaces, plus, brackets and hyphens only.</w:t>
      </w:r>
    </w:p>
    <w:p>
      <w:pPr>
        <w:pStyle w:val="ListParagraph"/>
        <w:numPr>
          <w:ilvl w:val="0"/>
          <w:numId w:val="2"/>
        </w:numPr>
        <w:spacing w:after="60" w:line="268"/>
      </w:pPr>
      <w:r>
        <w:rPr>
          <w:rFonts w:ascii="Calibri" w:cs="Calibri" w:eastAsia="Calibri" w:hAnsi="Calibri"/>
        </w:rPr>
        <w:t xml:space="preserve">Residential address (required) and Postal address (optional, "Same as residential address") both use the search / manual address control.</w:t>
      </w:r>
    </w:p>
    <w:p>
      <w:pPr>
        <w:pStyle w:val="ListParagraph"/>
        <w:numPr>
          <w:ilvl w:val="0"/>
          <w:numId w:val="2"/>
        </w:numPr>
        <w:spacing w:after="60" w:line="268"/>
      </w:pPr>
      <w:r>
        <w:rPr>
          <w:rFonts w:ascii="Calibri" w:cs="Calibri" w:eastAsia="Calibri" w:hAnsi="Calibri"/>
        </w:rPr>
        <w:t xml:space="preserve">Interested Party (optional), for example a financier.</w:t>
      </w:r>
    </w:p>
    <w:p>
      <w:pPr>
        <w:pStyle w:val="ListParagraph"/>
        <w:numPr>
          <w:ilvl w:val="0"/>
          <w:numId w:val="2"/>
        </w:numPr>
        <w:spacing w:after="60" w:line="268"/>
      </w:pPr>
      <w:r>
        <w:rPr>
          <w:rFonts w:ascii="Calibri" w:cs="Calibri" w:eastAsia="Calibri" w:hAnsi="Calibri"/>
          <w:b/>
          <w:bCs/>
        </w:rPr>
        <w:t xml:space="preserve">PWC / Jet Ski Identification:</w:t>
      </w:r>
      <w:r>
        <w:rPr>
          <w:rFonts w:ascii="Calibri" w:cs="Calibri" w:eastAsia="Calibri" w:hAnsi="Calibri"/>
        </w:rPr>
        <w:t xml:space="preserve"> one card per unit with Hull Name, Hull Registration Number, HIN, Motor Model, Motor Year, Horsepower and Serial Number.</w:t>
      </w:r>
    </w:p>
    <w:p>
      <w:pPr>
        <w:pStyle w:val="ListParagraph"/>
        <w:numPr>
          <w:ilvl w:val="0"/>
          <w:numId w:val="2"/>
        </w:numPr>
        <w:spacing w:after="60" w:line="268"/>
      </w:pPr>
      <w:r>
        <w:rPr>
          <w:rFonts w:ascii="Calibri" w:cs="Calibri" w:eastAsia="Calibri" w:hAnsi="Calibri"/>
          <w:b/>
          <w:bCs/>
        </w:rPr>
        <w:t xml:space="preserve">Trailers:</w:t>
      </w:r>
      <w:r>
        <w:rPr>
          <w:rFonts w:ascii="Calibri" w:cs="Calibri" w:eastAsia="Calibri" w:hAnsi="Calibri"/>
        </w:rPr>
        <w:t xml:space="preserve"> "Do you have trailer(s) to insure?" Yes opens trailer rows (make and model, year, registration) with add and remove, No clears them.</w:t>
      </w:r>
    </w:p>
    <w:p>
      <w:pPr>
        <w:pStyle w:val="ListParagraph"/>
        <w:numPr>
          <w:ilvl w:val="0"/>
          <w:numId w:val="2"/>
        </w:numPr>
        <w:spacing w:after="60" w:line="268"/>
      </w:pPr>
      <w:r>
        <w:rPr>
          <w:rFonts w:ascii="Calibri" w:cs="Calibri" w:eastAsia="Calibri" w:hAnsi="Calibri"/>
        </w:rPr>
        <w:t xml:space="preserve">Attachments: multiple files (photos, survey, other documents).</w:t>
      </w:r>
    </w:p>
    <w:p>
      <w:pPr>
        <w:pStyle w:val="ListParagraph"/>
        <w:numPr>
          <w:ilvl w:val="0"/>
          <w:numId w:val="2"/>
        </w:numPr>
        <w:spacing w:after="60" w:line="268"/>
      </w:pPr>
      <w:r>
        <w:rPr>
          <w:rFonts w:ascii="Calibri" w:cs="Calibri" w:eastAsia="Calibri" w:hAnsi="Calibri"/>
        </w:rPr>
        <w:t xml:space="preserve">Privacy line, then "Continue to Payment".</w:t>
      </w:r>
    </w:p>
    <w:p>
      <w:pPr>
        <w:pStyle w:val="Heading3"/>
      </w:pPr>
      <w:r>
        <w:rPr>
          <w:rFonts w:ascii="Calibri" w:cs="Calibri" w:eastAsia="Calibri" w:hAnsi="Calibri"/>
        </w:rPr>
        <w:t xml:space="preserve">Styling and UI effort</w:t>
      </w:r>
    </w:p>
    <w:p>
      <w:pPr>
        <w:pStyle w:val="ListParagraph"/>
        <w:numPr>
          <w:ilvl w:val="0"/>
          <w:numId w:val="2"/>
        </w:numPr>
        <w:spacing w:after="60" w:line="268"/>
      </w:pPr>
      <w:r>
        <w:rPr>
          <w:rFonts w:ascii="Calibri" w:cs="Calibri" w:eastAsia="Calibri" w:hAnsi="Calibri"/>
        </w:rPr>
        <w:t xml:space="preserve">Two-column grid for short fields, full width for addresses.</w:t>
      </w:r>
    </w:p>
    <w:p>
      <w:pPr>
        <w:pStyle w:val="ListParagraph"/>
        <w:numPr>
          <w:ilvl w:val="0"/>
          <w:numId w:val="2"/>
        </w:numPr>
        <w:spacing w:after="60" w:line="268"/>
      </w:pPr>
      <w:r>
        <w:rPr>
          <w:rFonts w:ascii="Calibri" w:cs="Calibri" w:eastAsia="Calibri" w:hAnsi="Calibri"/>
        </w:rPr>
        <w:t xml:space="preserve">Trailer question in a bordered accent box so it is clearly a separate decision.</w:t>
      </w:r>
    </w:p>
    <w:p>
      <w:pPr>
        <w:pStyle w:val="ListParagraph"/>
        <w:numPr>
          <w:ilvl w:val="0"/>
          <w:numId w:val="2"/>
        </w:numPr>
        <w:spacing w:after="60" w:line="268"/>
      </w:pPr>
      <w:r>
        <w:rPr>
          <w:rFonts w:ascii="Calibri" w:cs="Calibri" w:eastAsia="Calibri" w:hAnsi="Calibri"/>
        </w:rPr>
        <w:t xml:space="preserve">Identification split into Hull Details and Motor Details sub-headings, one card per unit with a numbered heading.</w:t>
      </w:r>
    </w:p>
    <w:p>
      <w:pPr>
        <w:pStyle w:val="Heading3"/>
      </w:pPr>
      <w:r>
        <w:rPr>
          <w:rFonts w:ascii="Calibri" w:cs="Calibri" w:eastAsia="Calibri" w:hAnsi="Calibri"/>
        </w:rPr>
        <w:t xml:space="preserve">What we want in the final product (KoverUI)</w:t>
      </w:r>
    </w:p>
    <w:p>
      <w:pPr>
        <w:pStyle w:val="ListParagraph"/>
        <w:numPr>
          <w:ilvl w:val="0"/>
          <w:numId w:val="2"/>
        </w:numPr>
        <w:spacing w:after="60" w:line="268"/>
      </w:pPr>
      <w:r>
        <w:rPr>
          <w:rFonts w:ascii="Calibri" w:cs="Calibri" w:eastAsia="Calibri" w:hAnsi="Calibri"/>
        </w:rPr>
        <w:t xml:space="preserve">Attachments uploaded to real storage with size and type limits, and shown as a list the customer can remove from. Today the chosen files are held in the browser only.</w:t>
      </w:r>
    </w:p>
    <w:p>
      <w:pPr>
        <w:pStyle w:val="ListParagraph"/>
        <w:numPr>
          <w:ilvl w:val="0"/>
          <w:numId w:val="2"/>
        </w:numPr>
        <w:spacing w:after="60" w:line="268"/>
      </w:pPr>
      <w:r>
        <w:rPr>
          <w:rFonts w:ascii="Calibri" w:cs="Calibri" w:eastAsia="Calibri" w:hAnsi="Calibri"/>
        </w:rPr>
        <w:t xml:space="preserve">Duplicate and format checks on registration, HIN and serial numbers.</w:t>
      </w:r>
    </w:p>
    <w:p>
      <w:pPr>
        <w:pStyle w:val="ListParagraph"/>
        <w:numPr>
          <w:ilvl w:val="0"/>
          <w:numId w:val="2"/>
        </w:numPr>
        <w:spacing w:after="60" w:line="268"/>
      </w:pPr>
      <w:r>
        <w:rPr>
          <w:rFonts w:ascii="Calibri" w:cs="Calibri" w:eastAsia="Calibri" w:hAnsi="Calibri"/>
        </w:rPr>
        <w:t xml:space="preserve">Email address check and a confirmation step, since policy documents are sent there.</w:t>
      </w:r>
    </w:p>
    <w:p>
      <w:pPr>
        <w:pStyle w:val="ListParagraph"/>
        <w:numPr>
          <w:ilvl w:val="0"/>
          <w:numId w:val="2"/>
        </w:numPr>
        <w:spacing w:after="60" w:line="268"/>
      </w:pPr>
      <w:r>
        <w:rPr>
          <w:rFonts w:ascii="Calibri" w:cs="Calibri" w:eastAsia="Calibri" w:hAnsi="Calibri"/>
        </w:rPr>
        <w:t xml:space="preserve">Keep Insured Name defaulting from the contact name; customers insuring through a company name need to overwrite it.</w:t>
      </w:r>
    </w:p>
    <w:p>
      <w:pPr>
        <w:pStyle w:val="Heading1"/>
        <w:pageBreakBefore/>
      </w:pPr>
      <w:r>
        <w:rPr>
          <w:rFonts w:ascii="Calibri" w:cs="Calibri" w:eastAsia="Calibri" w:hAnsi="Calibri"/>
        </w:rPr>
        <w:t xml:space="preserve">4.8 Step 7: Payment</w:t>
      </w:r>
    </w:p>
    <w:p>
      <w:pPr>
        <w:spacing w:after="100" w:line="276"/>
        <w:rPr>
          <w:color w:val="6B7280"/>
        </w:rPr>
      </w:pPr>
      <w:r>
        <w:rPr>
          <w:rFonts w:ascii="Calibri" w:cs="Calibri" w:eastAsia="Calibri" w:hAnsi="Calibri"/>
          <w:color w:val="6B7280"/>
        </w:rPr>
        <w:t xml:space="preserve">Two stages on one page: choose how to pay, then enter details.</w:t>
      </w:r>
    </w:p>
    <w:p>
      <w:pPr>
        <w:keepNext/>
        <w:spacing w:after="40" w:before="120"/>
        <w:jc w:val="center"/>
      </w:pPr>
      <w:r>
        <w:drawing>
          <wp:inline distT="0" distB="0" distL="0" distR="0">
            <wp:extent cx="5715000" cy="4105275"/>
            <wp:effectExtent t="0" r="0" b="0" l="0"/>
            <wp:docPr id="1" name="16-payment-methods" descr="Figure 4.17  Choose a payment method" title="16-payment-metho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4105275"/>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4.17  Choose a payment method</w:t>
      </w:r>
    </w:p>
    <w:p>
      <w:pPr>
        <w:keepNext/>
        <w:spacing w:after="40" w:before="120"/>
        <w:jc w:val="center"/>
      </w:pPr>
      <w:r>
        <w:drawing>
          <wp:inline distT="0" distB="0" distL="0" distR="0">
            <wp:extent cx="5715000" cy="5629275"/>
            <wp:effectExtent t="0" r="0" b="0" l="0"/>
            <wp:docPr id="1" name="17-payment-entry" descr="Figure 4.18  Card details with the totals strip" title="17-payment-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629275"/>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4.18  Card details with the totals strip</w:t>
      </w:r>
    </w:p>
    <w:p>
      <w:pPr>
        <w:pStyle w:val="Heading3"/>
      </w:pPr>
      <w:r>
        <w:rPr>
          <w:rFonts w:ascii="Calibri" w:cs="Calibri" w:eastAsia="Calibri" w:hAnsi="Calibri"/>
        </w:rPr>
        <w:t xml:space="preserve">What is built (functionality)</w:t>
      </w:r>
    </w:p>
    <w:p>
      <w:pPr>
        <w:pStyle w:val="ListParagraph"/>
        <w:numPr>
          <w:ilvl w:val="0"/>
          <w:numId w:val="2"/>
        </w:numPr>
        <w:spacing w:after="60" w:line="268"/>
      </w:pPr>
      <w:r>
        <w:rPr>
          <w:rFonts w:ascii="Calibri" w:cs="Calibri" w:eastAsia="Calibri" w:hAnsi="Calibri"/>
        </w:rPr>
        <w:t xml:space="preserve">Premium summary repeated at the top.</w:t>
      </w:r>
    </w:p>
    <w:p>
      <w:pPr>
        <w:pStyle w:val="ListParagraph"/>
        <w:numPr>
          <w:ilvl w:val="0"/>
          <w:numId w:val="2"/>
        </w:numPr>
        <w:spacing w:after="60" w:line="268"/>
      </w:pPr>
      <w:r>
        <w:rPr>
          <w:rFonts w:ascii="Calibri" w:cs="Calibri" w:eastAsia="Calibri" w:hAnsi="Calibri"/>
        </w:rPr>
        <w:t xml:space="preserve">Three methods: Credit / Debit Card, Stripe, Afterpay (pay in 4). Continue stays disabled until one is selected. The subtitle changes to "Please enter your payment details below…" on the next stage.</w:t>
      </w:r>
    </w:p>
    <w:p>
      <w:pPr>
        <w:pStyle w:val="ListParagraph"/>
        <w:numPr>
          <w:ilvl w:val="0"/>
          <w:numId w:val="2"/>
        </w:numPr>
        <w:spacing w:after="60" w:line="268"/>
      </w:pPr>
      <w:r>
        <w:rPr>
          <w:rFonts w:ascii="Calibri" w:cs="Calibri" w:eastAsia="Calibri" w:hAnsi="Calibri"/>
        </w:rPr>
        <w:t xml:space="preserve">Card entry: card type (Visa debit / credit, MasterCard debit / credit / international, American Express), cardholder name, number (auto-spaced), expiry month and year, CCV.</w:t>
      </w:r>
    </w:p>
    <w:p>
      <w:pPr>
        <w:pStyle w:val="ListParagraph"/>
        <w:numPr>
          <w:ilvl w:val="0"/>
          <w:numId w:val="2"/>
        </w:numPr>
        <w:spacing w:after="60" w:line="268"/>
      </w:pPr>
      <w:r>
        <w:rPr>
          <w:rFonts w:ascii="Calibri" w:cs="Calibri" w:eastAsia="Calibri" w:hAnsi="Calibri"/>
        </w:rPr>
        <w:t xml:space="preserve">Totals strip: Amount Due Today, Card Surcharge, Total Paid including surcharge.</w:t>
      </w:r>
    </w:p>
    <w:p>
      <w:pPr>
        <w:pStyle w:val="ListParagraph"/>
        <w:numPr>
          <w:ilvl w:val="0"/>
          <w:numId w:val="2"/>
        </w:numPr>
        <w:spacing w:after="60" w:line="268"/>
      </w:pPr>
      <w:r>
        <w:rPr>
          <w:rFonts w:ascii="Calibri" w:cs="Calibri" w:eastAsia="Calibri" w:hAnsi="Calibri"/>
        </w:rPr>
        <w:t xml:space="preserve">Buttons: Back, Request Payment Link, Cancel Payment, Pay Now.</w:t>
      </w:r>
    </w:p>
    <w:p>
      <w:pPr>
        <w:pStyle w:val="Heading3"/>
      </w:pPr>
      <w:r>
        <w:rPr>
          <w:rFonts w:ascii="Calibri" w:cs="Calibri" w:eastAsia="Calibri" w:hAnsi="Calibri"/>
        </w:rPr>
        <w:t xml:space="preserve">Styling and UI effort</w:t>
      </w:r>
    </w:p>
    <w:p>
      <w:pPr>
        <w:pStyle w:val="ListParagraph"/>
        <w:numPr>
          <w:ilvl w:val="0"/>
          <w:numId w:val="2"/>
        </w:numPr>
        <w:spacing w:after="60" w:line="268"/>
      </w:pPr>
      <w:r>
        <w:rPr>
          <w:rFonts w:ascii="Calibri" w:cs="Calibri" w:eastAsia="Calibri" w:hAnsi="Calibri"/>
        </w:rPr>
        <w:t xml:space="preserve">Method tiles with an icon and a one-line description. Entry fields reuse the Your Details grid.</w:t>
      </w:r>
    </w:p>
    <w:p>
      <w:pPr>
        <w:pStyle w:val="ListParagraph"/>
        <w:numPr>
          <w:ilvl w:val="0"/>
          <w:numId w:val="2"/>
        </w:numPr>
        <w:spacing w:after="60" w:line="268"/>
      </w:pPr>
      <w:r>
        <w:rPr>
          <w:rFonts w:ascii="Calibri" w:cs="Calibri" w:eastAsia="Calibri" w:hAnsi="Calibri"/>
        </w:rPr>
        <w:t xml:space="preserve">Totals strip with a visually heavier final row so the amount charged is unmistakable.</w:t>
      </w:r>
    </w:p>
    <w:p>
      <w:pPr>
        <w:pStyle w:val="Heading3"/>
      </w:pPr>
      <w:r>
        <w:rPr>
          <w:rFonts w:ascii="Calibri" w:cs="Calibri" w:eastAsia="Calibri" w:hAnsi="Calibri"/>
        </w:rPr>
        <w:t xml:space="preserve">What we want in the final product (KoverUI)</w:t>
      </w:r>
    </w:p>
    <w:p>
      <w:pPr>
        <w:pStyle w:val="ListParagraph"/>
        <w:numPr>
          <w:ilvl w:val="0"/>
          <w:numId w:val="2"/>
        </w:numPr>
        <w:spacing w:after="60" w:line="268"/>
      </w:pPr>
      <w:r>
        <w:rPr>
          <w:rFonts w:ascii="Calibri" w:cs="Calibri" w:eastAsia="Calibri" w:hAnsi="Calibri"/>
        </w:rPr>
        <w:t xml:space="preserve">Real gateway integration for card, Stripe and Afterpay, with tokenised card capture so card numbers never touch our own code.</w:t>
      </w:r>
    </w:p>
    <w:p>
      <w:pPr>
        <w:pStyle w:val="ListParagraph"/>
        <w:numPr>
          <w:ilvl w:val="0"/>
          <w:numId w:val="2"/>
        </w:numPr>
        <w:spacing w:after="60" w:line="268"/>
      </w:pPr>
      <w:r>
        <w:rPr>
          <w:rFonts w:ascii="Calibri" w:cs="Calibri" w:eastAsia="Calibri" w:hAnsi="Calibri"/>
        </w:rPr>
        <w:t xml:space="preserve">"Request Payment Link" sends a link to the customer or broker, and the policy waits for payment.</w:t>
      </w:r>
    </w:p>
    <w:p>
      <w:pPr>
        <w:pStyle w:val="ListParagraph"/>
        <w:numPr>
          <w:ilvl w:val="0"/>
          <w:numId w:val="2"/>
        </w:numPr>
        <w:spacing w:after="60" w:line="268"/>
      </w:pPr>
      <w:r>
        <w:rPr>
          <w:rFonts w:ascii="Calibri" w:cs="Calibri" w:eastAsia="Calibri" w:hAnsi="Calibri"/>
        </w:rPr>
        <w:t xml:space="preserve">Instalment option wired to a payment plan, with its own total and schedule.</w:t>
      </w:r>
    </w:p>
    <w:p>
      <w:pPr>
        <w:pStyle w:val="ListParagraph"/>
        <w:numPr>
          <w:ilvl w:val="0"/>
          <w:numId w:val="2"/>
        </w:numPr>
        <w:spacing w:after="60" w:line="268"/>
      </w:pPr>
      <w:r>
        <w:rPr>
          <w:rFonts w:ascii="Calibri" w:cs="Calibri" w:eastAsia="Calibri" w:hAnsi="Calibri"/>
        </w:rPr>
        <w:t xml:space="preserve">Surcharge rates confirmed (currently written as Visa 1%, MasterCard 1%, American Express 1.5%).</w:t>
      </w:r>
    </w:p>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single" w:color="D1D5DB" w:sz="4"/>
              <w:left w:val="single" w:color="D97706" w:sz="24"/>
              <w:bottom w:val="single" w:color="D1D5DB" w:sz="4"/>
              <w:right w:val="single" w:color="D1D5DB" w:sz="4"/>
            </w:tcBorders>
            <w:shd w:fill="FEF3C7" w:color="auto" w:val="clear"/>
            <w:tcMar>
              <w:top w:type="dxa" w:w="100"/>
              <w:left w:type="dxa" w:w="160"/>
              <w:bottom w:type="dxa" w:w="100"/>
              <w:right w:type="dxa" w:w="140"/>
            </w:tcMar>
          </w:tcPr>
          <w:p>
            <w:pPr>
              <w:spacing w:after="60"/>
            </w:pPr>
            <w:r>
              <w:rPr>
                <w:rFonts w:ascii="Calibri" w:cs="Calibri" w:eastAsia="Calibri" w:hAnsi="Calibri"/>
                <w:b/>
                <w:bCs/>
                <w:sz w:val="21"/>
                <w:szCs w:val="21"/>
              </w:rPr>
              <w:t xml:space="preserve">Spotted while documenting this page</w:t>
            </w:r>
          </w:p>
          <w:p>
            <w:pPr>
              <w:spacing w:after="50"/>
            </w:pPr>
            <w:r>
              <w:rPr>
                <w:rFonts w:ascii="Calibri" w:cs="Calibri" w:eastAsia="Calibri" w:hAnsi="Calibri"/>
                <w:b/>
                <w:bCs/>
                <w:sz w:val="20"/>
                <w:szCs w:val="20"/>
              </w:rPr>
              <w:t xml:space="preserve">The card surcharge is always $0.00 today.</w:t>
            </w:r>
            <w:r>
              <w:rPr>
                <w:rFonts w:ascii="Calibri" w:cs="Calibri" w:eastAsia="Calibri" w:hAnsi="Calibri"/>
                <w:sz w:val="20"/>
                <w:szCs w:val="20"/>
              </w:rPr>
              <w:t xml:space="preserve"> The calculation looks for "Visa" and "Mastercard", but the dropdown values are "visa-credit", "mastercard-debit" and so on, so none match.</w:t>
            </w:r>
          </w:p>
          <w:p>
            <w:pPr>
              <w:spacing w:after="50"/>
            </w:pPr>
            <w:r>
              <w:rPr>
                <w:rFonts w:ascii="Calibri" w:cs="Calibri" w:eastAsia="Calibri" w:hAnsi="Calibri"/>
                <w:sz w:val="20"/>
                <w:szCs w:val="20"/>
              </w:rPr>
              <w:t xml:space="preserve">Afterpay and Stripe both lead to the same card-entry form.</w:t>
            </w:r>
          </w:p>
        </w:tc>
      </w:tr>
    </w:tbl>
    <w:p>
      <w:pPr>
        <w:pStyle w:val="Heading1"/>
        <w:pageBreakBefore/>
      </w:pPr>
      <w:r>
        <w:rPr>
          <w:rFonts w:ascii="Calibri" w:cs="Calibri" w:eastAsia="Calibri" w:hAnsi="Calibri"/>
        </w:rPr>
        <w:t xml:space="preserve">4.9 Confirmation</w:t>
      </w:r>
    </w:p>
    <w:p>
      <w:pPr>
        <w:spacing w:after="100" w:line="276"/>
        <w:rPr>
          <w:color w:val="6B7280"/>
        </w:rPr>
      </w:pPr>
      <w:r>
        <w:rPr>
          <w:rFonts w:ascii="Calibri" w:cs="Calibri" w:eastAsia="Calibri" w:hAnsi="Calibri"/>
          <w:color w:val="6B7280"/>
        </w:rPr>
        <w:t xml:space="preserve">Final page after Pay Now. The progress bar is hidden.</w:t>
      </w:r>
    </w:p>
    <w:p>
      <w:pPr>
        <w:keepNext/>
        <w:spacing w:after="40" w:before="120"/>
        <w:jc w:val="center"/>
      </w:pPr>
      <w:r>
        <w:drawing>
          <wp:inline distT="0" distB="0" distL="0" distR="0">
            <wp:extent cx="5715000" cy="4019550"/>
            <wp:effectExtent t="0" r="0" b="0" l="0"/>
            <wp:docPr id="1" name="18-confirmation" descr="Figure 4.19  Payment confirmation" title="18-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401955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4.19  Payment confirmation</w:t>
      </w:r>
    </w:p>
    <w:p>
      <w:pPr>
        <w:pStyle w:val="Heading3"/>
      </w:pPr>
      <w:r>
        <w:rPr>
          <w:rFonts w:ascii="Calibri" w:cs="Calibri" w:eastAsia="Calibri" w:hAnsi="Calibri"/>
        </w:rPr>
        <w:t xml:space="preserve">What is built (functionality)</w:t>
      </w:r>
    </w:p>
    <w:p>
      <w:pPr>
        <w:pStyle w:val="ListParagraph"/>
        <w:numPr>
          <w:ilvl w:val="0"/>
          <w:numId w:val="2"/>
        </w:numPr>
        <w:spacing w:after="60" w:line="268"/>
      </w:pPr>
      <w:r>
        <w:rPr>
          <w:rFonts w:ascii="Calibri" w:cs="Calibri" w:eastAsia="Calibri" w:hAnsi="Calibri"/>
        </w:rPr>
        <w:t xml:space="preserve">Green tick, "Your payment has been successfully processed.", thank-you line and an email note: "Your policy is now in place" (#22).</w:t>
      </w:r>
    </w:p>
    <w:p>
      <w:pPr>
        <w:pStyle w:val="ListParagraph"/>
        <w:numPr>
          <w:ilvl w:val="0"/>
          <w:numId w:val="2"/>
        </w:numPr>
        <w:spacing w:after="60" w:line="268"/>
      </w:pPr>
      <w:r>
        <w:rPr>
          <w:rFonts w:ascii="Calibri" w:cs="Calibri" w:eastAsia="Calibri" w:hAnsi="Calibri"/>
        </w:rPr>
        <w:t xml:space="preserve">Policy Summary (policy, quote number, insured name, period) and Payment Details (method, amount, surcharge, total).</w:t>
      </w:r>
    </w:p>
    <w:p>
      <w:pPr>
        <w:pStyle w:val="ListParagraph"/>
        <w:numPr>
          <w:ilvl w:val="0"/>
          <w:numId w:val="2"/>
        </w:numPr>
        <w:spacing w:after="60" w:line="268"/>
      </w:pPr>
      <w:r>
        <w:rPr>
          <w:rFonts w:ascii="Calibri" w:cs="Calibri" w:eastAsia="Calibri" w:hAnsi="Calibri"/>
        </w:rPr>
        <w:t xml:space="preserve">Home, Receipt and Certificate of Currency. Receipt and Certificate show a short toast, they do not produce a document yet.</w:t>
      </w:r>
    </w:p>
    <w:p>
      <w:pPr>
        <w:pStyle w:val="Heading3"/>
      </w:pPr>
      <w:r>
        <w:rPr>
          <w:rFonts w:ascii="Calibri" w:cs="Calibri" w:eastAsia="Calibri" w:hAnsi="Calibri"/>
        </w:rPr>
        <w:t xml:space="preserve">Styling and UI effort</w:t>
      </w:r>
    </w:p>
    <w:p>
      <w:pPr>
        <w:pStyle w:val="ListParagraph"/>
        <w:numPr>
          <w:ilvl w:val="0"/>
          <w:numId w:val="2"/>
        </w:numPr>
        <w:spacing w:after="60" w:line="268"/>
      </w:pPr>
      <w:r>
        <w:rPr>
          <w:rFonts w:ascii="Calibri" w:cs="Calibri" w:eastAsia="Calibri" w:hAnsi="Calibri"/>
        </w:rPr>
        <w:t xml:space="preserve">Big tick hero, two summary panels side by side, wording refined across #5, #7, #8 and #22. The email address is bolded in the confirmation line.</w:t>
      </w:r>
    </w:p>
    <w:p>
      <w:pPr>
        <w:pStyle w:val="Heading3"/>
      </w:pPr>
      <w:r>
        <w:rPr>
          <w:rFonts w:ascii="Calibri" w:cs="Calibri" w:eastAsia="Calibri" w:hAnsi="Calibri"/>
        </w:rPr>
        <w:t xml:space="preserve">What we want in the final product (KoverUI)</w:t>
      </w:r>
    </w:p>
    <w:p>
      <w:pPr>
        <w:pStyle w:val="ListParagraph"/>
        <w:numPr>
          <w:ilvl w:val="0"/>
          <w:numId w:val="2"/>
        </w:numPr>
        <w:spacing w:after="60" w:line="268"/>
      </w:pPr>
      <w:r>
        <w:rPr>
          <w:rFonts w:ascii="Calibri" w:cs="Calibri" w:eastAsia="Calibri" w:hAnsi="Calibri"/>
        </w:rPr>
        <w:t xml:space="preserve">Generate and email the receipt, Certificate of Currency and policy documents, and make them downloadable from this page.</w:t>
      </w:r>
    </w:p>
    <w:p>
      <w:pPr>
        <w:pStyle w:val="ListParagraph"/>
        <w:numPr>
          <w:ilvl w:val="0"/>
          <w:numId w:val="2"/>
        </w:numPr>
        <w:spacing w:after="60" w:line="268"/>
      </w:pPr>
      <w:r>
        <w:rPr>
          <w:rFonts w:ascii="Calibri" w:cs="Calibri" w:eastAsia="Calibri" w:hAnsi="Calibri"/>
        </w:rPr>
        <w:t xml:space="preserve">Show the policy number, which is not on this page today.</w:t>
      </w:r>
    </w:p>
    <w:p>
      <w:pPr>
        <w:pStyle w:val="ListParagraph"/>
        <w:numPr>
          <w:ilvl w:val="0"/>
          <w:numId w:val="2"/>
        </w:numPr>
        <w:spacing w:after="60" w:line="268"/>
      </w:pPr>
      <w:r>
        <w:rPr>
          <w:rFonts w:ascii="Calibri" w:cs="Calibri" w:eastAsia="Calibri" w:hAnsi="Calibri"/>
        </w:rPr>
        <w:t xml:space="preserve">Take the email address from the customer instead of the fixed address in the mockup.</w:t>
      </w:r>
    </w:p>
    <w:p>
      <w:pPr>
        <w:pStyle w:val="Heading1"/>
        <w:pageBreakBefore/>
      </w:pPr>
      <w:r>
        <w:rPr>
          <w:rFonts w:ascii="Calibri" w:cs="Calibri" w:eastAsia="Calibri" w:hAnsi="Calibri"/>
        </w:rPr>
        <w:t xml:space="preserve">5. Shared building blocks</w:t>
      </w:r>
    </w:p>
    <w:p>
      <w:pPr>
        <w:spacing w:after="100" w:line="276"/>
      </w:pPr>
      <w:r>
        <w:rPr>
          <w:rFonts w:ascii="Calibri" w:cs="Calibri" w:eastAsia="Calibri" w:hAnsi="Calibri"/>
        </w:rPr>
        <w:t xml:space="preserve">Because three products share this code, these files are the ones to be careful with.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5006"/>
      </w:tblGrid>
      <w:tr>
        <w:trPr>
          <w:tblHeader/>
        </w:trPr>
        <w:tc>
          <w:tcPr>
            <w:tcW w:type="dxa" w:w="2600"/>
            <w:tcBorders>
              <w:top w:val="single" w:color="D1D5DB" w:sz="4"/>
              <w:left w:val="single" w:color="D1D5DB" w:sz="4"/>
              <w:bottom w:val="single" w:color="D1D5DB" w:sz="4"/>
              <w:right w:val="single" w:color="D1D5DB"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19"/>
                <w:szCs w:val="19"/>
              </w:rPr>
              <w:t xml:space="preserve">File</w:t>
            </w:r>
          </w:p>
        </w:tc>
        <w:tc>
          <w:tcPr>
            <w:tcW w:type="dxa" w:w="2300"/>
            <w:tcBorders>
              <w:top w:val="single" w:color="D1D5DB" w:sz="4"/>
              <w:left w:val="single" w:color="D1D5DB" w:sz="4"/>
              <w:bottom w:val="single" w:color="D1D5DB" w:sz="4"/>
              <w:right w:val="single" w:color="D1D5DB"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19"/>
                <w:szCs w:val="19"/>
              </w:rPr>
              <w:t xml:space="preserve">Used by</w:t>
            </w:r>
          </w:p>
        </w:tc>
        <w:tc>
          <w:tcPr>
            <w:tcW w:type="dxa" w:w="5006"/>
            <w:tcBorders>
              <w:top w:val="single" w:color="D1D5DB" w:sz="4"/>
              <w:left w:val="single" w:color="D1D5DB" w:sz="4"/>
              <w:bottom w:val="single" w:color="D1D5DB" w:sz="4"/>
              <w:right w:val="single" w:color="D1D5DB"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19"/>
                <w:szCs w:val="19"/>
              </w:rPr>
              <w:t xml:space="preserve">What it does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skipper-section.js / .css</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Jet Ski, CPWC, TPCP</w:t>
            </w:r>
          </w:p>
        </w:tc>
        <w:tc>
          <w:tcPr>
            <w:tcW w:type="dxa" w:w="50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Owners and skippers block, previous-skipper picker, locked rows, the one-time Continue warning.</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quote-checkout.js / .css</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All three products</w:t>
            </w:r>
          </w:p>
        </w:tc>
        <w:tc>
          <w:tcPr>
            <w:tcW w:type="dxa" w:w="50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Address control, step navigation and progress bar, Your Details, vessel identification, trailers, Payment and Confirmation.</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searchable-select.js / .css</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All three products</w:t>
            </w:r>
          </w:p>
        </w:tc>
        <w:tc>
          <w:tcPr>
            <w:tcW w:type="dxa" w:w="50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Turns every dropdown into a searchable list.</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date-input.js</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All three products</w:t>
            </w:r>
          </w:p>
        </w:tc>
        <w:tc>
          <w:tcPr>
            <w:tcW w:type="dxa" w:w="50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DD/MM/YYYY entry with calendar button on vessel and skipper dates.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length-input.js</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All three products</w:t>
            </w:r>
          </w:p>
        </w:tc>
        <w:tc>
          <w:tcPr>
            <w:tcW w:type="dxa" w:w="50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Two-decimal hull length.</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quote-page.css</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All three products</w:t>
            </w:r>
          </w:p>
        </w:tc>
        <w:tc>
          <w:tcPr>
            <w:tcW w:type="dxa" w:w="50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Your Quote page panels, premium banner, cover ticks, modals.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jet-ski.js / jet-ski.css</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Jet Ski only</w:t>
            </w:r>
          </w:p>
        </w:tc>
        <w:tc>
          <w:tcPr>
            <w:tcW w:type="dxa" w:w="50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Questions, vessel field list, additional units, history, quote summary, referral and decline.</w:t>
            </w:r>
          </w:p>
        </w:tc>
      </w:tr>
    </w:tbl>
    <w:p>
      <w:pPr>
        <w:pStyle w:val="Heading1"/>
        <w:pageBreakBefore/>
      </w:pPr>
      <w:r>
        <w:rPr>
          <w:rFonts w:ascii="Calibri" w:cs="Calibri" w:eastAsia="Calibri" w:hAnsi="Calibri"/>
        </w:rPr>
        <w:t xml:space="preserve">6. What is simulated today and must be real in KoverUI</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700"/>
        <w:gridCol w:w="3600"/>
        <w:gridCol w:w="3606"/>
      </w:tblGrid>
      <w:tr>
        <w:trPr>
          <w:tblHeader/>
        </w:trPr>
        <w:tc>
          <w:tcPr>
            <w:tcW w:type="dxa" w:w="2700"/>
            <w:tcBorders>
              <w:top w:val="single" w:color="D1D5DB" w:sz="4"/>
              <w:left w:val="single" w:color="D1D5DB" w:sz="4"/>
              <w:bottom w:val="single" w:color="D1D5DB" w:sz="4"/>
              <w:right w:val="single" w:color="D1D5DB"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19"/>
                <w:szCs w:val="19"/>
              </w:rPr>
              <w:t xml:space="preserve">Area</w:t>
            </w:r>
          </w:p>
        </w:tc>
        <w:tc>
          <w:tcPr>
            <w:tcW w:type="dxa" w:w="3600"/>
            <w:tcBorders>
              <w:top w:val="single" w:color="D1D5DB" w:sz="4"/>
              <w:left w:val="single" w:color="D1D5DB" w:sz="4"/>
              <w:bottom w:val="single" w:color="D1D5DB" w:sz="4"/>
              <w:right w:val="single" w:color="D1D5DB"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19"/>
                <w:szCs w:val="19"/>
              </w:rPr>
              <w:t xml:space="preserve">Mockup behaviour</w:t>
            </w:r>
          </w:p>
        </w:tc>
        <w:tc>
          <w:tcPr>
            <w:tcW w:type="dxa" w:w="3606"/>
            <w:tcBorders>
              <w:top w:val="single" w:color="D1D5DB" w:sz="4"/>
              <w:left w:val="single" w:color="D1D5DB" w:sz="4"/>
              <w:bottom w:val="single" w:color="D1D5DB" w:sz="4"/>
              <w:right w:val="single" w:color="D1D5DB"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19"/>
                <w:szCs w:val="19"/>
              </w:rPr>
              <w:t xml:space="preserve">What KoverUI needs</w:t>
            </w:r>
          </w:p>
        </w:tc>
      </w:tr>
      <w:tr>
        <w:trPr>
          <w:cantSplit/>
        </w:trPr>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Validation</w:t>
            </w:r>
          </w:p>
        </w:tc>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bCs/>
                <w:sz w:val="19"/>
                <w:szCs w:val="19"/>
              </w:rPr>
              <w:t xml:space="preserve">DEV_BYPASS_VALIDATION = true.</w:t>
            </w:r>
            <w:r>
              <w:rPr>
                <w:rFonts w:ascii="Calibri" w:cs="Calibri" w:eastAsia="Calibri" w:hAnsi="Calibri"/>
                <w:b w:val="false"/>
                <w:bCs w:val="false"/>
                <w:sz w:val="19"/>
                <w:szCs w:val="19"/>
              </w:rPr>
              <w:t xml:space="preserve"> Every Continue button is enabled so reviewers can move freely.</w:t>
            </w:r>
          </w:p>
        </w:tc>
        <w:tc>
          <w:tcPr>
            <w:tcW w:type="dxa" w:w="3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Turn validation on. All required-field, completeness and conditional rules already exist in code and switch on with the flag.</w:t>
            </w:r>
          </w:p>
        </w:tc>
      </w:tr>
      <w:tr>
        <w:trPr>
          <w:cantSplit/>
        </w:trPr>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Access</w:t>
            </w:r>
          </w:p>
        </w:tc>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Password gate in the browser: the password hash is visible in the page script.</w:t>
            </w:r>
          </w:p>
        </w:tc>
        <w:tc>
          <w:tcPr>
            <w:tcW w:type="dxa" w:w="3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Proper sign-in for brokers and a public, unauthenticated route for customers if intended.</w:t>
            </w:r>
          </w:p>
        </w:tc>
      </w:tr>
      <w:tr>
        <w:trPr>
          <w:cantSplit/>
        </w:trPr>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Pricing</w:t>
            </w:r>
          </w:p>
        </w:tc>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Fixed numbers for premium, GST, stamp duty, fees, instalments and commission.</w:t>
            </w:r>
          </w:p>
        </w:tc>
        <w:tc>
          <w:tcPr>
            <w:tcW w:type="dxa" w:w="3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Rating engine integration; per-unit pricing; state-based stamp duty.</w:t>
            </w:r>
          </w:p>
        </w:tc>
      </w:tr>
      <w:tr>
        <w:trPr>
          <w:cantSplit/>
        </w:trPr>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Quote number</w:t>
            </w:r>
          </w:p>
        </w:tc>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Fixed Q-PWC-260922-001.</w:t>
            </w:r>
          </w:p>
        </w:tc>
        <w:tc>
          <w:tcPr>
            <w:tcW w:type="dxa" w:w="3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Unique number, saved quote record, retrieval by link.</w:t>
            </w:r>
          </w:p>
        </w:tc>
      </w:tr>
      <w:tr>
        <w:trPr>
          <w:cantSplit/>
        </w:trPr>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Addresses</w:t>
            </w:r>
          </w:p>
        </w:tc>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Search box accepts any text. Postcode is pulled from the text.</w:t>
            </w:r>
          </w:p>
        </w:tc>
        <w:tc>
          <w:tcPr>
            <w:tcW w:type="dxa" w:w="3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Verified address lookup.</w:t>
            </w:r>
          </w:p>
        </w:tc>
      </w:tr>
      <w:tr>
        <w:trPr>
          <w:cantSplit/>
        </w:trPr>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Email</w:t>
            </w:r>
          </w:p>
        </w:tc>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Email Quote and referral just return to the products page. The confirmation email address is fixed.</w:t>
            </w:r>
          </w:p>
        </w:tc>
        <w:tc>
          <w:tcPr>
            <w:tcW w:type="dxa" w:w="3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Real email and notification service.</w:t>
            </w:r>
          </w:p>
        </w:tc>
      </w:tr>
      <w:tr>
        <w:trPr>
          <w:cantSplit/>
        </w:trPr>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Documents</w:t>
            </w:r>
          </w:p>
        </w:tc>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PDS link is "#". Receipt and Certificate show a toast.</w:t>
            </w:r>
          </w:p>
        </w:tc>
        <w:tc>
          <w:tcPr>
            <w:tcW w:type="dxa" w:w="3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Real PDS, FSG, receipt, Certificate of Currency and policy schedule.</w:t>
            </w:r>
          </w:p>
        </w:tc>
      </w:tr>
      <w:tr>
        <w:trPr>
          <w:cantSplit/>
        </w:trPr>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Payment</w:t>
            </w:r>
          </w:p>
        </w:tc>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No gateway. Card form accepts any numbers. Surcharge calculation does not match the dropdown values.</w:t>
            </w:r>
          </w:p>
        </w:tc>
        <w:tc>
          <w:tcPr>
            <w:tcW w:type="dxa" w:w="3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Gateway, tokenised card capture, 3-D Secure, correct surcharge, instalment plan.</w:t>
            </w:r>
          </w:p>
        </w:tc>
      </w:tr>
      <w:tr>
        <w:trPr>
          <w:cantSplit/>
        </w:trPr>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Attachments</w:t>
            </w:r>
          </w:p>
        </w:tc>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Files held in the browser only.</w:t>
            </w:r>
          </w:p>
        </w:tc>
        <w:tc>
          <w:tcPr>
            <w:tcW w:type="dxa" w:w="3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Upload to storage with scanning and limits.</w:t>
            </w:r>
          </w:p>
        </w:tc>
      </w:tr>
      <w:tr>
        <w:trPr>
          <w:cantSplit/>
        </w:trPr>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Persistence</w:t>
            </w:r>
          </w:p>
        </w:tc>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Nothing is saved. A refresh loses everything.</w:t>
            </w:r>
          </w:p>
        </w:tc>
        <w:tc>
          <w:tcPr>
            <w:tcW w:type="dxa" w:w="3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Save as you go, resume later.</w:t>
            </w:r>
          </w:p>
        </w:tc>
      </w:tr>
    </w:tbl>
    <w:p>
      <w:pPr>
        <w:pStyle w:val="Heading1"/>
        <w:pageBreakBefore/>
      </w:pPr>
      <w:r>
        <w:rPr>
          <w:rFonts w:ascii="Calibri" w:cs="Calibri" w:eastAsia="Calibri" w:hAnsi="Calibri"/>
        </w:rPr>
        <w:t xml:space="preserve">7. Business rules in the build</w:t>
      </w:r>
    </w:p>
    <w:p>
      <w:pPr>
        <w:pStyle w:val="Heading2"/>
      </w:pPr>
      <w:r>
        <w:rPr>
          <w:rFonts w:ascii="Calibri" w:cs="Calibri" w:eastAsia="Calibri" w:hAnsi="Calibri"/>
        </w:rPr>
        <w:t xml:space="preserve">Live today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906"/>
      </w:tblGrid>
      <w:tr>
        <w:trPr>
          <w:tblHeader/>
        </w:trPr>
        <w:tc>
          <w:tcPr>
            <w:tcW w:type="dxa" w:w="2700"/>
            <w:tcBorders>
              <w:top w:val="single" w:color="D1D5DB" w:sz="4"/>
              <w:left w:val="single" w:color="D1D5DB" w:sz="4"/>
              <w:bottom w:val="single" w:color="D1D5DB" w:sz="4"/>
              <w:right w:val="single" w:color="D1D5DB"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19"/>
                <w:szCs w:val="19"/>
              </w:rPr>
              <w:t xml:space="preserve">Rule</w:t>
            </w:r>
          </w:p>
        </w:tc>
        <w:tc>
          <w:tcPr>
            <w:tcW w:type="dxa" w:w="3300"/>
            <w:tcBorders>
              <w:top w:val="single" w:color="D1D5DB" w:sz="4"/>
              <w:left w:val="single" w:color="D1D5DB" w:sz="4"/>
              <w:bottom w:val="single" w:color="D1D5DB" w:sz="4"/>
              <w:right w:val="single" w:color="D1D5DB"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19"/>
                <w:szCs w:val="19"/>
              </w:rPr>
              <w:t xml:space="preserve">Trigger</w:t>
            </w:r>
          </w:p>
        </w:tc>
        <w:tc>
          <w:tcPr>
            <w:tcW w:type="dxa" w:w="3906"/>
            <w:tcBorders>
              <w:top w:val="single" w:color="D1D5DB" w:sz="4"/>
              <w:left w:val="single" w:color="D1D5DB" w:sz="4"/>
              <w:bottom w:val="single" w:color="D1D5DB" w:sz="4"/>
              <w:right w:val="single" w:color="D1D5DB"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19"/>
                <w:szCs w:val="19"/>
              </w:rPr>
              <w:t xml:space="preserve">Result</w:t>
            </w:r>
          </w:p>
        </w:tc>
      </w:tr>
      <w:tr>
        <w:trPr>
          <w:cantSplit/>
        </w:trPr>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Decline</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TMD "owned by the applicant" = False</w:t>
            </w:r>
          </w:p>
        </w:tc>
        <w:tc>
          <w:tcPr>
            <w:tcW w:type="dxa" w:w="39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Outside target market message; journey ends.</w:t>
            </w:r>
          </w:p>
        </w:tc>
      </w:tr>
      <w:tr>
        <w:trPr>
          <w:cantSplit/>
        </w:trPr>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Decline</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Maximum speed = Over 60 knots / 110 kph</w:t>
            </w:r>
          </w:p>
        </w:tc>
        <w:tc>
          <w:tcPr>
            <w:tcW w:type="dxa" w:w="39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Outside target market message; journey ends.</w:t>
            </w:r>
          </w:p>
        </w:tc>
      </w:tr>
      <w:tr>
        <w:trPr>
          <w:cantSplit/>
        </w:trPr>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Referral</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Storage Method = Roadside / Verge / Nature Strip on any unit</w:t>
            </w:r>
          </w:p>
        </w:tc>
        <w:tc>
          <w:tcPr>
            <w:tcW w:type="dxa" w:w="39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Premium shown as $0.00, quote detail hidden, Email and Buy disabled, referral enquiry modal.</w:t>
            </w:r>
          </w:p>
        </w:tc>
      </w:tr>
      <w:tr>
        <w:trPr>
          <w:cantSplit/>
        </w:trPr>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Marina name</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Storage Method = Marina Berth</w:t>
            </w:r>
          </w:p>
        </w:tc>
        <w:tc>
          <w:tcPr>
            <w:tcW w:type="dxa" w:w="39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Marina / Club Name question shown.</w:t>
            </w:r>
          </w:p>
        </w:tc>
      </w:tr>
      <w:tr>
        <w:trPr>
          <w:cantSplit/>
        </w:trPr>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Other / specify</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"Other" on make, construction, motor make, storage</w:t>
            </w:r>
          </w:p>
        </w:tc>
        <w:tc>
          <w:tcPr>
            <w:tcW w:type="dxa" w:w="39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Please Specify required.</w:t>
            </w:r>
          </w:p>
        </w:tc>
      </w:tr>
      <w:tr>
        <w:trPr>
          <w:cantSplit/>
        </w:trPr>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Equipment</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Equipment of $2,000 or more = Yes</w:t>
            </w:r>
          </w:p>
        </w:tc>
        <w:tc>
          <w:tcPr>
            <w:tcW w:type="dxa" w:w="39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Description and value required.</w:t>
            </w:r>
          </w:p>
        </w:tc>
      </w:tr>
      <w:tr>
        <w:trPr>
          <w:cantSplit/>
        </w:trPr>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Skippers</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Fewer complete skippers than selected</w:t>
            </w:r>
          </w:p>
        </w:tc>
        <w:tc>
          <w:tcPr>
            <w:tcW w:type="dxa" w:w="39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Warning on first Continue.</w:t>
            </w:r>
          </w:p>
        </w:tc>
      </w:tr>
      <w:tr>
        <w:trPr>
          <w:cantSplit/>
        </w:trPr>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Surcharge (intended)</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Visa 1%, MasterCard 1%, American Express 1.5%</w:t>
            </w:r>
          </w:p>
        </w:tc>
        <w:tc>
          <w:tcPr>
            <w:tcW w:type="dxa" w:w="39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Not applying, see section 4.8.</w:t>
            </w:r>
          </w:p>
        </w:tc>
      </w:tr>
    </w:tbl>
    <w:p>
      <w:pPr>
        <w:pStyle w:val="Heading2"/>
      </w:pPr>
      <w:r>
        <w:rPr>
          <w:rFonts w:ascii="Calibri" w:cs="Calibri" w:eastAsia="Calibri" w:hAnsi="Calibri"/>
        </w:rPr>
        <w:t xml:space="preserve">Not decided or not built</w:t>
      </w:r>
    </w:p>
    <w:p>
      <w:pPr>
        <w:pStyle w:val="ListParagraph"/>
        <w:numPr>
          <w:ilvl w:val="0"/>
          <w:numId w:val="2"/>
        </w:numPr>
        <w:spacing w:after="60" w:line="268"/>
      </w:pPr>
      <w:r>
        <w:rPr>
          <w:rFonts w:ascii="Calibri" w:cs="Calibri" w:eastAsia="Calibri" w:hAnsi="Calibri"/>
        </w:rPr>
        <w:t xml:space="preserve">Which other TMD answers decline. Today a False on "not used for financial reward", "seaworthy", "within 50 nautical miles" and others does not stop the quote.</w:t>
      </w:r>
    </w:p>
    <w:p>
      <w:pPr>
        <w:pStyle w:val="ListParagraph"/>
        <w:numPr>
          <w:ilvl w:val="0"/>
          <w:numId w:val="2"/>
        </w:numPr>
        <w:spacing w:after="60" w:line="268"/>
      </w:pPr>
      <w:r>
        <w:rPr>
          <w:rFonts w:ascii="Calibri" w:cs="Calibri" w:eastAsia="Calibri" w:hAnsi="Calibri"/>
        </w:rPr>
        <w:t xml:space="preserve">Whether any History answer refers or declines.</w:t>
      </w:r>
    </w:p>
    <w:p>
      <w:pPr>
        <w:pStyle w:val="ListParagraph"/>
        <w:numPr>
          <w:ilvl w:val="0"/>
          <w:numId w:val="2"/>
        </w:numPr>
        <w:spacing w:after="60" w:line="268"/>
      </w:pPr>
      <w:r>
        <w:rPr>
          <w:rFonts w:ascii="Calibri" w:cs="Calibri" w:eastAsia="Calibri" w:hAnsi="Calibri"/>
        </w:rPr>
        <w:t xml:space="preserve">Minimum skipper age, licence age or experience, and any loading or excess for them.</w:t>
      </w:r>
    </w:p>
    <w:p>
      <w:pPr>
        <w:pStyle w:val="ListParagraph"/>
        <w:numPr>
          <w:ilvl w:val="0"/>
          <w:numId w:val="2"/>
        </w:numPr>
        <w:spacing w:after="60" w:line="268"/>
      </w:pPr>
      <w:r>
        <w:rPr>
          <w:rFonts w:ascii="Calibri" w:cs="Calibri" w:eastAsia="Calibri" w:hAnsi="Calibri"/>
        </w:rPr>
        <w:t xml:space="preserve">Sum insured minimum and maximum, and age-of-craft limits.</w:t>
      </w:r>
    </w:p>
    <w:p>
      <w:pPr>
        <w:pStyle w:val="ListParagraph"/>
        <w:numPr>
          <w:ilvl w:val="0"/>
          <w:numId w:val="2"/>
        </w:numPr>
        <w:spacing w:after="60" w:line="268"/>
      </w:pPr>
      <w:r>
        <w:rPr>
          <w:rFonts w:ascii="Calibri" w:cs="Calibri" w:eastAsia="Calibri" w:hAnsi="Calibri"/>
        </w:rPr>
        <w:t xml:space="preserve">Geographical limit: the quote text says south of 23.5° South between 1 December and 1 April. Decide whether the quote must check the storage location against that.</w:t>
      </w:r>
    </w:p>
    <w:p>
      <w:pPr>
        <w:pStyle w:val="ListParagraph"/>
        <w:numPr>
          <w:ilvl w:val="0"/>
          <w:numId w:val="2"/>
        </w:numPr>
        <w:spacing w:after="60" w:line="268"/>
      </w:pPr>
      <w:r>
        <w:rPr>
          <w:rFonts w:ascii="Calibri" w:cs="Calibri" w:eastAsia="Calibri" w:hAnsi="Calibri"/>
        </w:rPr>
        <w:t xml:space="preserve">Maximum number of units per quote.</w:t>
      </w:r>
    </w:p>
    <w:p>
      <w:pPr>
        <w:pStyle w:val="Heading1"/>
        <w:pageBreakBefore/>
      </w:pPr>
      <w:r>
        <w:rPr>
          <w:rFonts w:ascii="Calibri" w:cs="Calibri" w:eastAsia="Calibri" w:hAnsi="Calibri"/>
        </w:rPr>
        <w:t xml:space="preserve">8. Decisions we need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2100"/>
        <w:gridCol w:w="1806"/>
      </w:tblGrid>
      <w:tr>
        <w:trPr>
          <w:tblHeader/>
        </w:trPr>
        <w:tc>
          <w:tcPr>
            <w:tcW w:type="dxa" w:w="600"/>
            <w:tcBorders>
              <w:top w:val="single" w:color="D1D5DB" w:sz="4"/>
              <w:left w:val="single" w:color="D1D5DB" w:sz="4"/>
              <w:bottom w:val="single" w:color="D1D5DB" w:sz="4"/>
              <w:right w:val="single" w:color="D1D5DB"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19"/>
                <w:szCs w:val="19"/>
              </w:rPr>
              <w:t xml:space="preserve">#</w:t>
            </w:r>
          </w:p>
        </w:tc>
        <w:tc>
          <w:tcPr>
            <w:tcW w:type="dxa" w:w="5400"/>
            <w:tcBorders>
              <w:top w:val="single" w:color="D1D5DB" w:sz="4"/>
              <w:left w:val="single" w:color="D1D5DB" w:sz="4"/>
              <w:bottom w:val="single" w:color="D1D5DB" w:sz="4"/>
              <w:right w:val="single" w:color="D1D5DB"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19"/>
                <w:szCs w:val="19"/>
              </w:rPr>
              <w:t xml:space="preserve">Decision</w:t>
            </w:r>
          </w:p>
        </w:tc>
        <w:tc>
          <w:tcPr>
            <w:tcW w:type="dxa" w:w="2100"/>
            <w:tcBorders>
              <w:top w:val="single" w:color="D1D5DB" w:sz="4"/>
              <w:left w:val="single" w:color="D1D5DB" w:sz="4"/>
              <w:bottom w:val="single" w:color="D1D5DB" w:sz="4"/>
              <w:right w:val="single" w:color="D1D5DB"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19"/>
                <w:szCs w:val="19"/>
              </w:rPr>
              <w:t xml:space="preserve">Owner (suggested)</w:t>
            </w:r>
          </w:p>
        </w:tc>
        <w:tc>
          <w:tcPr>
            <w:tcW w:type="dxa" w:w="1806"/>
            <w:tcBorders>
              <w:top w:val="single" w:color="D1D5DB" w:sz="4"/>
              <w:left w:val="single" w:color="D1D5DB" w:sz="4"/>
              <w:bottom w:val="single" w:color="D1D5DB" w:sz="4"/>
              <w:right w:val="single" w:color="D1D5DB"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19"/>
                <w:szCs w:val="19"/>
              </w:rPr>
              <w:t xml:space="preserve">Status</w:t>
            </w:r>
          </w:p>
        </w:tc>
      </w:tr>
      <w:tr>
        <w:trPr>
          <w:cantSplit/>
        </w:trPr>
        <w:tc>
          <w:tcPr>
            <w:tcW w:type="dxa" w:w="6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1</w:t>
            </w:r>
          </w:p>
        </w:tc>
        <w:tc>
          <w:tcPr>
            <w:tcW w:type="dxa" w:w="54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Confirm KoverUI requirements in this document and mark anything wrong or missing.</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Product</w:t>
            </w:r>
          </w:p>
        </w:tc>
        <w:tc>
          <w:tcPr>
            <w:tcW w:type="dxa" w:w="18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Open</w:t>
            </w:r>
          </w:p>
        </w:tc>
      </w:tr>
      <w:tr>
        <w:trPr>
          <w:cantSplit/>
        </w:trPr>
        <w:tc>
          <w:tcPr>
            <w:tcW w:type="dxa" w:w="6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2</w:t>
            </w:r>
          </w:p>
        </w:tc>
        <w:tc>
          <w:tcPr>
            <w:tcW w:type="dxa" w:w="54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Complete the TMD decline rule set.</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Underwriting</w:t>
            </w:r>
          </w:p>
        </w:tc>
        <w:tc>
          <w:tcPr>
            <w:tcW w:type="dxa" w:w="18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Open</w:t>
            </w:r>
          </w:p>
        </w:tc>
      </w:tr>
      <w:tr>
        <w:trPr>
          <w:cantSplit/>
        </w:trPr>
        <w:tc>
          <w:tcPr>
            <w:tcW w:type="dxa" w:w="6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3</w:t>
            </w:r>
          </w:p>
        </w:tc>
        <w:tc>
          <w:tcPr>
            <w:tcW w:type="dxa" w:w="54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Referral and decline rules for History answers.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Underwriting</w:t>
            </w:r>
          </w:p>
        </w:tc>
        <w:tc>
          <w:tcPr>
            <w:tcW w:type="dxa" w:w="18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Open</w:t>
            </w:r>
          </w:p>
        </w:tc>
      </w:tr>
      <w:tr>
        <w:trPr>
          <w:cantSplit/>
        </w:trPr>
        <w:tc>
          <w:tcPr>
            <w:tcW w:type="dxa" w:w="6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4</w:t>
            </w:r>
          </w:p>
        </w:tc>
        <w:tc>
          <w:tcPr>
            <w:tcW w:type="dxa" w:w="54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Skipper age and experience rules, plus whether to ask "size and type" experience on Jet Ski.</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Underwriting</w:t>
            </w:r>
          </w:p>
        </w:tc>
        <w:tc>
          <w:tcPr>
            <w:tcW w:type="dxa" w:w="18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Open</w:t>
            </w:r>
          </w:p>
        </w:tc>
      </w:tr>
      <w:tr>
        <w:trPr>
          <w:cantSplit/>
        </w:trPr>
        <w:tc>
          <w:tcPr>
            <w:tcW w:type="dxa" w:w="6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5</w:t>
            </w:r>
          </w:p>
        </w:tc>
        <w:tc>
          <w:tcPr>
            <w:tcW w:type="dxa" w:w="54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Instalments: is $232.12 × 10 correct, and how is the extra $172.31 explained?</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Finance</w:t>
            </w:r>
          </w:p>
        </w:tc>
        <w:tc>
          <w:tcPr>
            <w:tcW w:type="dxa" w:w="18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Open</w:t>
            </w:r>
          </w:p>
        </w:tc>
      </w:tr>
      <w:tr>
        <w:trPr>
          <w:cantSplit/>
        </w:trPr>
        <w:tc>
          <w:tcPr>
            <w:tcW w:type="dxa" w:w="6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6</w:t>
            </w:r>
          </w:p>
        </w:tc>
        <w:tc>
          <w:tcPr>
            <w:tcW w:type="dxa" w:w="54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Confirm card surcharge rates, and whether Stripe and Afterpay need separate flows.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Finance / Payments</w:t>
            </w:r>
          </w:p>
        </w:tc>
        <w:tc>
          <w:tcPr>
            <w:tcW w:type="dxa" w:w="18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Open</w:t>
            </w:r>
          </w:p>
        </w:tc>
      </w:tr>
      <w:tr>
        <w:trPr>
          <w:cantSplit/>
        </w:trPr>
        <w:tc>
          <w:tcPr>
            <w:tcW w:type="dxa" w:w="6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7</w:t>
            </w:r>
          </w:p>
        </w:tc>
        <w:tc>
          <w:tcPr>
            <w:tcW w:type="dxa" w:w="54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Per-unit pricing and multi-unit rules.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Underwriting / Rating</w:t>
            </w:r>
          </w:p>
        </w:tc>
        <w:tc>
          <w:tcPr>
            <w:tcW w:type="dxa" w:w="18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Open</w:t>
            </w:r>
          </w:p>
        </w:tc>
      </w:tr>
      <w:tr>
        <w:trPr>
          <w:cantSplit/>
        </w:trPr>
        <w:tc>
          <w:tcPr>
            <w:tcW w:type="dxa" w:w="6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8</w:t>
            </w:r>
          </w:p>
        </w:tc>
        <w:tc>
          <w:tcPr>
            <w:tcW w:type="dxa" w:w="54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Address lookup provider and vehicle / vessel data source.</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Technology</w:t>
            </w:r>
          </w:p>
        </w:tc>
        <w:tc>
          <w:tcPr>
            <w:tcW w:type="dxa" w:w="18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Open</w:t>
            </w:r>
          </w:p>
        </w:tc>
      </w:tr>
      <w:tr>
        <w:trPr>
          <w:cantSplit/>
        </w:trPr>
        <w:tc>
          <w:tcPr>
            <w:tcW w:type="dxa" w:w="6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9</w:t>
            </w:r>
          </w:p>
        </w:tc>
        <w:tc>
          <w:tcPr>
            <w:tcW w:type="dxa" w:w="54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Fix TMD wording ("Vessel(s)", the "is not be used" typo) and use the approved PDS and FSG documents.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Compliance</w:t>
            </w:r>
          </w:p>
        </w:tc>
        <w:tc>
          <w:tcPr>
            <w:tcW w:type="dxa" w:w="18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Open</w:t>
            </w:r>
          </w:p>
        </w:tc>
      </w:tr>
      <w:tr>
        <w:trPr>
          <w:cantSplit/>
        </w:trPr>
        <w:tc>
          <w:tcPr>
            <w:tcW w:type="dxa" w:w="6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10</w:t>
            </w:r>
          </w:p>
        </w:tc>
        <w:tc>
          <w:tcPr>
            <w:tcW w:type="dxa" w:w="54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Full responsive, accessibility and cross-browser test pass before build sign-off.</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QA</w:t>
            </w:r>
          </w:p>
        </w:tc>
        <w:tc>
          <w:tcPr>
            <w:tcW w:type="dxa" w:w="18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Not started</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single" w:color="D1D5DB" w:sz="4"/>
              <w:left w:val="single" w:color="D97706" w:sz="24"/>
              <w:bottom w:val="single" w:color="D1D5DB" w:sz="4"/>
              <w:right w:val="single" w:color="D1D5DB" w:sz="4"/>
            </w:tcBorders>
            <w:shd w:fill="E6F4F3" w:color="auto" w:val="clear"/>
            <w:tcMar>
              <w:top w:type="dxa" w:w="100"/>
              <w:left w:type="dxa" w:w="160"/>
              <w:bottom w:type="dxa" w:w="100"/>
              <w:right w:type="dxa" w:w="140"/>
            </w:tcMar>
          </w:tcPr>
          <w:p>
            <w:pPr>
              <w:spacing w:after="60"/>
            </w:pPr>
            <w:r>
              <w:rPr>
                <w:rFonts w:ascii="Calibri" w:cs="Calibri" w:eastAsia="Calibri" w:hAnsi="Calibri"/>
                <w:b/>
                <w:bCs/>
                <w:sz w:val="21"/>
                <w:szCs w:val="21"/>
              </w:rPr>
              <w:t xml:space="preserve">What has not been checked</w:t>
            </w:r>
          </w:p>
          <w:p>
            <w:pPr>
              <w:spacing w:after="50"/>
            </w:pPr>
            <w:r>
              <w:rPr>
                <w:rFonts w:ascii="Calibri" w:cs="Calibri" w:eastAsia="Calibri" w:hAnsi="Calibri"/>
                <w:sz w:val="20"/>
                <w:szCs w:val="20"/>
              </w:rPr>
              <w:t xml:space="preserve">Accessibility (keyboard order, screen reader labels, colour contrast) and mobile layouts were not audited for this document. Screenshots are desktop at 1280 px.</w:t>
            </w:r>
          </w:p>
          <w:p>
            <w:pPr>
              <w:spacing w:after="50"/>
            </w:pPr>
            <w:r>
              <w:rPr>
                <w:rFonts w:ascii="Calibri" w:cs="Calibri" w:eastAsia="Calibri" w:hAnsi="Calibri"/>
                <w:sz w:val="20"/>
                <w:szCs w:val="20"/>
              </w:rPr>
              <w:t xml:space="preserve">Section 4 describes behaviour from reading the code and exercising each page in a browser. It has not been compared against a PDS.</w:t>
            </w:r>
          </w:p>
        </w:tc>
      </w:tr>
    </w:tbl>
    <w:p>
      <w:pPr>
        <w:pStyle w:val="Heading1"/>
        <w:pageBreakBefore/>
      </w:pPr>
      <w:r>
        <w:rPr>
          <w:rFonts w:ascii="Calibri" w:cs="Calibri" w:eastAsia="Calibri" w:hAnsi="Calibri"/>
        </w:rPr>
        <w:t xml:space="preserve">Appendix A. Build history in brief</w:t>
      </w:r>
    </w:p>
    <w:p>
      <w:pPr>
        <w:spacing w:after="100" w:line="276"/>
      </w:pPr>
      <w:r>
        <w:rPr>
          <w:rFonts w:ascii="Calibri" w:cs="Calibri" w:eastAsia="Calibri" w:hAnsi="Calibri"/>
        </w:rPr>
        <w:t xml:space="preserve">Grouped by theme from the 50 commits. Dates are when the work landed.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tblHeader/>
        </w:trPr>
        <w:tc>
          <w:tcPr>
            <w:tcW w:type="dxa" w:w="1700"/>
            <w:tcBorders>
              <w:top w:val="single" w:color="D1D5DB" w:sz="4"/>
              <w:left w:val="single" w:color="D1D5DB" w:sz="4"/>
              <w:bottom w:val="single" w:color="D1D5DB" w:sz="4"/>
              <w:right w:val="single" w:color="D1D5DB"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19"/>
                <w:szCs w:val="19"/>
              </w:rPr>
              <w:t xml:space="preserve">Date</w:t>
            </w:r>
          </w:p>
        </w:tc>
        <w:tc>
          <w:tcPr>
            <w:tcW w:type="dxa" w:w="8206"/>
            <w:tcBorders>
              <w:top w:val="single" w:color="D1D5DB" w:sz="4"/>
              <w:left w:val="single" w:color="D1D5DB" w:sz="4"/>
              <w:bottom w:val="single" w:color="D1D5DB" w:sz="4"/>
              <w:right w:val="single" w:color="D1D5DB"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19"/>
                <w:szCs w:val="19"/>
              </w:rPr>
              <w:t xml:space="preserve">Work</w:t>
            </w:r>
          </w:p>
        </w:tc>
      </w:tr>
      <w:tr>
        <w:trPr>
          <w:cantSplit/>
        </w:trPr>
        <w:tc>
          <w:tcPr>
            <w:tcW w:type="dxa" w:w="17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30 Sep</w:t>
            </w:r>
          </w:p>
        </w:tc>
        <w:tc>
          <w:tcPr>
            <w:tcW w:type="dxa" w:w="82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Core quote flow and checkout built out across products: lay-up pickers (CPWC), confirmation wording, cover tick experiments, referral for roadside storage on extra units, Excesses panel matched across products, policy class tag line, payment page subtitle, "Your policy is now in place" confirmation text.</w:t>
            </w:r>
          </w:p>
        </w:tc>
      </w:tr>
      <w:tr>
        <w:trPr>
          <w:cantSplit/>
        </w:trPr>
        <w:tc>
          <w:tcPr>
            <w:tcW w:type="dxa" w:w="17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1 to 7 Oct</w:t>
            </w:r>
          </w:p>
        </w:tc>
        <w:tc>
          <w:tcPr>
            <w:tcW w:type="dxa" w:w="82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Water skiing / aquaplaning extension, Marina / Club Name question, lay-up rules, Policy Endorsements panel, Hull Length label, full "PWC / Jet Ski" naming sweep.</w:t>
            </w:r>
          </w:p>
        </w:tc>
      </w:tr>
      <w:tr>
        <w:trPr>
          <w:cantSplit/>
        </w:trPr>
        <w:tc>
          <w:tcPr>
            <w:tcW w:type="dxa" w:w="17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14 to 15 Oct</w:t>
            </w:r>
          </w:p>
        </w:tc>
        <w:tc>
          <w:tcPr>
            <w:tcW w:type="dxa" w:w="82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Owners and skippers block: moved into Vessel Details and additional units, rolled back, reinstated; progress bar spacing and connector fixes; skipper picker and lock behaviour; numbering extra units from 2; one-time Continue warning with shorter wording; button label and wording refinements.</w:t>
            </w:r>
          </w:p>
        </w:tc>
      </w:tr>
    </w:tbl>
    <w:p>
      <w:pPr>
        <w:spacing w:after="120"/>
      </w:pPr>
    </w:p>
    <w:p>
      <w:pPr>
        <w:pStyle w:val="Heading1"/>
      </w:pPr>
      <w:r>
        <w:rPr>
          <w:rFonts w:ascii="Calibri" w:cs="Calibri" w:eastAsia="Calibri" w:hAnsi="Calibri"/>
        </w:rPr>
        <w:t xml:space="preserve">Appendix B. Screenshot index</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00"/>
        <w:gridCol w:w="8606"/>
      </w:tblGrid>
      <w:tr>
        <w:trPr>
          <w:tblHeader/>
        </w:trPr>
        <w:tc>
          <w:tcPr>
            <w:tcW w:type="dxa" w:w="1300"/>
            <w:tcBorders>
              <w:top w:val="single" w:color="D1D5DB" w:sz="4"/>
              <w:left w:val="single" w:color="D1D5DB" w:sz="4"/>
              <w:bottom w:val="single" w:color="D1D5DB" w:sz="4"/>
              <w:right w:val="single" w:color="D1D5DB"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19"/>
                <w:szCs w:val="19"/>
              </w:rPr>
              <w:t xml:space="preserve">Figure</w:t>
            </w:r>
          </w:p>
        </w:tc>
        <w:tc>
          <w:tcPr>
            <w:tcW w:type="dxa" w:w="8606"/>
            <w:tcBorders>
              <w:top w:val="single" w:color="D1D5DB" w:sz="4"/>
              <w:left w:val="single" w:color="D1D5DB" w:sz="4"/>
              <w:bottom w:val="single" w:color="D1D5DB" w:sz="4"/>
              <w:right w:val="single" w:color="D1D5DB"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19"/>
                <w:szCs w:val="19"/>
              </w:rPr>
              <w:t xml:space="preserve">Shows</w:t>
            </w:r>
          </w:p>
        </w:tc>
      </w:tr>
      <w:tr>
        <w:trPr>
          <w:cantSplit/>
        </w:trPr>
        <w:tc>
          <w:tcPr>
            <w:tcW w:type="dxa" w:w="1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2.1</w:t>
            </w:r>
          </w:p>
        </w:tc>
        <w:tc>
          <w:tcPr>
            <w:tcW w:type="dxa" w:w="8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Products page</w:t>
            </w:r>
          </w:p>
        </w:tc>
      </w:tr>
      <w:tr>
        <w:trPr>
          <w:cantSplit/>
        </w:trPr>
        <w:tc>
          <w:tcPr>
            <w:tcW w:type="dxa" w:w="1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4.1</w:t>
            </w:r>
          </w:p>
        </w:tc>
        <w:tc>
          <w:tcPr>
            <w:tcW w:type="dxa" w:w="8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Intro and duty of disclosure</w:t>
            </w:r>
          </w:p>
        </w:tc>
      </w:tr>
      <w:tr>
        <w:trPr>
          <w:cantSplit/>
        </w:trPr>
        <w:tc>
          <w:tcPr>
            <w:tcW w:type="dxa" w:w="1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4.2 / 4.3</w:t>
            </w:r>
          </w:p>
        </w:tc>
        <w:tc>
          <w:tcPr>
            <w:tcW w:type="dxa" w:w="8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TMD questions and decline message</w:t>
            </w:r>
          </w:p>
        </w:tc>
      </w:tr>
      <w:tr>
        <w:trPr>
          <w:cantSplit/>
        </w:trPr>
        <w:tc>
          <w:tcPr>
            <w:tcW w:type="dxa" w:w="1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4.4 to 4.7</w:t>
            </w:r>
          </w:p>
        </w:tc>
        <w:tc>
          <w:tcPr>
            <w:tcW w:type="dxa" w:w="8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Vessel details, conditional questions, searchable dropdown, manual address</w:t>
            </w:r>
          </w:p>
        </w:tc>
      </w:tr>
      <w:tr>
        <w:trPr>
          <w:cantSplit/>
        </w:trPr>
        <w:tc>
          <w:tcPr>
            <w:tcW w:type="dxa" w:w="1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4.8</w:t>
            </w:r>
          </w:p>
        </w:tc>
        <w:tc>
          <w:tcPr>
            <w:tcW w:type="dxa" w:w="8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Skipper rows and incomplete warning</w:t>
            </w:r>
          </w:p>
        </w:tc>
      </w:tr>
      <w:tr>
        <w:trPr>
          <w:cantSplit/>
        </w:trPr>
        <w:tc>
          <w:tcPr>
            <w:tcW w:type="dxa" w:w="1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4.9 / 4.10</w:t>
            </w:r>
          </w:p>
        </w:tc>
        <w:tc>
          <w:tcPr>
            <w:tcW w:type="dxa" w:w="8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Additional unit question and card</w:t>
            </w:r>
          </w:p>
        </w:tc>
      </w:tr>
      <w:tr>
        <w:trPr>
          <w:cantSplit/>
        </w:trPr>
        <w:tc>
          <w:tcPr>
            <w:tcW w:type="dxa" w:w="1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4.11</w:t>
            </w:r>
          </w:p>
        </w:tc>
        <w:tc>
          <w:tcPr>
            <w:tcW w:type="dxa" w:w="8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History claims table</w:t>
            </w:r>
          </w:p>
        </w:tc>
      </w:tr>
      <w:tr>
        <w:trPr>
          <w:cantSplit/>
        </w:trPr>
        <w:tc>
          <w:tcPr>
            <w:tcW w:type="dxa" w:w="1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4.12 to 4.14</w:t>
            </w:r>
          </w:p>
        </w:tc>
        <w:tc>
          <w:tcPr>
            <w:tcW w:type="dxa" w:w="8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Your Quote and referral modal</w:t>
            </w:r>
          </w:p>
        </w:tc>
      </w:tr>
      <w:tr>
        <w:trPr>
          <w:cantSplit/>
        </w:trPr>
        <w:tc>
          <w:tcPr>
            <w:tcW w:type="dxa" w:w="1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4.15 / 4.16</w:t>
            </w:r>
          </w:p>
        </w:tc>
        <w:tc>
          <w:tcPr>
            <w:tcW w:type="dxa" w:w="8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Your Details and trailer row</w:t>
            </w:r>
          </w:p>
        </w:tc>
      </w:tr>
      <w:tr>
        <w:trPr>
          <w:cantSplit/>
        </w:trPr>
        <w:tc>
          <w:tcPr>
            <w:tcW w:type="dxa" w:w="1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4.17 / 4.18</w:t>
            </w:r>
          </w:p>
        </w:tc>
        <w:tc>
          <w:tcPr>
            <w:tcW w:type="dxa" w:w="8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Payment method and card entry</w:t>
            </w:r>
          </w:p>
        </w:tc>
      </w:tr>
      <w:tr>
        <w:trPr>
          <w:cantSplit/>
        </w:trPr>
        <w:tc>
          <w:tcPr>
            <w:tcW w:type="dxa" w:w="1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sz w:val="19"/>
                <w:szCs w:val="19"/>
              </w:rPr>
              <w:t xml:space="preserve">4.19</w:t>
            </w:r>
          </w:p>
        </w:tc>
        <w:tc>
          <w:tcPr>
            <w:tcW w:type="dxa" w:w="860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40"/>
            </w:pPr>
            <w:r>
              <w:rPr>
                <w:rFonts w:ascii="Calibri" w:cs="Calibri" w:eastAsia="Calibri" w:hAnsi="Calibri"/>
                <w:b w:val="false"/>
                <w:bCs w:val="false"/>
                <w:sz w:val="19"/>
                <w:szCs w:val="19"/>
              </w:rPr>
              <w:t xml:space="preserve">Confirmation</w:t>
            </w:r>
          </w:p>
        </w:tc>
      </w:tr>
    </w:tbl>
    <w:p>
      <w:pPr>
        <w:spacing w:after="100" w:line="276"/>
        <w:rPr>
          <w:i/>
          <w:iCs/>
          <w:color w:val="6B7280"/>
          <w:sz w:val="18"/>
          <w:szCs w:val="18"/>
        </w:rPr>
      </w:pPr>
      <w:r>
        <w:rPr>
          <w:rFonts w:ascii="Calibri" w:cs="Calibri" w:eastAsia="Calibri" w:hAnsi="Calibri"/>
          <w:i/>
          <w:iCs/>
          <w:color w:val="6B7280"/>
          <w:sz w:val="18"/>
          <w:szCs w:val="18"/>
        </w:rPr>
        <w:t xml:space="preserve">Screenshots were taken from the running mockup at 1280 px wide. Test data (for example "Jack Brown", "GTX Limited") is dummy data entered for the capture.</w:t>
      </w:r>
    </w:p>
    <w:sectPr>
      <w:headerReference w:type="default" r:id="rId7"/>
      <w:footerReference w:type="default" r:id="rId8"/>
      <w:pgSz w:w="11906" w:h="16838" w:orient="portrait"/>
      <w:pgMar w:top="11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COAST Insurance · Jet Ski Product Page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120"/>
      <w:outlineLvl w:val="0"/>
    </w:pPr>
    <w:rPr>
      <w:rFonts w:ascii="Calibri" w:cs="Calibri" w:eastAsia="Calibri" w:hAnsi="Calibri"/>
      <w:b/>
      <w:bCs/>
      <w:color w:val="09285C"/>
      <w:sz w:val="36"/>
      <w:szCs w:val="36"/>
    </w:rPr>
  </w:style>
  <w:style w:type="paragraph" w:styleId="Heading2">
    <w:name w:val="Heading 2"/>
    <w:basedOn w:val="Normal"/>
    <w:next w:val="Normal"/>
    <w:qFormat/>
    <w:pPr>
      <w:keepNext/>
      <w:spacing w:after="120" w:before="260"/>
      <w:outlineLvl w:val="1"/>
    </w:pPr>
    <w:rPr>
      <w:rFonts w:ascii="Calibri" w:cs="Calibri" w:eastAsia="Calibri" w:hAnsi="Calibri"/>
      <w:b/>
      <w:bCs/>
      <w:color w:val="0F766E"/>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09285C"/>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3ccf04010a7e32c75b32682da2e505875b21e78.png"/><Relationship Id="rId10" Type="http://schemas.openxmlformats.org/officeDocument/2006/relationships/image" Target="media/53b7a7d20c8bc077f35b65ca4d2d310b818a8689.png"/><Relationship Id="rId11" Type="http://schemas.openxmlformats.org/officeDocument/2006/relationships/image" Target="media/494959a9f6c99cb5e9ab7eb296a3eb8555cc9c53.png"/><Relationship Id="rId12" Type="http://schemas.openxmlformats.org/officeDocument/2006/relationships/image" Target="media/b4efbf9166bc22a39ec4016f9669f6d72c4bcbcd.png"/><Relationship Id="rId13" Type="http://schemas.openxmlformats.org/officeDocument/2006/relationships/image" Target="media/6a25d6e93255ad1673a5790303daa4dcf3fd1cc3.png"/><Relationship Id="rId14" Type="http://schemas.openxmlformats.org/officeDocument/2006/relationships/image" Target="media/c87e3b6962166c35ee347f82c7167bb9175eef29.png"/><Relationship Id="rId15" Type="http://schemas.openxmlformats.org/officeDocument/2006/relationships/image" Target="media/cb8dd8f3645d1b6372c6e7a4a0474968e81659a7.png"/><Relationship Id="rId16" Type="http://schemas.openxmlformats.org/officeDocument/2006/relationships/image" Target="media/a2b4530f54bed5cdcee9abfb171ef9f127faebd6.png"/><Relationship Id="rId17" Type="http://schemas.openxmlformats.org/officeDocument/2006/relationships/image" Target="media/843e8cfa3990d2d0ca30639c541a826d09624f1f.png"/><Relationship Id="rId18" Type="http://schemas.openxmlformats.org/officeDocument/2006/relationships/image" Target="media/afaeff18babaa93eb1ef837eacb4b6c3fbd1665d.png"/><Relationship Id="rId19" Type="http://schemas.openxmlformats.org/officeDocument/2006/relationships/image" Target="media/364710133da83e27c718133a328fcc7928af705a.png"/><Relationship Id="rId20" Type="http://schemas.openxmlformats.org/officeDocument/2006/relationships/image" Target="media/c773ecd1bdcea12b858fa0f39712a77da347f58c.png"/><Relationship Id="rId21" Type="http://schemas.openxmlformats.org/officeDocument/2006/relationships/image" Target="media/8cb92e076b9be823b32767f642d4ee8828da21a8.png"/><Relationship Id="rId22" Type="http://schemas.openxmlformats.org/officeDocument/2006/relationships/image" Target="media/ba19545400a277b04dd99468c73c3f998692afdd.png"/><Relationship Id="rId23" Type="http://schemas.openxmlformats.org/officeDocument/2006/relationships/image" Target="media/3212e5c58f4a128533799adfae94aed8619a3c16.png"/><Relationship Id="rId24" Type="http://schemas.openxmlformats.org/officeDocument/2006/relationships/image" Target="media/b477c60487636d3d2f410a2013cdd65ce4232adf.png"/><Relationship Id="rId25" Type="http://schemas.openxmlformats.org/officeDocument/2006/relationships/image" Target="media/df0248f09df7fe3b828e60c41e022be1f1c513d4.png"/><Relationship Id="rId26" Type="http://schemas.openxmlformats.org/officeDocument/2006/relationships/image" Target="media/fc25e68be2f361e5d31ea72946329fea36d7750b.png"/><Relationship Id="rId27" Type="http://schemas.openxmlformats.org/officeDocument/2006/relationships/image" Target="media/94143a0d62eacac8f4abc91969827be206d3daf4.png"/><Relationship Id="rId28" Type="http://schemas.openxmlformats.org/officeDocument/2006/relationships/image" Target="media/031fc5f5ceac6e1557e2ece2fded010cdeb36bc3.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Jet Ski Product Page – Build Review and KoverUI Target</dc:title>
  <dc:creator>Claude Code</dc:creator>
  <cp:lastModifiedBy>Un-named</cp:lastModifiedBy>
  <cp:revision>1</cp:revision>
  <dcterms:created xsi:type="dcterms:W3CDTF">2026-10-16T01:09:20.398Z</dcterms:created>
  <dcterms:modified xsi:type="dcterms:W3CDTF">2026-10-16T01:09:20.398Z</dcterms:modified>
</cp:coreProperties>
</file>

<file path=docProps/custom.xml><?xml version="1.0" encoding="utf-8"?>
<Properties xmlns="http://schemas.openxmlformats.org/officeDocument/2006/custom-properties" xmlns:vt="http://schemas.openxmlformats.org/officeDocument/2006/docPropsVTypes"/>
</file>