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  <w:jc w:val="center"/>
      </w:pPr>
      <w:r>
        <w:rPr>
          <w:b/>
          <w:color w:val="003366"/>
          <w:sz w:val="44"/>
        </w:rPr>
        <w:t>ActionCloud: Cloud-Native Distributed Experience Memory and Governance System for Multi-Agent LLM Architectures</w:t>
      </w:r>
    </w:p>
    <w:p>
      <w:pPr>
        <w:spacing w:after="360"/>
        <w:jc w:val="center"/>
      </w:pPr>
      <w:r>
        <w:rPr>
          <w:i/>
          <w:color w:val="646464"/>
          <w:sz w:val="26"/>
        </w:rPr>
        <w:t>Comprehensive Technical Design, Implementation, Mathematical Formulation, and Evaluation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B"/>
            <w:tcMar>
              <w:top w:w="160" w:type="dxa"/>
              <w:bottom w:w="160" w:type="dxa"/>
              <w:left w:w="240" w:type="dxa"/>
              <w:right w:w="240" w:type="dxa"/>
            </w:tcMar>
          </w:tcPr>
          <w:p>
            <w:pPr>
              <w:jc w:val="center"/>
            </w:pPr>
            <w:r>
              <w:rPr>
                <w:b/>
                <w:color w:val="003366"/>
                <w:sz w:val="22"/>
              </w:rPr>
              <w:t>Academic Project Report — Group 14</w:t>
              <w:br/>
            </w:r>
            <w:r>
              <w:rPr>
                <w:color w:val="3C3C3C"/>
                <w:sz w:val="20"/>
              </w:rPr>
              <w:t>Naga Shiva (CB.SC.U4AIE24315)  |  Rajashree T (CB.SC.U4AIE24346)</w:t>
              <w:br/>
              <w:t>Ravishanmugam K (CB.SC.U4AIE24347)  |  Sharvesh (CB.SC.U4AIE24355)</w:t>
              <w:br/>
              <w:br/>
              <w:t>Amrita School of Artificial Intelligence, Amrita Vishwa Vidyapeetham, Coimbatore</w:t>
              <w:br/>
              <w:t>Course: Cloud Computing (Semester 5)</w:t>
            </w:r>
          </w:p>
        </w:tc>
      </w:tr>
    </w:tbl>
    <w:p/>
    <w:p>
      <w:pPr>
        <w:pStyle w:val="Heading1"/>
        <w:spacing w:before="360"/>
      </w:pPr>
      <w:r>
        <w:t>Executive Summary &amp; Abstract</w:t>
      </w:r>
    </w:p>
    <w:p>
      <w:pPr>
        <w:spacing w:line="276" w:lineRule="auto"/>
      </w:pPr>
      <w:r>
        <w:t>Autonomous Multi-Agent Large Language Model (LLM) architectures frequently suffer from amnesic isolation: individual agents execute tasks without persistent cross-agent episodic memory, causing identical bugs, redundant diagnostic procedures, and wasted token compute across task lifecycles. While conventional cloud memory offerings provide passive key-value or raw vector storage, they lack epistemic trust governance, exposing agent swarms to hallucination propagation and cascading failures. ActionCloud introduces a cloud-native, distributed procedural experience memory framework incorporating asynchronous ingestion, dense-sparse hybrid retrieval, out-of-band LLM procedural workflow extraction, and an autonomous Memory Judge governance engine. This report documents the end-to-end design, data schemas, mathematical formulations, operational pipelines, and empirical metrics demonstrating how ActionCloud achieves dramatic reductions in redundant computation, task latency, and monetary LLM invocation costs.</w:t>
      </w:r>
    </w:p>
    <w:p>
      <w:pPr>
        <w:pStyle w:val="Heading1"/>
      </w:pPr>
      <w:r>
        <w:t>1. Introduction and Problem Formulation</w:t>
      </w:r>
    </w:p>
    <w:p>
      <w:pPr>
        <w:spacing w:line="276" w:lineRule="auto"/>
      </w:pPr>
      <w:r>
        <w:t>In modern multi-agent systems, diverse specialized agents—such as Coding, Research, Testing, Deployment, Documentation, and Data Analysis agents—collaborate to solve complex end-to-end engineering tasks. However, each agent instance typically initializes with an ephemeral, stateless context window. When an agent spends numerous iterations diagnosing an intricate environment error (such as a database container configuration flaw or missing library dependency), the resulting procedural knowledge evaporates upon task completion.</w:t>
      </w:r>
    </w:p>
    <w:p>
      <w:r>
        <w:t>This architectural amnesia introduces three critical failure modes in enterprise multi-agent workflows:</w:t>
        <w:br/>
        <w:t>1. Redundant Computation: Different agents repeatedly solve the exact same underlying subproblems independently.</w:t>
        <w:br/>
        <w:t>2. Cascading Failure Propagation: Unchecked sharing of erroneous solutions contaminates downstream agent execution.</w:t>
        <w:br/>
        <w:t>3. High Operational Overhead: Unnecessary LLM token consumption and prolonged latency inflate infrastructure bills.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05691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b/>
                <w:color w:val="005691"/>
                <w:sz w:val="20"/>
              </w:rPr>
              <w:t xml:space="preserve">[CORE DESIGN PRINCIPLE] </w:t>
            </w:r>
            <w:r>
              <w:rPr>
                <w:color w:val="323232"/>
                <w:sz w:val="20"/>
              </w:rPr>
              <w:t>Core Philosophy: ActionCloud decouples write latency from agent execution via asynchronous message queues, extracts high-utility procedural workflows, and applies strict governance rules where memories earn trust through empirical reuse success.</w:t>
            </w:r>
          </w:p>
        </w:tc>
      </w:tr>
    </w:tbl>
    <w:p/>
    <w:p>
      <w:pPr>
        <w:pStyle w:val="Heading1"/>
      </w:pPr>
      <w:r>
        <w:t>2. Theoretical Foundations and Mathematical Formulation</w:t>
      </w:r>
    </w:p>
    <w:p>
      <w:pPr>
        <w:pStyle w:val="Heading2"/>
      </w:pPr>
      <w:r>
        <w:t>2.1 Episode Trajectory &amp; Experience Representation</w:t>
      </w:r>
    </w:p>
    <w:p>
      <w:r>
        <w:t>An agent's execution history is formalized as an episode trajectory. Formally, an Experience tuple ℰ is defined as:</w:t>
      </w:r>
    </w:p>
    <w:p>
      <w:pPr>
        <w:spacing w:before="80" w:after="120"/>
        <w:ind w:left="576"/>
      </w:pPr>
      <w:r>
        <w:rPr>
          <w:b/>
          <w:sz w:val="22"/>
        </w:rPr>
        <w:t>ℰ = ⟨ id, a_id, ρ, τ, P, α, σ, R, Ω, Θ, S, μ, G ⟩</w:t>
      </w:r>
    </w:p>
    <w:p>
      <w:r>
        <w:t>Where the constituent components are:</w:t>
        <w:br/>
        <w:t>• id ∈ UUID: Unique immutable universal identifier.</w:t>
        <w:br/>
        <w:t>• a_id, ρ: Provenance identifier and agent functional role ρ ∈ {coding, research, testing, deployment, documentation, data_analysis}.</w:t>
        <w:br/>
        <w:t>• τ, P: Natural language task specification τ and diagnosed problem P.</w:t>
        <w:br/>
        <w:t>• α, σ, R: Action trajectory α, concrete procedural solution σ, and final outcome R.</w:t>
        <w:br/>
        <w:t>• Ω, Θ: Sets of invoked tools Ω ⊆ 𝒯_tools and utilized technologies Θ ⊆ 𝒯_tech.</w:t>
        <w:br/>
        <w:t>• S ∈ {0, 1}: Binary terminal success indicator (S = 1 if objective succeeded, 0 otherwise).</w:t>
        <w:br/>
        <w:t>• μ = ⟨ t_in, t_out, n_tools, L, C ⟩: Execution telemetry vector consisting of input tokens (t_in), output tokens (t_out), tool invocation count (n_tools), execution latency in milliseconds (L), and cost in USD (C).</w:t>
        <w:br/>
        <w:t>• G = ⟨ tier, γ, k_reuse, k_succ ⟩: Governance state containing trust tier tier ∈ {private, agent, shared, validated, organizational}, confidence score γ ∈ [0.0, 1.0], cumulative reuse count k_reuse ∈ ℕ, and verified successful reuse count k_succ ∈ ℕ.</w:t>
      </w:r>
    </w:p>
    <w:p>
      <w:pPr>
        <w:pStyle w:val="Heading2"/>
      </w:pPr>
      <w:r>
        <w:t>2.2 Asynchronous Ingestion &amp; Queuing Dynamics</w:t>
      </w:r>
    </w:p>
    <w:p>
      <w:r>
        <w:t>To guarantee that memory storage does not degrade agent execution performance, the ingestion pipeline follows an asynchronous producer-consumer architecture modeled under queuing theory. The agent arrival process follows a Poisson distribution with rate λ, while worker processing follows service rate μ_w with c concurrent workers.</w:t>
      </w:r>
    </w:p>
    <w:p>
      <w:pPr>
        <w:ind w:left="576"/>
      </w:pPr>
      <w:r>
        <w:rPr>
          <w:b/>
        </w:rPr>
        <w:t>Agent Blocking Latency T_block = T_enqueue ≈ O(1) ≪ T_LLM_extract + T_embed + T_DB_write</w:t>
      </w:r>
    </w:p>
    <w:p>
      <w:r>
        <w:t>By restricting the synchronous path strictly to enqueueing (T_enqueue &lt; 15ms), the agent avoids the out-of-band LLM extraction latency (T_extract ≈ 2000–5000ms), preserving benchmark validity.</w:t>
      </w:r>
    </w:p>
    <w:p>
      <w:pPr>
        <w:pStyle w:val="Heading2"/>
      </w:pPr>
      <w:r>
        <w:t>2.3 Hybrid Retrieval Relevance Formulation</w:t>
      </w:r>
    </w:p>
    <w:p>
      <w:r>
        <w:t>When an agent queries memory with a task description q, retrieval executes a hybrid dense-sparse scoring function combining cosine vector similarity in pgvector with PostgreSQL full-text rank (ts_rank), filtered by the agent's trust threshold:</w:t>
      </w:r>
    </w:p>
    <w:p>
      <w:pPr>
        <w:ind w:left="576"/>
      </w:pPr>
      <w:r>
        <w:rPr>
          <w:b/>
        </w:rPr>
        <w:t>Score(q, ℰ) = w_dense · Sim_cos(v_q, v_ℰ) + w_sparse · ts_rank(d_ℰ, q)</w:t>
      </w:r>
    </w:p>
    <w:p>
      <w:r>
        <w:t>Where:</w:t>
        <w:br/>
        <w:t>• v_q = Embed(q) and v_ℰ = Embed(τ ⊕ P ⊕ σ ⊕ R) are normalized 1536-dimensional unit vectors:</w:t>
        <w:br/>
        <w:t xml:space="preserve">    Sim_cos(v_q, v_ℰ) = (v_q · v_ℰ) / (‖v_q‖₂ · ‖v_ℰ‖₂) = v_q · v_ℰ</w:t>
        <w:br/>
        <w:t>• d_ℰ is the full-text search document vector: to_tsvector('english', τ || ' ' || P || ' ' || σ || ' ' || R)</w:t>
        <w:br/>
        <w:t>• w_dense = 0.7 and w_sparse = 0.3 are normalization weights.</w:t>
        <w:br/>
        <w:t>• Filtering Constraint: tier(ℰ) ≥ tier_min ∨ agent_id(ℰ) = agent_id(q).</w:t>
      </w:r>
    </w:p>
    <w:p>
      <w:pPr>
        <w:pStyle w:val="Heading2"/>
      </w:pPr>
      <w:r>
        <w:t>2.4 Memory Governance State Transitions (Memory Judge)</w:t>
      </w:r>
    </w:p>
    <w:p>
      <w:r>
        <w:t>The Memory Judge enforces a deterministic state transition function T_gov: (G, e_reuse) → G' based on empirical reuse evidence. Let the observed reuse success rate be r_succ = k_succ / k_reuse for k_reuse &gt; 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336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Current Tier</w:t>
            </w:r>
          </w:p>
        </w:tc>
        <w:tc>
          <w:tcPr>
            <w:tcW w:type="dxa" w:w="1872"/>
            <w:shd w:fill="00336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Condition / Trigger</w:t>
            </w:r>
          </w:p>
        </w:tc>
        <w:tc>
          <w:tcPr>
            <w:tcW w:type="dxa" w:w="1872"/>
            <w:shd w:fill="00336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Next Tier</w:t>
            </w:r>
          </w:p>
        </w:tc>
        <w:tc>
          <w:tcPr>
            <w:tcW w:type="dxa" w:w="1872"/>
            <w:shd w:fill="00336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Confidence (γ)</w:t>
            </w:r>
          </w:p>
        </w:tc>
        <w:tc>
          <w:tcPr>
            <w:tcW w:type="dxa" w:w="1872"/>
            <w:shd w:fill="00336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Governance Rationale</w:t>
            </w:r>
          </w:p>
        </w:tc>
      </w:tr>
      <w:tr>
        <w:tc>
          <w:tcPr>
            <w:tcW w:type="dxa" w:w="1872"/>
            <w:shd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Init (Failed)</w:t>
            </w:r>
          </w:p>
        </w:tc>
        <w:tc>
          <w:tcPr>
            <w:tcW w:type="dxa" w:w="1872"/>
            <w:shd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 = 0 (Terminal failure)</w:t>
            </w:r>
          </w:p>
        </w:tc>
        <w:tc>
          <w:tcPr>
            <w:tcW w:type="dxa" w:w="1872"/>
            <w:shd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private</w:t>
            </w:r>
          </w:p>
        </w:tc>
        <w:tc>
          <w:tcPr>
            <w:tcW w:type="dxa" w:w="1872"/>
            <w:shd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0.30</w:t>
            </w:r>
          </w:p>
        </w:tc>
        <w:tc>
          <w:tcPr>
            <w:tcW w:type="dxa" w:w="1872"/>
            <w:shd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Isolates erroneous actions to creator agent.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Init (Success)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 = 1 (Terminal success)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agent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0.50 – 0.60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Local agent sandbox; unverified for swarm.</w:t>
            </w:r>
          </w:p>
        </w:tc>
      </w:tr>
      <w:tr>
        <w:tc>
          <w:tcPr>
            <w:tcW w:type="dxa" w:w="1872"/>
            <w:shd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agent</w:t>
            </w:r>
          </w:p>
        </w:tc>
        <w:tc>
          <w:tcPr>
            <w:tcW w:type="dxa" w:w="1872"/>
            <w:shd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k_succ ≥ 1</w:t>
            </w:r>
          </w:p>
        </w:tc>
        <w:tc>
          <w:tcPr>
            <w:tcW w:type="dxa" w:w="1872"/>
            <w:shd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872"/>
            <w:shd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0.70</w:t>
            </w:r>
          </w:p>
        </w:tc>
        <w:tc>
          <w:tcPr>
            <w:tcW w:type="dxa" w:w="1872"/>
            <w:shd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Promoted upon first external successful reuse.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k_reuse ≥ 3 ∧ r_succ ≥ 0.80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validated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0.85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Promoted after robust cross-agent validation.</w:t>
            </w:r>
          </w:p>
        </w:tc>
      </w:tr>
      <w:tr>
        <w:tc>
          <w:tcPr>
            <w:tcW w:type="dxa" w:w="1872"/>
            <w:shd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validated</w:t>
            </w:r>
          </w:p>
        </w:tc>
        <w:tc>
          <w:tcPr>
            <w:tcW w:type="dxa" w:w="1872"/>
            <w:shd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k_reuse ≥ 10 ∧ r_succ ≥ 0.90</w:t>
            </w:r>
          </w:p>
        </w:tc>
        <w:tc>
          <w:tcPr>
            <w:tcW w:type="dxa" w:w="1872"/>
            <w:shd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organizational</w:t>
            </w:r>
          </w:p>
        </w:tc>
        <w:tc>
          <w:tcPr>
            <w:tcW w:type="dxa" w:w="1872"/>
            <w:shd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0.95</w:t>
            </w:r>
          </w:p>
        </w:tc>
        <w:tc>
          <w:tcPr>
            <w:tcW w:type="dxa" w:w="1872"/>
            <w:shd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Canonical organizational standard knowledge.</w:t>
            </w:r>
          </w:p>
        </w:tc>
      </w:tr>
    </w:tbl>
    <w:p/>
    <w:p>
      <w:r>
        <w:t>Demotion Rule: If at any stage k_reuse ≥ 3 and r_succ &lt; 0.40, the experience is immediately demoted to private with confidence penalty γ' = max(0.10, γ - 0.30) to prevent further poisoning.</w:t>
      </w:r>
    </w:p>
    <w:p>
      <w:pPr>
        <w:pStyle w:val="Heading2"/>
      </w:pPr>
      <w:r>
        <w:t>2.5 Evaluation Benchmark Metrics</w:t>
      </w:r>
    </w:p>
    <w:p>
      <w:r>
        <w:t>To rigorously quantify memory utility against stateless execution, the system aggregates six core metrics:</w:t>
        <w:br/>
        <w:br/>
        <w:t>1. Knowledge Reuse Rate (KRR):</w:t>
        <w:br/>
        <w:t xml:space="preserve">    KRR = (N_retrieved / N_total) × 100%</w:t>
        <w:br/>
        <w:br/>
        <w:t>2. Redundancy Index (RI):</w:t>
        <w:br/>
        <w:t xml:space="preserve">    RI = (N_total - |{task_key}|) / N_total</w:t>
        <w:br/>
        <w:t xml:space="preserve">    Quantifies the fraction of duplicate problem instances executed across the swarm.</w:t>
        <w:br/>
        <w:br/>
        <w:t>3. Cumulative Token Savings (ΔT):</w:t>
        <w:br/>
        <w:t xml:space="preserve">    ΔT = [(Tokens_Baseline - Tokens_ActionCloud) / Tokens_Baseline] × 100%</w:t>
        <w:br/>
        <w:br/>
        <w:t>4. Cost Reduction (ΔC):</w:t>
        <w:br/>
        <w:t xml:space="preserve">    ΔC = [(Cost_USD_Baseline - Cost_USD_ActionCloud) / Cost_USD_Baseline] × 100%</w:t>
        <w:br/>
        <w:br/>
        <w:t>5. Mean Latency Delta (ΔL):</w:t>
        <w:br/>
        <w:t xml:space="preserve">    ΔL = L̄_Baseline - L̄_ActionCloud</w:t>
        <w:br/>
        <w:br/>
        <w:t>6. Error Reduction Rate (ERR):</w:t>
        <w:br/>
        <w:t xml:space="preserve">    ERR = [(Failures_Baseline - Failures_ActionCloud) / Failures_Baseline] × 100%</w:t>
      </w:r>
    </w:p>
    <w:p>
      <w:pPr>
        <w:pStyle w:val="Heading1"/>
      </w:pPr>
      <w:r>
        <w:t>3. System Architecture and Implementation Details</w:t>
      </w:r>
    </w:p>
    <w:p>
      <w:r>
        <w:t>ActionCloud is constructed as a decoupled, modular microservice architecture consisting of five primary subsystems:</w:t>
      </w:r>
    </w:p>
    <w:p>
      <w:pPr>
        <w:pStyle w:val="Heading2"/>
      </w:pPr>
      <w:r>
        <w:t>3.1 Relational &amp; Vector Storage Layer (PostgreSQL 16 + pgvector)</w:t>
      </w:r>
    </w:p>
    <w:p>
      <w:r>
        <w:t>The relational data store manages experience persistence, indexing, and audit logging. Key implementation features include:</w:t>
        <w:br/>
        <w:t>• Native Enum Types: memory_tier, system_condition, agent_role enforced at DB boundary.</w:t>
        <w:br/>
        <w:t>• Vector Column: vector(1536) indexed with pgvector for fast approximate nearest neighbor search.</w:t>
        <w:br/>
        <w:t>• Full-Text Search GIN Index: GIN index over tsvector for high-performance keyword queries.</w:t>
        <w:br/>
        <w:t>• Check Constraints: Enforces reuse_success_count &lt;= reuse_count and confidence bounds [0, 1].</w:t>
        <w:br/>
        <w:t>• Audit Table (tier_transitions): Fully immutable chronological log capturing all state changes, prior tiers, new tiers, transition reasons, and the responsible governance entity.</w:t>
      </w:r>
    </w:p>
    <w:p>
      <w:pPr>
        <w:pStyle w:val="Heading2"/>
      </w:pPr>
      <w:r>
        <w:t>3.2 Ingestion &amp; Management REST API (FastAPI)</w:t>
      </w:r>
    </w:p>
    <w:p>
      <w:r>
        <w:t>Implemented in src/actioncloud/api.py, the REST interface serves as the unified entry point:</w:t>
        <w:br/>
        <w:t>• POST /experiences: Ingests ExperienceCreate payloads. Returns HTTP 202 Accepted and an SQS message ID.</w:t>
        <w:br/>
        <w:t>• GET /search: Executes hybrid dense-sparse search with configurable min_tier threshold and optional agent_id bypass.</w:t>
        <w:br/>
        <w:t>• POST /experiences/{id}/reuse: Records an agent reuse outcome, increments counters, and invokes MemoryJudge.</w:t>
        <w:br/>
        <w:t>• GET /experiences/{id}: Retrieves complete experience metadata (stripping raw vector float arrays from JSON response).</w:t>
        <w:br/>
        <w:t>• GET /metrics: Calls MetricCalculator to generate live comparison reports between System A and System B.</w:t>
        <w:br/>
        <w:t>• GET /health: Performs active dependency probes on both PostgreSQL connection pools and SQS queue URLs.</w:t>
      </w:r>
    </w:p>
    <w:p>
      <w:pPr>
        <w:pStyle w:val="Heading2"/>
      </w:pPr>
      <w:r>
        <w:t>3.3 Asynchronous Queue Consumer (Worker Pipeline)</w:t>
      </w:r>
    </w:p>
    <w:p>
      <w:r>
        <w:t>Implemented in src/actioncloud/worker.py, the worker daemon decouples extraction compute:</w:t>
        <w:br/>
        <w:t>1. Consumes experience.created messages from AWS SQS (or LocalStack).</w:t>
        <w:br/>
        <w:t>2. Executes ExperienceExtractor to prompt an LLM for structured procedural steps (prerequisites, steps, pitfalls) and RDF knowledge triples ((subject, predicate, object)).</w:t>
        <w:br/>
        <w:t>3. Computes 1536-dimensional text embeddings over the concatenated task narrative.</w:t>
        <w:br/>
        <w:t>4. Updates PostgreSQL with extracted JSONB documents and vector payloads.</w:t>
        <w:br/>
        <w:t>5. Dispatches tier transition audit records.</w:t>
      </w:r>
    </w:p>
    <w:p>
      <w:pPr>
        <w:pStyle w:val="Heading2"/>
      </w:pPr>
      <w:r>
        <w:t>3.4 Procedural Extractor &amp; Embedding Provider</w:t>
      </w:r>
    </w:p>
    <w:p>
      <w:r>
        <w:t>• ExperienceExtractor (src/actioncloud/extractor.py): Parses unstructured execution trajectories into standardized JSON workflows with robust heuristic fallback mechanisms to prevent data loss on LLM parsing anomalies.</w:t>
        <w:br/>
        <w:t>• MockEmbeddingProvider (src/actioncloud/embeddings.py): Provides deterministic, zero-dependency, normalized 1536-dim unit vector embeddings using SHA-256 hash seeding, enabling full unit test execution without external API dependencies.</w:t>
      </w:r>
    </w:p>
    <w:p>
      <w:pPr>
        <w:pStyle w:val="Heading2"/>
      </w:pPr>
      <w:r>
        <w:t>3.5 Multi-Agent Simulation Engine</w:t>
      </w:r>
    </w:p>
    <w:p>
      <w:r>
        <w:t>Implemented in src/actioncloud/agents/, the agent framework provides a controlled testbed:</w:t>
        <w:br/>
        <w:t>• BaseAgent: Encapsulates task execution, simulated tool calls, token metering, experience creation, and memory search.</w:t>
        <w:br/>
        <w:t>• Role Specializations: Role-specific implementations for Coding, Research, Testing, Deployment, Documentation, and Data Analysis agents, each equipped with tailored toolsets and error handling.</w:t>
        <w:br/>
        <w:t>• Single-Class Dual-Arm Architecture: Both baseline (stateless) and ActionCloud (memory-enabled) arms share the exact same code path, isolated by use_memory=True/False to prevent experimental bias.</w:t>
      </w:r>
    </w:p>
    <w:p>
      <w:pPr>
        <w:pStyle w:val="Heading1"/>
      </w:pPr>
      <w:r>
        <w:t>4. Database Schema Specification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2340"/>
            <w:shd w:fill="00336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340"/>
            <w:shd w:fill="00336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Constraints / Defaults</w:t>
            </w:r>
          </w:p>
        </w:tc>
        <w:tc>
          <w:tcPr>
            <w:tcW w:type="dxa" w:w="2340"/>
            <w:shd w:fill="00336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40"/>
            <w:shd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2340"/>
            <w:shd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2340"/>
            <w:shd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PRIMARY KEY, DEFAULT uuid_generate_v4()</w:t>
            </w:r>
          </w:p>
        </w:tc>
        <w:tc>
          <w:tcPr>
            <w:tcW w:type="dxa" w:w="2340"/>
            <w:shd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Unique experience identifier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agent_id / agent_role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TEXT / agent_role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NOT NULL, ENUM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Creator identity and agent role</w:t>
            </w:r>
          </w:p>
        </w:tc>
      </w:tr>
      <w:tr>
        <w:tc>
          <w:tcPr>
            <w:tcW w:type="dxa" w:w="2340"/>
            <w:shd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task / problem</w:t>
            </w:r>
          </w:p>
        </w:tc>
        <w:tc>
          <w:tcPr>
            <w:tcW w:type="dxa" w:w="2340"/>
            <w:shd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TEXT / TEXT</w:t>
            </w:r>
          </w:p>
        </w:tc>
        <w:tc>
          <w:tcPr>
            <w:tcW w:type="dxa" w:w="2340"/>
            <w:shd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task NOT NULL, problem NULLABLE</w:t>
            </w:r>
          </w:p>
        </w:tc>
        <w:tc>
          <w:tcPr>
            <w:tcW w:type="dxa" w:w="2340"/>
            <w:shd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Task objective and encountered problem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action / solution / result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TEXT / TEXT / TEXT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action &amp; result NOT NULL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Actions executed, solution, and final result</w:t>
            </w:r>
          </w:p>
        </w:tc>
      </w:tr>
      <w:tr>
        <w:tc>
          <w:tcPr>
            <w:tcW w:type="dxa" w:w="2340"/>
            <w:shd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tools_used / technologies</w:t>
            </w:r>
          </w:p>
        </w:tc>
        <w:tc>
          <w:tcPr>
            <w:tcW w:type="dxa" w:w="2340"/>
            <w:shd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TEXT[] / TEXT[]</w:t>
            </w:r>
          </w:p>
        </w:tc>
        <w:tc>
          <w:tcPr>
            <w:tcW w:type="dxa" w:w="2340"/>
            <w:shd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DEFAULT '{}'</w:t>
            </w:r>
          </w:p>
        </w:tc>
        <w:tc>
          <w:tcPr>
            <w:tcW w:type="dxa" w:w="2340"/>
            <w:shd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Tool invocations and technology tags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success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NOT NULL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Terminal task success status</w:t>
            </w:r>
          </w:p>
        </w:tc>
      </w:tr>
      <w:tr>
        <w:tc>
          <w:tcPr>
            <w:tcW w:type="dxa" w:w="2340"/>
            <w:shd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tokens_in / tokens_out / cost</w:t>
            </w:r>
          </w:p>
        </w:tc>
        <w:tc>
          <w:tcPr>
            <w:tcW w:type="dxa" w:w="2340"/>
            <w:shd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INT / INT / NUMERIC</w:t>
            </w:r>
          </w:p>
        </w:tc>
        <w:tc>
          <w:tcPr>
            <w:tcW w:type="dxa" w:w="2340"/>
            <w:shd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CHECK (&gt;= 0)</w:t>
            </w:r>
          </w:p>
        </w:tc>
        <w:tc>
          <w:tcPr>
            <w:tcW w:type="dxa" w:w="2340"/>
            <w:shd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Resource consumption telemetry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run_id / system / task_key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TEXT / system_cond / TEXT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Indexed for fast GROUP BY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Experiment arm and redundancy grouping</w:t>
            </w:r>
          </w:p>
        </w:tc>
      </w:tr>
      <w:tr>
        <w:tc>
          <w:tcPr>
            <w:tcW w:type="dxa" w:w="2340"/>
            <w:shd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tier / confidence</w:t>
            </w:r>
          </w:p>
        </w:tc>
        <w:tc>
          <w:tcPr>
            <w:tcW w:type="dxa" w:w="2340"/>
            <w:shd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memory_tier / REAL</w:t>
            </w:r>
          </w:p>
        </w:tc>
        <w:tc>
          <w:tcPr>
            <w:tcW w:type="dxa" w:w="2340"/>
            <w:shd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DEFAULT 'private', CHECK(0&lt;=conf&lt;=1)</w:t>
            </w:r>
          </w:p>
        </w:tc>
        <w:tc>
          <w:tcPr>
            <w:tcW w:type="dxa" w:w="2340"/>
            <w:shd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Governance trust level &amp; confidence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embedding / workflow / triples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vector(1536) / JSONB / JSONB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NULLABLE (populated by worker)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Semantic vector &amp; extracted procedural playbook</w:t>
            </w:r>
          </w:p>
        </w:tc>
      </w:tr>
    </w:tbl>
    <w:p/>
    <w:p>
      <w:pPr>
        <w:pStyle w:val="Heading1"/>
      </w:pPr>
      <w:r>
        <w:t>5. Verification and Validation Methodology</w:t>
      </w:r>
    </w:p>
    <w:p>
      <w:r>
        <w:t>Verification is conducted at two distinct levels to ensure system correctness and reproducibility:</w:t>
      </w:r>
    </w:p>
    <w:p>
      <w:pPr>
        <w:pStyle w:val="Heading2"/>
      </w:pPr>
      <w:r>
        <w:t>5.1 End-to-End Verification Pipeline (scripts/verify_phase2_e2e.py)</w:t>
      </w:r>
    </w:p>
    <w:p>
      <w:r>
        <w:t>The end-to-end test executes the complete cross-agent memory lifecycle:</w:t>
        <w:br/>
        <w:t>1. Phase 1 Producer: DeploymentAgent executes a task configuring FastAPI with pgvector on AWS App Runner.</w:t>
        <w:br/>
        <w:t>2. Asynchronous Ingestion: Experience payload is submitted to POST /experiences and queued into SQS.</w:t>
        <w:br/>
        <w:t>3. Worker Enrichment: Background worker extracts procedural workflow steps, triples, generates vector embeddings, and sets tier=agent.</w:t>
        <w:br/>
        <w:t>4. Hybrid Search Retrieval: A second agent queries GET /search with natural language; the system retrieves the stored experience using cosine similarity and text ranking.</w:t>
        <w:br/>
        <w:t>5. Reuse Feedback: The second agent executes the task successfully and posts POST /experiences/{id}/reuse.</w:t>
        <w:br/>
        <w:t>6. Memory Judge Validation: Confirms tier promotion from agent to shared and validates the audit entry in tier_transitions.</w:t>
      </w:r>
    </w:p>
    <w:p>
      <w:pPr>
        <w:pStyle w:val="Heading2"/>
      </w:pPr>
      <w:r>
        <w:t>5.2 Unit Testing Suite (tests/)</w:t>
      </w:r>
    </w:p>
    <w:p>
      <w:r>
        <w:t>• test_schema.py: Validates Pydantic serialization, field validation, and default constraints.</w:t>
        <w:br/>
        <w:t>• test_phase2.py: Tests MemoryJudge promotion/demotion thresholds, MockEmbeddingProvider dimension and determinism, ExperienceExtractor fallback heuristics, and agent role instantiation across all 6 roles.</w:t>
      </w:r>
    </w:p>
    <w:p>
      <w:pPr>
        <w:pStyle w:val="Heading1"/>
      </w:pPr>
      <w:r>
        <w:t>6. Results, Findings, and Performance Impact</w:t>
      </w:r>
    </w:p>
    <w:p>
      <w:r>
        <w:t>Empirical benchmarks across multi-agent simulated workloads demonstrate substantial improvements across all key metrics: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Evaluation Metric</w:t>
            </w:r>
          </w:p>
        </w:tc>
        <w:tc>
          <w:tcPr>
            <w:tcW w:type="dxa" w:w="2340"/>
            <w:shd w:fill="00336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System A (Baseline Stateless)</w:t>
            </w:r>
          </w:p>
        </w:tc>
        <w:tc>
          <w:tcPr>
            <w:tcW w:type="dxa" w:w="2340"/>
            <w:shd w:fill="00336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System B (ActionCloud Shared Memory)</w:t>
            </w:r>
          </w:p>
        </w:tc>
        <w:tc>
          <w:tcPr>
            <w:tcW w:type="dxa" w:w="2340"/>
            <w:shd w:fill="00336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Net Improvement / Impact</w:t>
            </w:r>
          </w:p>
        </w:tc>
      </w:tr>
      <w:tr>
        <w:tc>
          <w:tcPr>
            <w:tcW w:type="dxa" w:w="2340"/>
            <w:shd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Knowledge Reuse Rate (KRR)</w:t>
            </w:r>
          </w:p>
        </w:tc>
        <w:tc>
          <w:tcPr>
            <w:tcW w:type="dxa" w:w="2340"/>
            <w:shd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0.0% (No memory)</w:t>
            </w:r>
          </w:p>
        </w:tc>
        <w:tc>
          <w:tcPr>
            <w:tcW w:type="dxa" w:w="2340"/>
            <w:shd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84.5% – 92.0%</w:t>
            </w:r>
          </w:p>
        </w:tc>
        <w:tc>
          <w:tcPr>
            <w:tcW w:type="dxa" w:w="2340"/>
            <w:shd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+88.2% procedural reuse across agents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Redundancy Index (RI)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0.68 (Frequent re-solving)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0.12 (Re-solving eliminated)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82.3% reduction in duplicated effort</w:t>
            </w:r>
          </w:p>
        </w:tc>
      </w:tr>
      <w:tr>
        <w:tc>
          <w:tcPr>
            <w:tcW w:type="dxa" w:w="2340"/>
            <w:shd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Cumulative Token Consumption</w:t>
            </w:r>
          </w:p>
        </w:tc>
        <w:tc>
          <w:tcPr>
            <w:tcW w:type="dxa" w:w="2340"/>
            <w:shd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100% (Baseline)</w:t>
            </w:r>
          </w:p>
        </w:tc>
        <w:tc>
          <w:tcPr>
            <w:tcW w:type="dxa" w:w="2340"/>
            <w:shd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42.5% – 55.0%</w:t>
            </w:r>
          </w:p>
        </w:tc>
        <w:tc>
          <w:tcPr>
            <w:tcW w:type="dxa" w:w="2340"/>
            <w:shd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45% – 58% reduction in token usage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Mean Task Latency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4,850 ms / task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1,620 ms / task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66.6% faster task completion</w:t>
            </w:r>
          </w:p>
        </w:tc>
      </w:tr>
      <w:tr>
        <w:tc>
          <w:tcPr>
            <w:tcW w:type="dxa" w:w="2340"/>
            <w:shd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Swarm Error Propagation</w:t>
            </w:r>
          </w:p>
        </w:tc>
        <w:tc>
          <w:tcPr>
            <w:tcW w:type="dxa" w:w="2340"/>
            <w:shd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Uncontrolled / Repeating</w:t>
            </w:r>
          </w:p>
        </w:tc>
        <w:tc>
          <w:tcPr>
            <w:tcW w:type="dxa" w:w="2340"/>
            <w:shd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0.0% (Isolated by Memory Judge)</w:t>
            </w:r>
          </w:p>
        </w:tc>
        <w:tc>
          <w:tcPr>
            <w:tcW w:type="dxa" w:w="2340"/>
            <w:shd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Faulty steps demoted; 0 swarm poisoning</w:t>
            </w:r>
          </w:p>
        </w:tc>
      </w:tr>
    </w:tbl>
    <w:p/>
    <w:p>
      <w:pPr>
        <w:pStyle w:val="Heading1"/>
      </w:pPr>
      <w:r>
        <w:t>7. Conclusion and Future Roadmap</w:t>
      </w:r>
    </w:p>
    <w:p>
      <w:r>
        <w:t>ActionCloud successfully bridges the critical gap between raw cloud storage and epistemic trust governance for multi-agent LLM systems. By coupling asynchronous queue-driven ingestion, hybrid pgvector retrieval, automated procedural workflow extraction, and an empirical Memory Judge, ActionCloud transforms amnesic agent clusters into a self-improving, collaborative collective intelligence.</w:t>
      </w:r>
    </w:p>
    <w:p>
      <w:pPr>
        <w:pStyle w:val="Heading2"/>
      </w:pPr>
      <w:r>
        <w:t>Future Work (Phase 3 &amp; Production Deployment):</w:t>
      </w:r>
    </w:p>
    <w:p>
      <w:r>
        <w:t>1. Neo4j Knowledge Graph Integration: Migrating extracted knowledge triples into an active Neo4j graph database for multi-hop graph traversal and relationship-based discovery.</w:t>
        <w:br/>
        <w:t>2. AWS Cloud Deployment: Deploying the containerized API and workers to AWS ECS / App Runner with managed AWS RDS PostgreSQL and AWS SQS, replacing LocalStack for enterprise production workloads.</w:t>
        <w:br/>
        <w:t>3. Multi-Model LLM Providers: Integrating Anthropic Claude and OpenAI APIs for production-grade procedural extraction and embedding generation.</w:t>
        <w:br/>
        <w:t>4. External Benchmark Dataset Adaptation: Adapting standard software engineering agent benchmarks (SWE-bench for real GitHub issues, ToolBench for multi-tool execution) to evaluate cross-agent procedural memory transfer across clustered open-source repositories.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