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DevHub — AI Developer Operating System</w:t>
      </w:r>
    </w:p>
    <w:p>
      <w:pPr>
        <w:spacing w:after="300"/>
      </w:pPr>
      <w:r>
        <w:rPr>
          <w:color w:val="6B7280"/>
          <w:sz w:val="28"/>
          <w:szCs w:val="28"/>
        </w:rPr>
        <w:t xml:space="preserve">Final Production PRD — v4.0</w:t>
      </w:r>
    </w:p>
    <w:p>
      <w:pPr>
        <w:pStyle w:val="Heading1"/>
        <w:spacing w:after="160" w:before="360"/>
      </w:pPr>
      <w:r>
        <w:t xml:space="preserve">Document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shd w:fill="1F2937" w:val="clear"/>
          </w:tcPr>
          <w:p>
            <w:r>
              <w:rPr>
                <w:b/>
                <w:bCs/>
                <w:color w:val="FFFFFF"/>
              </w:rPr>
              <w:t xml:space="preserve">Field</w:t>
            </w:r>
          </w:p>
        </w:tc>
        <w:tc>
          <w:tcPr>
            <w:tcW w:type="dxa" w:w="6660"/>
            <w:shd w:fill="1F2937" w:val="clear"/>
          </w:tcPr>
          <w:p>
            <w:r>
              <w:rPr>
                <w:b/>
                <w:bCs/>
                <w:color w:val="FFFFFF"/>
              </w:rPr>
              <w:t xml:space="preserve">Value</w:t>
            </w:r>
          </w:p>
        </w:tc>
      </w:tr>
      <w:tr>
        <w:tc>
          <w:tcPr>
            <w:tcW w:type="dxa" w:w="2700"/>
          </w:tcPr>
          <w:p>
            <w:r>
              <w:rPr>
                <w:b/>
                <w:bCs/>
              </w:rPr>
              <w:t xml:space="preserve">Product name</w:t>
            </w:r>
          </w:p>
        </w:tc>
        <w:tc>
          <w:tcPr>
            <w:tcW w:type="dxa" w:w="6660"/>
          </w:tcPr>
          <w:p>
            <w:r>
              <w:rPr>
                <w:b w:val="false"/>
                <w:bCs w:val="false"/>
              </w:rPr>
              <w:t xml:space="preserve">DevHub — AI Developer Operating System</w:t>
            </w:r>
          </w:p>
        </w:tc>
      </w:tr>
      <w:tr>
        <w:tc>
          <w:tcPr>
            <w:tcW w:type="dxa" w:w="2700"/>
          </w:tcPr>
          <w:p>
            <w:r>
              <w:rPr>
                <w:b/>
                <w:bCs/>
              </w:rPr>
              <w:t xml:space="preserve">Document version</w:t>
            </w:r>
          </w:p>
        </w:tc>
        <w:tc>
          <w:tcPr>
            <w:tcW w:type="dxa" w:w="6660"/>
          </w:tcPr>
          <w:p>
            <w:r>
              <w:rPr>
                <w:b w:val="false"/>
                <w:bCs w:val="false"/>
              </w:rPr>
              <w:t xml:space="preserve">v4.0 — Final Production PRD</w:t>
            </w:r>
          </w:p>
        </w:tc>
      </w:tr>
      <w:tr>
        <w:tc>
          <w:tcPr>
            <w:tcW w:type="dxa" w:w="2700"/>
          </w:tcPr>
          <w:p>
            <w:r>
              <w:rPr>
                <w:b/>
                <w:bCs/>
              </w:rPr>
              <w:t xml:space="preserve">Supersedes</w:t>
            </w:r>
          </w:p>
        </w:tc>
        <w:tc>
          <w:tcPr>
            <w:tcW w:type="dxa" w:w="6660"/>
          </w:tcPr>
          <w:p>
            <w:r>
              <w:rPr>
                <w:b w:val="false"/>
                <w:bCs w:val="false"/>
              </w:rPr>
              <w:t xml:space="preserve">v3.0 Solo Production PRD</w:t>
            </w:r>
          </w:p>
        </w:tc>
      </w:tr>
      <w:tr>
        <w:tc>
          <w:tcPr>
            <w:tcW w:type="dxa" w:w="2700"/>
          </w:tcPr>
          <w:p>
            <w:r>
              <w:rPr>
                <w:b/>
                <w:bCs/>
              </w:rPr>
              <w:t xml:space="preserve">Status</w:t>
            </w:r>
          </w:p>
        </w:tc>
        <w:tc>
          <w:tcPr>
            <w:tcW w:type="dxa" w:w="6660"/>
          </w:tcPr>
          <w:p>
            <w:r>
              <w:rPr>
                <w:b w:val="false"/>
                <w:bCs w:val="false"/>
              </w:rPr>
              <w:t xml:space="preserve">Approved — reflects shipped MVP + Phase 2 additions; governs remaining roadmap</w:t>
            </w:r>
          </w:p>
        </w:tc>
      </w:tr>
      <w:tr>
        <w:tc>
          <w:tcPr>
            <w:tcW w:type="dxa" w:w="2700"/>
          </w:tcPr>
          <w:p>
            <w:r>
              <w:rPr>
                <w:b/>
                <w:bCs/>
              </w:rPr>
              <w:t xml:space="preserve">Product owner</w:t>
            </w:r>
          </w:p>
        </w:tc>
        <w:tc>
          <w:tcPr>
            <w:tcW w:type="dxa" w:w="6660"/>
          </w:tcPr>
          <w:p>
            <w:r>
              <w:rPr>
                <w:b w:val="false"/>
                <w:bCs w:val="false"/>
              </w:rPr>
              <w:t xml:space="preserve">Ravi Shankar</w:t>
            </w:r>
          </w:p>
        </w:tc>
      </w:tr>
      <w:tr>
        <w:tc>
          <w:tcPr>
            <w:tcW w:type="dxa" w:w="2700"/>
          </w:tcPr>
          <w:p>
            <w:r>
              <w:rPr>
                <w:b/>
                <w:bCs/>
              </w:rPr>
              <w:t xml:space="preserve">Delivery model</w:t>
            </w:r>
          </w:p>
        </w:tc>
        <w:tc>
          <w:tcPr>
            <w:tcW w:type="dxa" w:w="6660"/>
          </w:tcPr>
          <w:p>
            <w:r>
              <w:rPr>
                <w:b w:val="false"/>
                <w:bCs w:val="false"/>
              </w:rPr>
              <w:t xml:space="preserve">Solo developer build</w:t>
            </w:r>
          </w:p>
        </w:tc>
      </w:tr>
      <w:tr>
        <w:tc>
          <w:tcPr>
            <w:tcW w:type="dxa" w:w="2700"/>
          </w:tcPr>
          <w:p>
            <w:r>
              <w:rPr>
                <w:b/>
                <w:bCs/>
              </w:rPr>
              <w:t xml:space="preserve">Product type</w:t>
            </w:r>
          </w:p>
        </w:tc>
        <w:tc>
          <w:tcPr>
            <w:tcW w:type="dxa" w:w="6660"/>
          </w:tcPr>
          <w:p>
            <w:r>
              <w:rPr>
                <w:b w:val="false"/>
                <w:bCs w:val="false"/>
              </w:rPr>
              <w:t xml:space="preserve">AI-powered developer workspace and productivity platform</w:t>
            </w:r>
          </w:p>
        </w:tc>
      </w:tr>
      <w:tr>
        <w:tc>
          <w:tcPr>
            <w:tcW w:type="dxa" w:w="2700"/>
          </w:tcPr>
          <w:p>
            <w:r>
              <w:rPr>
                <w:b/>
                <w:bCs/>
              </w:rPr>
              <w:t xml:space="preserve">Current release state</w:t>
            </w:r>
          </w:p>
        </w:tc>
        <w:tc>
          <w:tcPr>
            <w:tcW w:type="dxa" w:w="6660"/>
          </w:tcPr>
          <w:p>
            <w:r>
              <w:rPr>
                <w:b w:val="false"/>
                <w:bCs w:val="false"/>
              </w:rPr>
              <w:t xml:space="preserve">MVP delivered. Agentic AI, LeetCode sync, and unified GitHub+LeetCode AI context shipped.</w:t>
            </w:r>
          </w:p>
        </w:tc>
      </w:tr>
      <w:tr>
        <w:tc>
          <w:tcPr>
            <w:tcW w:type="dxa" w:w="2700"/>
          </w:tcPr>
          <w:p>
            <w:r>
              <w:rPr>
                <w:b/>
                <w:bCs/>
              </w:rPr>
              <w:t xml:space="preserve">Architecture style</w:t>
            </w:r>
          </w:p>
        </w:tc>
        <w:tc>
          <w:tcPr>
            <w:tcW w:type="dxa" w:w="6660"/>
          </w:tcPr>
          <w:p>
            <w:r>
              <w:rPr>
                <w:b w:val="false"/>
                <w:bCs w:val="false"/>
              </w:rPr>
              <w:t xml:space="preserve">Modular monolith, production-ready, solo-maintainable</w:t>
            </w:r>
          </w:p>
        </w:tc>
      </w:tr>
    </w:tbl>
    <w:p>
      <w:pPr>
        <w:pStyle w:val="Heading1"/>
        <w:spacing w:after="160" w:before="360"/>
      </w:pPr>
      <w:r>
        <w:t xml:space="preserve">1. Purpose of This Revision</w:t>
      </w:r>
    </w:p>
    <w:p>
      <w:pPr>
        <w:spacing w:after="140"/>
      </w:pPr>
      <w:r>
        <w:t xml:space="preserve">This document supersedes v3.0 (Solo Production PRD). It records the DevHub MVP as delivered, formalizes the features built beyond the original MVP freeze — LeetCode integration, unified GitHub and LeetCode AI context, and agentic AI actions — and defines the finalized roadmap that will carry the product from a working MVP to a finished, adoption-worthy product.</w:t>
      </w:r>
    </w:p>
    <w:p>
      <w:pPr>
        <w:spacing w:after="140"/>
      </w:pPr>
      <w:r>
        <w:t xml:space="preserve">Where this document is silent on a decision made in v3.0 (tech stack, security controls, non-functional requirements, module boundaries), v3.0 remains in force. This revision only states what changed or was added.</w:t>
      </w:r>
    </w:p>
    <w:p>
      <w:pPr>
        <w:pStyle w:val="Heading1"/>
        <w:spacing w:after="160" w:before="360"/>
      </w:pPr>
      <w:r>
        <w:t xml:space="preserve">2. Product Definition</w:t>
      </w:r>
    </w:p>
    <w:p>
      <w:pPr>
        <w:spacing w:after="140"/>
      </w:pPr>
      <w:r>
        <w:t xml:space="preserve">DevHub is a web-first AI-powered developer operating system that centralizes project management, learning progress, notes, goals, career preparation, resume handling, job tracking, and contextual AI assistance in one platform. It reduces fragmentation across disconnected tools by providing one connected workspace with an intelligence layer on top.</w:t>
      </w:r>
    </w:p>
    <w:p>
      <w:pPr>
        <w:spacing w:after="140"/>
      </w:pPr>
      <w:r>
        <w:t xml:space="preserve">The mission remains unchanged: help developers become better engineers through AI-assisted planning, execution, learning, and career preparation. The product converts user activity and context into useful next actions rather than just recording it.</w:t>
      </w:r>
    </w:p>
    <w:p>
      <w:pPr>
        <w:pStyle w:val="Heading1"/>
        <w:spacing w:after="160" w:before="360"/>
      </w:pPr>
      <w:r>
        <w:t xml:space="preserve">3. Target Users</w:t>
      </w:r>
    </w:p>
    <w:p>
      <w:pPr>
        <w:pStyle w:val="ListParagraph"/>
        <w:numPr>
          <w:ilvl w:val="0"/>
          <w:numId w:val="1"/>
        </w:numPr>
        <w:spacing w:after="60"/>
      </w:pPr>
      <w:r>
        <w:t xml:space="preserve">Computer Science students</w:t>
      </w:r>
    </w:p>
    <w:p>
      <w:pPr>
        <w:pStyle w:val="ListParagraph"/>
        <w:numPr>
          <w:ilvl w:val="0"/>
          <w:numId w:val="1"/>
        </w:numPr>
        <w:spacing w:after="60"/>
      </w:pPr>
      <w:r>
        <w:t xml:space="preserve">Placement aspirants</w:t>
      </w:r>
    </w:p>
    <w:p>
      <w:pPr>
        <w:pStyle w:val="ListParagraph"/>
        <w:numPr>
          <w:ilvl w:val="0"/>
          <w:numId w:val="1"/>
        </w:numPr>
        <w:spacing w:after="60"/>
      </w:pPr>
      <w:r>
        <w:t xml:space="preserve">Self-taught developers</w:t>
      </w:r>
    </w:p>
    <w:p>
      <w:pPr>
        <w:pStyle w:val="ListParagraph"/>
        <w:numPr>
          <w:ilvl w:val="0"/>
          <w:numId w:val="1"/>
        </w:numPr>
        <w:spacing w:after="60"/>
      </w:pPr>
      <w:r>
        <w:t xml:space="preserve">Early-career developers building projects and portfolios</w:t>
      </w:r>
    </w:p>
    <w:p>
      <w:pPr>
        <w:pStyle w:val="ListParagraph"/>
        <w:numPr>
          <w:ilvl w:val="0"/>
          <w:numId w:val="1"/>
        </w:numPr>
        <w:spacing w:after="60"/>
      </w:pPr>
      <w:r>
        <w:t xml:space="preserve">Freelancers managing skill growth and applications</w:t>
      </w:r>
    </w:p>
    <w:p>
      <w:pPr>
        <w:pStyle w:val="ListParagraph"/>
        <w:numPr>
          <w:ilvl w:val="0"/>
          <w:numId w:val="1"/>
        </w:numPr>
        <w:spacing w:after="60"/>
      </w:pPr>
      <w:r>
        <w:t xml:space="preserve">Software engineers using the platform for side growth and interview preparation</w:t>
      </w:r>
    </w:p>
    <w:p>
      <w:pPr>
        <w:pStyle w:val="Heading1"/>
        <w:spacing w:after="160" w:before="360"/>
      </w:pPr>
      <w:r>
        <w:t xml:space="preserve">4. MVP Status — Delivered</w:t>
      </w:r>
    </w:p>
    <w:p>
      <w:pPr>
        <w:spacing w:after="160"/>
      </w:pPr>
      <w:r>
        <w:rPr>
          <w:b/>
          <w:bCs/>
        </w:rPr>
        <w:t xml:space="preserve">Status: </w:t>
      </w:r>
      <w:r>
        <w:rPr>
          <w:b/>
          <w:bCs/>
          <w:color w:val="16A34A"/>
        </w:rPr>
        <w:t xml:space="preserve">Complete — all 15 MVP modules shipped and functioning as an integrated system</w:t>
      </w:r>
    </w:p>
    <w:p>
      <w:pPr>
        <w:spacing w:after="140"/>
      </w:pPr>
      <w:r>
        <w:t xml:space="preserve">The following modules from the v3.0 freeze are implemented and in production use:</w:t>
      </w:r>
    </w:p>
    <w:p>
      <w:pPr>
        <w:pStyle w:val="ListParagraph"/>
        <w:numPr>
          <w:ilvl w:val="0"/>
          <w:numId w:val="1"/>
        </w:numPr>
        <w:spacing w:after="60"/>
      </w:pPr>
      <w:r>
        <w:t xml:space="preserve">Authentication and user profile (JWT + GitHub OAuth)</w:t>
      </w:r>
    </w:p>
    <w:p>
      <w:pPr>
        <w:pStyle w:val="ListParagraph"/>
        <w:numPr>
          <w:ilvl w:val="0"/>
          <w:numId w:val="1"/>
        </w:numPr>
        <w:spacing w:after="60"/>
      </w:pPr>
      <w:r>
        <w:t xml:space="preserve">Dashboard</w:t>
      </w:r>
    </w:p>
    <w:p>
      <w:pPr>
        <w:pStyle w:val="ListParagraph"/>
        <w:numPr>
          <w:ilvl w:val="0"/>
          <w:numId w:val="1"/>
        </w:numPr>
        <w:spacing w:after="60"/>
      </w:pPr>
      <w:r>
        <w:t xml:space="preserve">Project manager</w:t>
      </w:r>
    </w:p>
    <w:p>
      <w:pPr>
        <w:pStyle w:val="ListParagraph"/>
        <w:numPr>
          <w:ilvl w:val="0"/>
          <w:numId w:val="1"/>
        </w:numPr>
        <w:spacing w:after="60"/>
      </w:pPr>
      <w:r>
        <w:t xml:space="preserve">Tasks and milestones</w:t>
      </w:r>
    </w:p>
    <w:p>
      <w:pPr>
        <w:pStyle w:val="ListParagraph"/>
        <w:numPr>
          <w:ilvl w:val="0"/>
          <w:numId w:val="1"/>
        </w:numPr>
        <w:spacing w:after="60"/>
      </w:pPr>
      <w:r>
        <w:t xml:space="preserve">Goals and habits</w:t>
      </w:r>
    </w:p>
    <w:p>
      <w:pPr>
        <w:pStyle w:val="ListParagraph"/>
        <w:numPr>
          <w:ilvl w:val="0"/>
          <w:numId w:val="1"/>
        </w:numPr>
        <w:spacing w:after="60"/>
      </w:pPr>
      <w:r>
        <w:t xml:space="preserve">Notes and document uploads</w:t>
      </w:r>
    </w:p>
    <w:p>
      <w:pPr>
        <w:pStyle w:val="ListParagraph"/>
        <w:numPr>
          <w:ilvl w:val="0"/>
          <w:numId w:val="1"/>
        </w:numPr>
        <w:spacing w:after="60"/>
      </w:pPr>
      <w:r>
        <w:t xml:space="preserve">Learning tracker</w:t>
      </w:r>
    </w:p>
    <w:p>
      <w:pPr>
        <w:pStyle w:val="ListParagraph"/>
        <w:numPr>
          <w:ilvl w:val="0"/>
          <w:numId w:val="1"/>
        </w:numPr>
        <w:spacing w:after="60"/>
      </w:pPr>
      <w:r>
        <w:t xml:space="preserve">Resume manager</w:t>
      </w:r>
    </w:p>
    <w:p>
      <w:pPr>
        <w:pStyle w:val="ListParagraph"/>
        <w:numPr>
          <w:ilvl w:val="0"/>
          <w:numId w:val="1"/>
        </w:numPr>
        <w:spacing w:after="60"/>
      </w:pPr>
      <w:r>
        <w:t xml:space="preserve">Job tracker</w:t>
      </w:r>
    </w:p>
    <w:p>
      <w:pPr>
        <w:pStyle w:val="ListParagraph"/>
        <w:numPr>
          <w:ilvl w:val="0"/>
          <w:numId w:val="1"/>
        </w:numPr>
        <w:spacing w:after="60"/>
      </w:pPr>
      <w:r>
        <w:t xml:space="preserve">Calendar and reminders</w:t>
      </w:r>
    </w:p>
    <w:p>
      <w:pPr>
        <w:pStyle w:val="ListParagraph"/>
        <w:numPr>
          <w:ilvl w:val="0"/>
          <w:numId w:val="1"/>
        </w:numPr>
        <w:spacing w:after="60"/>
      </w:pPr>
      <w:r>
        <w:t xml:space="preserve">AI assistant</w:t>
      </w:r>
    </w:p>
    <w:p>
      <w:pPr>
        <w:pStyle w:val="ListParagraph"/>
        <w:numPr>
          <w:ilvl w:val="0"/>
          <w:numId w:val="1"/>
        </w:numPr>
        <w:spacing w:after="60"/>
      </w:pPr>
      <w:r>
        <w:t xml:space="preserve">AI daily brief</w:t>
      </w:r>
    </w:p>
    <w:p>
      <w:pPr>
        <w:pStyle w:val="ListParagraph"/>
        <w:numPr>
          <w:ilvl w:val="0"/>
          <w:numId w:val="1"/>
        </w:numPr>
        <w:spacing w:after="60"/>
      </w:pPr>
      <w:r>
        <w:t xml:space="preserve">Basic AI resume review</w:t>
      </w:r>
    </w:p>
    <w:p>
      <w:pPr>
        <w:pStyle w:val="ListParagraph"/>
        <w:numPr>
          <w:ilvl w:val="0"/>
          <w:numId w:val="1"/>
        </w:numPr>
        <w:spacing w:after="60"/>
      </w:pPr>
      <w:r>
        <w:t xml:space="preserve">Basic GitHub integration</w:t>
      </w:r>
    </w:p>
    <w:p>
      <w:pPr>
        <w:pStyle w:val="ListParagraph"/>
        <w:numPr>
          <w:ilvl w:val="0"/>
          <w:numId w:val="1"/>
        </w:numPr>
        <w:spacing w:after="60"/>
      </w:pPr>
      <w:r>
        <w:t xml:space="preserve">Semantic search over user notes and uploaded documents</w:t>
      </w:r>
    </w:p>
    <w:p>
      <w:pPr>
        <w:pStyle w:val="Heading1"/>
        <w:spacing w:after="160" w:before="360"/>
      </w:pPr>
      <w:r>
        <w:t xml:space="preserve">5. Post-MVP Additions (Shipped)</w:t>
      </w:r>
    </w:p>
    <w:p>
      <w:pPr>
        <w:spacing w:after="140"/>
      </w:pPr>
      <w:r>
        <w:t xml:space="preserve">Three substantial capabilities were added after the MVP freeze. Each is treated as a first-class part of the product going forward, not an experimental add-on.</w:t>
      </w:r>
    </w:p>
    <w:p>
      <w:pPr>
        <w:pStyle w:val="Heading2"/>
        <w:spacing w:after="120" w:before="260"/>
      </w:pPr>
      <w:r>
        <w:t xml:space="preserve">5.1 LeetCode Integration</w:t>
      </w:r>
    </w:p>
    <w:p>
      <w:pPr>
        <w:spacing w:after="140"/>
      </w:pPr>
      <w:r>
        <w:t xml:space="preserve">DevHub now syncs a user's LeetCode activity — solved problems, difficulty distribution, topic tags, and submission recency — as a second external signal source alongside GitHub.</w:t>
      </w:r>
    </w:p>
    <w:p>
      <w:pPr>
        <w:pStyle w:val="ListParagraph"/>
        <w:numPr>
          <w:ilvl w:val="0"/>
          <w:numId w:val="1"/>
        </w:numPr>
        <w:spacing w:after="60"/>
      </w:pPr>
      <w:r>
        <w:t xml:space="preserve">Manual connect flow, mirroring the GitHub integration pattern</w:t>
      </w:r>
    </w:p>
    <w:p>
      <w:pPr>
        <w:pStyle w:val="ListParagraph"/>
        <w:numPr>
          <w:ilvl w:val="0"/>
          <w:numId w:val="1"/>
        </w:numPr>
        <w:spacing w:after="60"/>
      </w:pPr>
      <w:r>
        <w:t xml:space="preserve">Scheduled and manual resync using the existing background-job pattern (job row → scheduler → worker → domain write-back)</w:t>
      </w:r>
    </w:p>
    <w:p>
      <w:pPr>
        <w:pStyle w:val="ListParagraph"/>
        <w:numPr>
          <w:ilvl w:val="0"/>
          <w:numId w:val="1"/>
        </w:numPr>
        <w:spacing w:after="60"/>
      </w:pPr>
      <w:r>
        <w:t xml:space="preserve">Stats surfaced on the dashboard and available as AI context</w:t>
      </w:r>
    </w:p>
    <w:p>
      <w:pPr>
        <w:pStyle w:val="ListParagraph"/>
        <w:numPr>
          <w:ilvl w:val="0"/>
          <w:numId w:val="1"/>
        </w:numPr>
        <w:spacing w:after="60"/>
      </w:pPr>
      <w:r>
        <w:t xml:space="preserve">Widget degrades gracefully when not connected, consistent with the existing integration-degradation rule</w:t>
      </w:r>
    </w:p>
    <w:p>
      <w:pPr>
        <w:pStyle w:val="Heading2"/>
        <w:spacing w:after="120" w:before="260"/>
      </w:pPr>
      <w:r>
        <w:t xml:space="preserve">5.2 Unified GitHub + LeetCode AI Context</w:t>
      </w:r>
    </w:p>
    <w:p>
      <w:pPr>
        <w:spacing w:after="140"/>
      </w:pPr>
      <w:r>
        <w:t xml:space="preserve">The AI assistant and daily brief can now read from both integrations together, not just GitHub. This lets the AI reason across coding activity and problem-solving activity as one picture of the user's technical practice — e.g. relating repository language mix to LeetCode topic gaps, or noting inactivity across both sources.</w:t>
      </w:r>
    </w:p>
    <w:p>
      <w:pPr>
        <w:pStyle w:val="ListParagraph"/>
        <w:numPr>
          <w:ilvl w:val="0"/>
          <w:numId w:val="1"/>
        </w:numPr>
        <w:spacing w:after="60"/>
      </w:pPr>
      <w:r>
        <w:t xml:space="preserve">Context assembly remains explicitly scoped per request, per the v3.0 constraint</w:t>
      </w:r>
    </w:p>
    <w:p>
      <w:pPr>
        <w:pStyle w:val="ListParagraph"/>
        <w:numPr>
          <w:ilvl w:val="0"/>
          <w:numId w:val="1"/>
        </w:numPr>
        <w:spacing w:after="60"/>
      </w:pPr>
      <w:r>
        <w:t xml:space="preserve">Only the requesting user's own GitHub and LeetCode data is ever included — same isolation guarantee as semantic retrieval</w:t>
      </w:r>
    </w:p>
    <w:p>
      <w:pPr>
        <w:pStyle w:val="ListParagraph"/>
        <w:numPr>
          <w:ilvl w:val="0"/>
          <w:numId w:val="1"/>
        </w:numPr>
        <w:spacing w:after="60"/>
      </w:pPr>
      <w:r>
        <w:t xml:space="preserve">Absence of either integration degrades the context gracefully rather than failing the request</w:t>
      </w:r>
    </w:p>
    <w:p>
      <w:pPr>
        <w:pStyle w:val="Heading2"/>
        <w:spacing w:after="120" w:before="260"/>
      </w:pPr>
      <w:r>
        <w:t xml:space="preserve">5.3 Agentic AI — Propose, Confirm, Execute</w:t>
      </w:r>
    </w:p>
    <w:p>
      <w:pPr>
        <w:spacing w:after="140"/>
      </w:pPr>
      <w:r>
        <w:t xml:space="preserve">The AI assistant was upgraded from read-only chat to an agent capable of taking any action a user can take manually inside DevHub — creating and editing tasks, notes, goals, projects, calendar events, and more — but never silently. Every mutating action follows a mandatory three-step flow:</w:t>
      </w:r>
    </w:p>
    <w:p>
      <w:pPr>
        <w:pStyle w:val="ListParagraph"/>
        <w:numPr>
          <w:ilvl w:val="0"/>
          <w:numId w:val="1"/>
        </w:numPr>
        <w:spacing w:after="60"/>
      </w:pPr>
      <w:r>
        <w:t xml:space="preserve">Propose — the AI emits a structured action intent (action type + payload) rather than calling a service directly</w:t>
      </w:r>
    </w:p>
    <w:p>
      <w:pPr>
        <w:pStyle w:val="ListParagraph"/>
        <w:numPr>
          <w:ilvl w:val="0"/>
          <w:numId w:val="1"/>
        </w:numPr>
        <w:spacing w:after="60"/>
      </w:pPr>
      <w:r>
        <w:t xml:space="preserve">Confirm — the user is shown exactly what will happen in a preview card and must approve, edit, or cancel</w:t>
      </w:r>
    </w:p>
    <w:p>
      <w:pPr>
        <w:pStyle w:val="ListParagraph"/>
        <w:numPr>
          <w:ilvl w:val="0"/>
          <w:numId w:val="1"/>
        </w:numPr>
        <w:spacing w:after="60"/>
      </w:pPr>
      <w:r>
        <w:t xml:space="preserve">Execute — only on confirmation does the backend invoke the same service method a manual UI action would call</w:t>
      </w:r>
    </w:p>
    <w:p>
      <w:pPr>
        <w:spacing w:after="140"/>
      </w:pPr>
      <w:r>
        <w:t xml:space="preserve">Design principle: full capability parity with the user, zero silent writes.</w:t>
      </w:r>
    </w:p>
    <w:p>
      <w:pPr>
        <w:spacing w:after="100"/>
      </w:pPr>
      <w:r>
        <w:t xml:space="preserve">Supporting decisions:</w:t>
      </w:r>
    </w:p>
    <w:p>
      <w:pPr>
        <w:pStyle w:val="ListParagraph"/>
        <w:numPr>
          <w:ilvl w:val="0"/>
          <w:numId w:val="1"/>
        </w:numPr>
        <w:spacing w:after="60"/>
      </w:pPr>
      <w:r>
        <w:t xml:space="preserve">Action registry — an explicit, typed list of allowed agent actions living in the ai module, mapped 1:1 to existing mutating service methods across all modules. No parallel write path exists outside this registry.</w:t>
      </w:r>
    </w:p>
    <w:p>
      <w:pPr>
        <w:pStyle w:val="ListParagraph"/>
        <w:numPr>
          <w:ilvl w:val="0"/>
          <w:numId w:val="1"/>
        </w:numPr>
        <w:spacing w:after="60"/>
      </w:pPr>
      <w:r>
        <w:t xml:space="preserve">AIProposedAction entity — a new table tracking proposal lifecycle (pending / confirmed / rejected / expired), action type, payload, and target entity reference, independent of AIMessage so a proposal can persist across a reload</w:t>
      </w:r>
    </w:p>
    <w:p>
      <w:pPr>
        <w:pStyle w:val="ListParagraph"/>
        <w:numPr>
          <w:ilvl w:val="0"/>
          <w:numId w:val="1"/>
        </w:numPr>
        <w:spacing w:after="60"/>
      </w:pPr>
      <w:r>
        <w:t xml:space="preserve">Execution reuses existing service and validation logic — the AI never bypasses ownership checks, DTO validation, or business rules</w:t>
      </w:r>
    </w:p>
    <w:p>
      <w:pPr>
        <w:pStyle w:val="ListParagraph"/>
        <w:numPr>
          <w:ilvl w:val="0"/>
          <w:numId w:val="1"/>
        </w:numPr>
        <w:spacing w:after="60"/>
      </w:pPr>
      <w:r>
        <w:t xml:space="preserve">Heavy confirmed actions (e.g. bulk operations) drop into the existing async job pattern already used for resume review and GitHub sync</w:t>
      </w:r>
    </w:p>
    <w:p>
      <w:pPr>
        <w:pStyle w:val="ListParagraph"/>
        <w:numPr>
          <w:ilvl w:val="0"/>
          <w:numId w:val="1"/>
        </w:numPr>
        <w:spacing w:after="60"/>
      </w:pPr>
      <w:r>
        <w:t xml:space="preserve">Every confirmed action writes to ActivityLog with source: ai_agent, distinct from source: user, preserving an honest history</w:t>
      </w:r>
    </w:p>
    <w:p>
      <w:pPr>
        <w:pStyle w:val="ListParagraph"/>
        <w:numPr>
          <w:ilvl w:val="0"/>
          <w:numId w:val="1"/>
        </w:numPr>
        <w:spacing w:after="60"/>
      </w:pPr>
      <w:r>
        <w:t xml:space="preserve">Destructive actions (delete, bulk edit) require stronger confirmation friction than creates, even though both route through the same flow</w:t>
      </w:r>
    </w:p>
    <w:p>
      <w:pPr>
        <w:pStyle w:val="ListParagraph"/>
        <w:numPr>
          <w:ilvl w:val="0"/>
          <w:numId w:val="1"/>
        </w:numPr>
        <w:spacing w:after="60"/>
      </w:pPr>
      <w:r>
        <w:t xml:space="preserve">Unconfirmed proposals auto-expire rather than executing later against stale context</w:t>
      </w:r>
    </w:p>
    <w:p>
      <w:pPr>
        <w:pStyle w:val="Heading1"/>
        <w:spacing w:after="160" w:before="360"/>
      </w:pPr>
      <w:r>
        <w:t xml:space="preserve">6. Data Model Additions</w:t>
      </w:r>
    </w:p>
    <w:p>
      <w:pPr>
        <w:spacing w:after="140"/>
      </w:pPr>
      <w:r>
        <w:t xml:space="preserve">The following entities extend the v3.0 data model. All prior entities and relationships remain unchanged.</w:t>
      </w:r>
    </w:p>
    <w:p>
      <w:pPr>
        <w:pStyle w:val="ListParagraph"/>
        <w:numPr>
          <w:ilvl w:val="0"/>
          <w:numId w:val="1"/>
        </w:numPr>
        <w:spacing w:after="60"/>
      </w:pPr>
      <w:r>
        <w:t xml:space="preserve">LeetCodeAccount — connection metadata, sync status, last synced timestamp</w:t>
      </w:r>
    </w:p>
    <w:p>
      <w:pPr>
        <w:pStyle w:val="ListParagraph"/>
        <w:numPr>
          <w:ilvl w:val="0"/>
          <w:numId w:val="1"/>
        </w:numPr>
        <w:spacing w:after="60"/>
      </w:pPr>
      <w:r>
        <w:t xml:space="preserve">LeetCodeStats — solved counts by difficulty, topic tags, submission recency, linked to LeetCodeAccount</w:t>
      </w:r>
    </w:p>
    <w:p>
      <w:pPr>
        <w:pStyle w:val="ListParagraph"/>
        <w:numPr>
          <w:ilvl w:val="0"/>
          <w:numId w:val="1"/>
        </w:numPr>
        <w:spacing w:after="60"/>
      </w:pPr>
      <w:r>
        <w:t xml:space="preserve">AIProposedAction — action_type, payload (JSON), status, target_entity_ref, created_at, resolved_at, linked to the originating AIConversation</w:t>
      </w:r>
    </w:p>
    <w:p>
      <w:pPr>
        <w:pStyle w:val="ListParagraph"/>
        <w:numPr>
          <w:ilvl w:val="0"/>
          <w:numId w:val="1"/>
        </w:numPr>
        <w:spacing w:after="60"/>
      </w:pPr>
      <w:r>
        <w:t xml:space="preserve">ActivityLog — extended with a source field (user / ai_agent) to distinguish manually taken actions from AI-executed ones</w:t>
      </w:r>
    </w:p>
    <w:p>
      <w:pPr>
        <w:pStyle w:val="Heading1"/>
        <w:spacing w:after="160" w:before="360"/>
      </w:pPr>
      <w:r>
        <w:t xml:space="preserve">7. Architecture Amendments</w:t>
      </w:r>
    </w:p>
    <w:p>
      <w:pPr>
        <w:spacing w:after="140"/>
      </w:pPr>
      <w:r>
        <w:t xml:space="preserve">The modular monolith structure from v3.0 is preserved. Two amendments:</w:t>
      </w:r>
    </w:p>
    <w:p>
      <w:pPr>
        <w:pStyle w:val="ListParagraph"/>
        <w:numPr>
          <w:ilvl w:val="0"/>
          <w:numId w:val="1"/>
        </w:numPr>
        <w:spacing w:after="60"/>
      </w:pPr>
      <w:r>
        <w:t xml:space="preserve">Backend: the integrations module now handles both GitHub and LeetCode sync under a common sync-job pattern; the ai module gains an internal action registry and proposal lifecycle handler</w:t>
      </w:r>
    </w:p>
    <w:p>
      <w:pPr>
        <w:pStyle w:val="ListParagraph"/>
        <w:numPr>
          <w:ilvl w:val="0"/>
          <w:numId w:val="1"/>
        </w:numPr>
        <w:spacing w:after="60"/>
      </w:pPr>
      <w:r>
        <w:t xml:space="preserve">Frontend: src/features/integrations gains a LeetCode connection panel alongside GitHub; src/features/ai gains the proposal preview/confirm UI component used across every module's action types</w:t>
      </w:r>
    </w:p>
    <w:p>
      <w:pPr>
        <w:spacing w:after="140"/>
      </w:pPr>
      <w:r>
        <w:t xml:space="preserve">No new runtime components or storage providers were introduced. Google Gemini, called directly via REST, remains the sole model provider; PostgreSQL remains the sole embedding store, with embeddings persisted as serialized vectors and similarity computed in-app rather than via a native vector extension.</w:t>
      </w:r>
    </w:p>
    <w:p>
      <w:pPr>
        <w:pStyle w:val="Heading1"/>
        <w:spacing w:after="160" w:before="360"/>
      </w:pPr>
      <w:r>
        <w:t xml:space="preserve">8. Security &amp; Privacy Amendments</w:t>
      </w:r>
    </w:p>
    <w:p>
      <w:pPr>
        <w:pStyle w:val="ListParagraph"/>
        <w:numPr>
          <w:ilvl w:val="0"/>
          <w:numId w:val="1"/>
        </w:numPr>
        <w:spacing w:after="60"/>
      </w:pPr>
      <w:r>
        <w:t xml:space="preserve">Agentic actions execute strictly through existing user-scoped, ownership-checked service calls — no new authorization surface was created</w:t>
      </w:r>
    </w:p>
    <w:p>
      <w:pPr>
        <w:pStyle w:val="ListParagraph"/>
        <w:numPr>
          <w:ilvl w:val="0"/>
          <w:numId w:val="1"/>
        </w:numPr>
        <w:spacing w:after="60"/>
      </w:pPr>
      <w:r>
        <w:t xml:space="preserve">AI context assembly (chat, daily brief, agentic proposals) must never include another user's data, extended explicitly to LeetCode data alongside GitHub and notes</w:t>
      </w:r>
    </w:p>
    <w:p>
      <w:pPr>
        <w:pStyle w:val="ListParagraph"/>
        <w:numPr>
          <w:ilvl w:val="0"/>
          <w:numId w:val="1"/>
        </w:numPr>
        <w:spacing w:after="60"/>
      </w:pPr>
      <w:r>
        <w:t xml:space="preserve">Proposed-but-unconfirmed actions are treated as sensitive drafts: visible only to the owning user, and excluded from any AI context assembly used for other requests</w:t>
      </w:r>
    </w:p>
    <w:p>
      <w:pPr>
        <w:pStyle w:val="Heading1"/>
        <w:spacing w:after="160" w:before="360"/>
      </w:pPr>
      <w:r>
        <w:t xml:space="preserve">9. Forward Roadmap — Path to a Finished Product</w:t>
      </w:r>
    </w:p>
    <w:p>
      <w:pPr>
        <w:spacing w:after="140"/>
      </w:pPr>
      <w:r>
        <w:t xml:space="preserve">The MVP proves the core loop. The following roadmap defines what remains to make DevHub a product worth daily use, not just a working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960"/>
      </w:tblGrid>
      <w:tr>
        <w:tc>
          <w:tcPr>
            <w:tcW w:type="dxa" w:w="2600"/>
            <w:shd w:fill="1F2937" w:val="clear"/>
          </w:tcPr>
          <w:p>
            <w:r>
              <w:rPr>
                <w:b/>
                <w:bCs/>
                <w:color w:val="FFFFFF"/>
              </w:rPr>
              <w:t xml:space="preserve">Phase</w:t>
            </w:r>
          </w:p>
        </w:tc>
        <w:tc>
          <w:tcPr>
            <w:tcW w:type="dxa" w:w="4800"/>
            <w:shd w:fill="1F2937" w:val="clear"/>
          </w:tcPr>
          <w:p>
            <w:r>
              <w:rPr>
                <w:b/>
                <w:bCs/>
                <w:color w:val="FFFFFF"/>
              </w:rPr>
              <w:t xml:space="preserve">Scope</w:t>
            </w:r>
          </w:p>
        </w:tc>
        <w:tc>
          <w:tcPr>
            <w:tcW w:type="dxa" w:w="1960"/>
            <w:shd w:fill="1F2937" w:val="clear"/>
          </w:tcPr>
          <w:p>
            <w:r>
              <w:rPr>
                <w:b/>
                <w:bCs/>
                <w:color w:val="FFFFFF"/>
              </w:rPr>
              <w:t xml:space="preserve">Status</w:t>
            </w:r>
          </w:p>
        </w:tc>
      </w:tr>
      <w:tr>
        <w:tc>
          <w:tcPr>
            <w:tcW w:type="dxa" w:w="2600"/>
          </w:tcPr>
          <w:p>
            <w:r>
              <w:rPr>
                <w:b w:val="false"/>
                <w:bCs w:val="false"/>
              </w:rPr>
              <w:t xml:space="preserve">0 — Freeze &amp; Scaffold</w:t>
            </w:r>
          </w:p>
        </w:tc>
        <w:tc>
          <w:tcPr>
            <w:tcW w:type="dxa" w:w="4800"/>
          </w:tcPr>
          <w:p>
            <w:r>
              <w:rPr>
                <w:b w:val="false"/>
                <w:bCs w:val="false"/>
              </w:rPr>
              <w:t xml:space="preserve">PRD, schema draft, repo structure, base shells</w:t>
            </w:r>
          </w:p>
        </w:tc>
        <w:tc>
          <w:tcPr>
            <w:tcW w:type="dxa" w:w="1960"/>
          </w:tcPr>
          <w:p>
            <w:r>
              <w:rPr>
                <w:b w:val="false"/>
                <w:bCs w:val="false"/>
                <w:color w:val="16A34A"/>
              </w:rPr>
              <w:t xml:space="preserve">Done</w:t>
            </w:r>
          </w:p>
        </w:tc>
      </w:tr>
      <w:tr>
        <w:tc>
          <w:tcPr>
            <w:tcW w:type="dxa" w:w="2600"/>
          </w:tcPr>
          <w:p>
            <w:r>
              <w:rPr>
                <w:b w:val="false"/>
                <w:bCs w:val="false"/>
              </w:rPr>
              <w:t xml:space="preserve">1 — Core Workspace</w:t>
            </w:r>
          </w:p>
        </w:tc>
        <w:tc>
          <w:tcPr>
            <w:tcW w:type="dxa" w:w="4800"/>
          </w:tcPr>
          <w:p>
            <w:r>
              <w:rPr>
                <w:b w:val="false"/>
                <w:bCs w:val="false"/>
              </w:rPr>
              <w:t xml:space="preserve">Auth, profile, dashboard, projects, tasks, milestones, goals, habits, notes</w:t>
            </w:r>
          </w:p>
        </w:tc>
        <w:tc>
          <w:tcPr>
            <w:tcW w:type="dxa" w:w="1960"/>
          </w:tcPr>
          <w:p>
            <w:r>
              <w:rPr>
                <w:b w:val="false"/>
                <w:bCs w:val="false"/>
                <w:color w:val="16A34A"/>
              </w:rPr>
              <w:t xml:space="preserve">Done</w:t>
            </w:r>
          </w:p>
        </w:tc>
      </w:tr>
      <w:tr>
        <w:tc>
          <w:tcPr>
            <w:tcW w:type="dxa" w:w="2600"/>
          </w:tcPr>
          <w:p>
            <w:r>
              <w:rPr>
                <w:b w:val="false"/>
                <w:bCs w:val="false"/>
              </w:rPr>
              <w:t xml:space="preserve">2 — Growth Modules</w:t>
            </w:r>
          </w:p>
        </w:tc>
        <w:tc>
          <w:tcPr>
            <w:tcW w:type="dxa" w:w="4800"/>
          </w:tcPr>
          <w:p>
            <w:r>
              <w:rPr>
                <w:b w:val="false"/>
                <w:bCs w:val="false"/>
              </w:rPr>
              <w:t xml:space="preserve">Learning tracker, resumes, job tracker, calendar</w:t>
            </w:r>
          </w:p>
        </w:tc>
        <w:tc>
          <w:tcPr>
            <w:tcW w:type="dxa" w:w="1960"/>
          </w:tcPr>
          <w:p>
            <w:r>
              <w:rPr>
                <w:b w:val="false"/>
                <w:bCs w:val="false"/>
                <w:color w:val="16A34A"/>
              </w:rPr>
              <w:t xml:space="preserve">Done</w:t>
            </w:r>
          </w:p>
        </w:tc>
      </w:tr>
      <w:tr>
        <w:tc>
          <w:tcPr>
            <w:tcW w:type="dxa" w:w="2600"/>
          </w:tcPr>
          <w:p>
            <w:r>
              <w:rPr>
                <w:b w:val="false"/>
                <w:bCs w:val="false"/>
              </w:rPr>
              <w:t xml:space="preserve">3 — Intelligence Layer</w:t>
            </w:r>
          </w:p>
        </w:tc>
        <w:tc>
          <w:tcPr>
            <w:tcW w:type="dxa" w:w="4800"/>
          </w:tcPr>
          <w:p>
            <w:r>
              <w:rPr>
                <w:b w:val="false"/>
                <w:bCs w:val="false"/>
              </w:rPr>
              <w:t xml:space="preserve">AI assistant, daily brief, resume review, dashboard recommendations</w:t>
            </w:r>
          </w:p>
        </w:tc>
        <w:tc>
          <w:tcPr>
            <w:tcW w:type="dxa" w:w="1960"/>
          </w:tcPr>
          <w:p>
            <w:r>
              <w:rPr>
                <w:b w:val="false"/>
                <w:bCs w:val="false"/>
                <w:color w:val="16A34A"/>
              </w:rPr>
              <w:t xml:space="preserve">Done</w:t>
            </w:r>
          </w:p>
        </w:tc>
      </w:tr>
      <w:tr>
        <w:tc>
          <w:tcPr>
            <w:tcW w:type="dxa" w:w="2600"/>
          </w:tcPr>
          <w:p>
            <w:r>
              <w:rPr>
                <w:b w:val="false"/>
                <w:bCs w:val="false"/>
              </w:rPr>
              <w:t xml:space="preserve">4 — Connected Context</w:t>
            </w:r>
          </w:p>
        </w:tc>
        <w:tc>
          <w:tcPr>
            <w:tcW w:type="dxa" w:w="4800"/>
          </w:tcPr>
          <w:p>
            <w:r>
              <w:rPr>
                <w:b w:val="false"/>
                <w:bCs w:val="false"/>
              </w:rPr>
              <w:t xml:space="preserve">GitHub integration, document ingestion, embeddings, semantic search</w:t>
            </w:r>
          </w:p>
        </w:tc>
        <w:tc>
          <w:tcPr>
            <w:tcW w:type="dxa" w:w="1960"/>
          </w:tcPr>
          <w:p>
            <w:r>
              <w:rPr>
                <w:b w:val="false"/>
                <w:bCs w:val="false"/>
                <w:color w:val="16A34A"/>
              </w:rPr>
              <w:t xml:space="preserve">Done</w:t>
            </w:r>
          </w:p>
        </w:tc>
      </w:tr>
      <w:tr>
        <w:tc>
          <w:tcPr>
            <w:tcW w:type="dxa" w:w="2600"/>
          </w:tcPr>
          <w:p>
            <w:r>
              <w:rPr>
                <w:b w:val="false"/>
                <w:bCs w:val="false"/>
              </w:rPr>
              <w:t xml:space="preserve">4.5 — Extended Signal + Agentic AI</w:t>
            </w:r>
          </w:p>
        </w:tc>
        <w:tc>
          <w:tcPr>
            <w:tcW w:type="dxa" w:w="4800"/>
          </w:tcPr>
          <w:p>
            <w:r>
              <w:rPr>
                <w:b w:val="false"/>
                <w:bCs w:val="false"/>
              </w:rPr>
              <w:t xml:space="preserve">LeetCode sync, unified GitHub+LeetCode AI context, agentic actions with confirm flow</w:t>
            </w:r>
          </w:p>
        </w:tc>
        <w:tc>
          <w:tcPr>
            <w:tcW w:type="dxa" w:w="1960"/>
          </w:tcPr>
          <w:p>
            <w:r>
              <w:rPr>
                <w:b w:val="false"/>
                <w:bCs w:val="false"/>
                <w:color w:val="16A34A"/>
              </w:rPr>
              <w:t xml:space="preserve">Done</w:t>
            </w:r>
          </w:p>
        </w:tc>
      </w:tr>
      <w:tr>
        <w:tc>
          <w:tcPr>
            <w:tcW w:type="dxa" w:w="2600"/>
          </w:tcPr>
          <w:p>
            <w:r>
              <w:rPr>
                <w:b w:val="false"/>
                <w:bCs w:val="false"/>
              </w:rPr>
              <w:t xml:space="preserve">5 — Hardening</w:t>
            </w:r>
          </w:p>
        </w:tc>
        <w:tc>
          <w:tcPr>
            <w:tcW w:type="dxa" w:w="4800"/>
          </w:tcPr>
          <w:p>
            <w:r>
              <w:rPr>
                <w:b w:val="false"/>
                <w:bCs w:val="false"/>
              </w:rPr>
              <w:t xml:space="preserve">Performance tuning, security review, retry logic, observability, production QA</w:t>
            </w:r>
          </w:p>
        </w:tc>
        <w:tc>
          <w:tcPr>
            <w:tcW w:type="dxa" w:w="1960"/>
          </w:tcPr>
          <w:p>
            <w:r>
              <w:rPr>
                <w:b w:val="false"/>
                <w:bCs w:val="false"/>
                <w:color w:val="CA8A04"/>
              </w:rPr>
              <w:t xml:space="preserve">In progress</w:t>
            </w:r>
          </w:p>
        </w:tc>
      </w:tr>
      <w:tr>
        <w:tc>
          <w:tcPr>
            <w:tcW w:type="dxa" w:w="2600"/>
          </w:tcPr>
          <w:p>
            <w:r>
              <w:rPr>
                <w:b w:val="false"/>
                <w:bCs w:val="false"/>
              </w:rPr>
              <w:t xml:space="preserve">6 — Cross-Module Intelligence</w:t>
            </w:r>
          </w:p>
        </w:tc>
        <w:tc>
          <w:tcPr>
            <w:tcW w:type="dxa" w:w="4800"/>
          </w:tcPr>
          <w:p>
            <w:r>
              <w:rPr>
                <w:b w:val="false"/>
                <w:bCs w:val="false"/>
              </w:rPr>
              <w:t xml:space="preserve">Correlated recommendations, proactive nudges, persistent AI memory</w:t>
            </w:r>
          </w:p>
        </w:tc>
        <w:tc>
          <w:tcPr>
            <w:tcW w:type="dxa" w:w="1960"/>
          </w:tcPr>
          <w:p>
            <w:r>
              <w:rPr>
                <w:b w:val="false"/>
                <w:bCs w:val="false"/>
              </w:rPr>
              <w:t xml:space="preserve">Planned</w:t>
            </w:r>
          </w:p>
        </w:tc>
      </w:tr>
      <w:tr>
        <w:tc>
          <w:tcPr>
            <w:tcW w:type="dxa" w:w="2600"/>
          </w:tcPr>
          <w:p>
            <w:r>
              <w:rPr>
                <w:b w:val="false"/>
                <w:bCs w:val="false"/>
              </w:rPr>
              <w:t xml:space="preserve">7 — Career Depth</w:t>
            </w:r>
          </w:p>
        </w:tc>
        <w:tc>
          <w:tcPr>
            <w:tcW w:type="dxa" w:w="4800"/>
          </w:tcPr>
          <w:p>
            <w:r>
              <w:rPr>
                <w:b w:val="false"/>
                <w:bCs w:val="false"/>
              </w:rPr>
              <w:t xml:space="preserve">Resume-to-job matching, skill-gap detection, interview prep bank</w:t>
            </w:r>
          </w:p>
        </w:tc>
        <w:tc>
          <w:tcPr>
            <w:tcW w:type="dxa" w:w="1960"/>
          </w:tcPr>
          <w:p>
            <w:r>
              <w:rPr>
                <w:b w:val="false"/>
                <w:bCs w:val="false"/>
              </w:rPr>
              <w:t xml:space="preserve">Planned</w:t>
            </w:r>
          </w:p>
        </w:tc>
      </w:tr>
      <w:tr>
        <w:tc>
          <w:tcPr>
            <w:tcW w:type="dxa" w:w="2600"/>
          </w:tcPr>
          <w:p>
            <w:r>
              <w:rPr>
                <w:b w:val="false"/>
                <w:bCs w:val="false"/>
              </w:rPr>
              <w:t xml:space="preserve">8 — Retention Mechanics</w:t>
            </w:r>
          </w:p>
        </w:tc>
        <w:tc>
          <w:tcPr>
            <w:tcW w:type="dxa" w:w="4800"/>
          </w:tcPr>
          <w:p>
            <w:r>
              <w:rPr>
                <w:b w:val="false"/>
                <w:bCs w:val="false"/>
              </w:rPr>
              <w:t xml:space="preserve">Unified activity heatmap, weekly recap, meaningful notifications</w:t>
            </w:r>
          </w:p>
        </w:tc>
        <w:tc>
          <w:tcPr>
            <w:tcW w:type="dxa" w:w="1960"/>
          </w:tcPr>
          <w:p>
            <w:r>
              <w:rPr>
                <w:b w:val="false"/>
                <w:bCs w:val="false"/>
              </w:rPr>
              <w:t xml:space="preserve">Planned</w:t>
            </w:r>
          </w:p>
        </w:tc>
      </w:tr>
      <w:tr>
        <w:tc>
          <w:tcPr>
            <w:tcW w:type="dxa" w:w="2600"/>
          </w:tcPr>
          <w:p>
            <w:r>
              <w:rPr>
                <w:b w:val="false"/>
                <w:bCs w:val="false"/>
              </w:rPr>
              <w:t xml:space="preserve">9 — Polish &amp; Launch Readiness</w:t>
            </w:r>
          </w:p>
        </w:tc>
        <w:tc>
          <w:tcPr>
            <w:tcW w:type="dxa" w:w="4800"/>
          </w:tcPr>
          <w:p>
            <w:r>
              <w:rPr>
                <w:b w:val="false"/>
                <w:bCs w:val="false"/>
              </w:rPr>
              <w:t xml:space="preserve">Onboarding flow, empty states, command palette, mobile polish</w:t>
            </w:r>
          </w:p>
        </w:tc>
        <w:tc>
          <w:tcPr>
            <w:tcW w:type="dxa" w:w="1960"/>
          </w:tcPr>
          <w:p>
            <w:r>
              <w:rPr>
                <w:b w:val="false"/>
                <w:bCs w:val="false"/>
              </w:rPr>
              <w:t xml:space="preserve">Planned</w:t>
            </w:r>
          </w:p>
        </w:tc>
      </w:tr>
      <w:tr>
        <w:tc>
          <w:tcPr>
            <w:tcW w:type="dxa" w:w="2600"/>
          </w:tcPr>
          <w:p>
            <w:r>
              <w:rPr>
                <w:b w:val="false"/>
                <w:bCs w:val="false"/>
              </w:rPr>
              <w:t xml:space="preserve">10 — Optional Stretch</w:t>
            </w:r>
          </w:p>
        </w:tc>
        <w:tc>
          <w:tcPr>
            <w:tcW w:type="dxa" w:w="4800"/>
          </w:tcPr>
          <w:p>
            <w:r>
              <w:rPr>
                <w:b w:val="false"/>
                <w:bCs w:val="false"/>
              </w:rPr>
              <w:t xml:space="preserve">Public shareable profile, PDF/report export</w:t>
            </w:r>
          </w:p>
        </w:tc>
        <w:tc>
          <w:tcPr>
            <w:tcW w:type="dxa" w:w="1960"/>
          </w:tcPr>
          <w:p>
            <w:r>
              <w:rPr>
                <w:b w:val="false"/>
                <w:bCs w:val="false"/>
              </w:rPr>
              <w:t xml:space="preserve">Backlog</w:t>
            </w:r>
          </w:p>
        </w:tc>
      </w:tr>
    </w:tbl>
    <w:p>
      <w:pPr>
        <w:pStyle w:val="Heading2"/>
        <w:spacing w:after="120" w:before="260"/>
      </w:pPr>
      <w:r>
        <w:t xml:space="preserve">9.1 Phase 6 — Cross-Module Intelligence</w:t>
      </w:r>
    </w:p>
    <w:p>
      <w:pPr>
        <w:pStyle w:val="ListParagraph"/>
        <w:numPr>
          <w:ilvl w:val="0"/>
          <w:numId w:val="1"/>
        </w:numPr>
        <w:spacing w:after="60"/>
      </w:pPr>
      <w:r>
        <w:t xml:space="preserve">Correlate signals across modules (tasks, goals, GitHub, LeetCode, learning) to surface non-obvious recommendations, not just per-module summaries</w:t>
      </w:r>
    </w:p>
    <w:p>
      <w:pPr>
        <w:pStyle w:val="ListParagraph"/>
        <w:numPr>
          <w:ilvl w:val="0"/>
          <w:numId w:val="1"/>
        </w:numPr>
        <w:spacing w:after="60"/>
      </w:pPr>
      <w:r>
        <w:t xml:space="preserve">Proactive nudges surfaced on the dashboard and in the daily brief: stale projects, goals with no linked activity, resume/job-tracker mismatches</w:t>
      </w:r>
    </w:p>
    <w:p>
      <w:pPr>
        <w:pStyle w:val="ListParagraph"/>
        <w:numPr>
          <w:ilvl w:val="0"/>
          <w:numId w:val="1"/>
        </w:numPr>
        <w:spacing w:after="60"/>
      </w:pPr>
      <w:r>
        <w:t xml:space="preserve">Decide and implement a deliberate memory strategy for the AI assistant across sessions, rather than defaulting to stateless chat</w:t>
      </w:r>
    </w:p>
    <w:p>
      <w:pPr>
        <w:pStyle w:val="Heading2"/>
        <w:spacing w:after="120" w:before="260"/>
      </w:pPr>
      <w:r>
        <w:t xml:space="preserve">9.2 Phase 7 — Career Depth</w:t>
      </w:r>
    </w:p>
    <w:p>
      <w:pPr>
        <w:pStyle w:val="ListParagraph"/>
        <w:numPr>
          <w:ilvl w:val="0"/>
          <w:numId w:val="1"/>
        </w:numPr>
        <w:spacing w:after="60"/>
      </w:pPr>
      <w:r>
        <w:t xml:space="preserve">AI-suggested resume version per job application, based on role and posting content</w:t>
      </w:r>
    </w:p>
    <w:p>
      <w:pPr>
        <w:pStyle w:val="ListParagraph"/>
        <w:numPr>
          <w:ilvl w:val="0"/>
          <w:numId w:val="1"/>
        </w:numPr>
        <w:spacing w:after="60"/>
      </w:pPr>
      <w:r>
        <w:t xml:space="preserve">Skill-gap detection cross-referencing target roles against learning tracker, LeetCode topics, and GitHub language mix</w:t>
      </w:r>
    </w:p>
    <w:p>
      <w:pPr>
        <w:pStyle w:val="ListParagraph"/>
        <w:numPr>
          <w:ilvl w:val="0"/>
          <w:numId w:val="1"/>
        </w:numPr>
        <w:spacing w:after="60"/>
      </w:pPr>
      <w:r>
        <w:t xml:space="preserve">Lightweight interview-prep question bank tied to target companies and roles (short of the deferred full AI mock interviewer)</w:t>
      </w:r>
    </w:p>
    <w:p>
      <w:pPr>
        <w:pStyle w:val="Heading2"/>
        <w:spacing w:after="120" w:before="260"/>
      </w:pPr>
      <w:r>
        <w:t xml:space="preserve">9.3 Phase 8 — Retention Mechanics</w:t>
      </w:r>
    </w:p>
    <w:p>
      <w:pPr>
        <w:pStyle w:val="ListParagraph"/>
        <w:numPr>
          <w:ilvl w:val="0"/>
          <w:numId w:val="1"/>
        </w:numPr>
        <w:spacing w:after="60"/>
      </w:pPr>
      <w:r>
        <w:t xml:space="preserve">Unified activity heatmap combining commits, LeetCode solves, study sessions, and task completion</w:t>
      </w:r>
    </w:p>
    <w:p>
      <w:pPr>
        <w:pStyle w:val="ListParagraph"/>
        <w:numPr>
          <w:ilvl w:val="0"/>
          <w:numId w:val="1"/>
        </w:numPr>
        <w:spacing w:after="60"/>
      </w:pPr>
      <w:r>
        <w:t xml:space="preserve">Automated weekly recap, built on the existing daily-brief generation infrastructure</w:t>
      </w:r>
    </w:p>
    <w:p>
      <w:pPr>
        <w:pStyle w:val="ListParagraph"/>
        <w:numPr>
          <w:ilvl w:val="0"/>
          <w:numId w:val="1"/>
        </w:numPr>
        <w:spacing w:after="60"/>
      </w:pPr>
      <w:r>
        <w:t xml:space="preserve">Notifications scoped to what materially matters: deadlines, streak-at-risk, stale projects — not a generic activity feed</w:t>
      </w:r>
    </w:p>
    <w:p>
      <w:pPr>
        <w:pStyle w:val="Heading2"/>
        <w:spacing w:after="120" w:before="260"/>
      </w:pPr>
      <w:r>
        <w:t xml:space="preserve">9.4 Phase 9 — Polish &amp; Launch Readiness</w:t>
      </w:r>
    </w:p>
    <w:p>
      <w:pPr>
        <w:pStyle w:val="ListParagraph"/>
        <w:numPr>
          <w:ilvl w:val="0"/>
          <w:numId w:val="1"/>
        </w:numPr>
        <w:spacing w:after="60"/>
      </w:pPr>
      <w:r>
        <w:t xml:space="preserve">Guided first-run onboarding: connect GitHub/LeetCode, set target role, import first project</w:t>
      </w:r>
    </w:p>
    <w:p>
      <w:pPr>
        <w:pStyle w:val="ListParagraph"/>
        <w:numPr>
          <w:ilvl w:val="0"/>
          <w:numId w:val="1"/>
        </w:numPr>
        <w:spacing w:after="60"/>
      </w:pPr>
      <w:r>
        <w:t xml:space="preserve">Actionable empty states across all modules, not placeholder text</w:t>
      </w:r>
    </w:p>
    <w:p>
      <w:pPr>
        <w:pStyle w:val="ListParagraph"/>
        <w:numPr>
          <w:ilvl w:val="0"/>
          <w:numId w:val="1"/>
        </w:numPr>
        <w:spacing w:after="60"/>
      </w:pPr>
      <w:r>
        <w:t xml:space="preserve">Command palette / keyboard shortcuts for developer-focused navigation</w:t>
      </w:r>
    </w:p>
    <w:p>
      <w:pPr>
        <w:pStyle w:val="ListParagraph"/>
        <w:numPr>
          <w:ilvl w:val="0"/>
          <w:numId w:val="1"/>
        </w:numPr>
        <w:spacing w:after="60"/>
      </w:pPr>
      <w:r>
        <w:t xml:space="preserve">Mobile-responsive polish for dashboard and AI chat specifically</w:t>
      </w:r>
    </w:p>
    <w:p>
      <w:pPr>
        <w:pStyle w:val="Heading2"/>
        <w:spacing w:after="120" w:before="260"/>
      </w:pPr>
      <w:r>
        <w:t xml:space="preserve">9.5 Phase 10 — Optional Stretch</w:t>
      </w:r>
    </w:p>
    <w:p>
      <w:pPr>
        <w:pStyle w:val="ListParagraph"/>
        <w:numPr>
          <w:ilvl w:val="0"/>
          <w:numId w:val="1"/>
        </w:numPr>
        <w:spacing w:after="60"/>
      </w:pPr>
      <w:r>
        <w:t xml:space="preserve">Public shareable profile page (projects + GitHub + resume) — also functions as a showcase for the project itself</w:t>
      </w:r>
    </w:p>
    <w:p>
      <w:pPr>
        <w:pStyle w:val="ListParagraph"/>
        <w:numPr>
          <w:ilvl w:val="0"/>
          <w:numId w:val="1"/>
        </w:numPr>
        <w:spacing w:after="60"/>
      </w:pPr>
      <w:r>
        <w:t xml:space="preserve">PDF export for resumes and activity reports, using already-structured data</w:t>
      </w:r>
    </w:p>
    <w:p>
      <w:pPr>
        <w:pStyle w:val="Heading1"/>
        <w:spacing w:after="160" w:before="360"/>
      </w:pPr>
      <w:r>
        <w:t xml:space="preserve">10. Definition of Done — v1.0 Finished Product</w:t>
      </w:r>
    </w:p>
    <w:p>
      <w:pPr>
        <w:spacing w:after="140"/>
      </w:pPr>
      <w:r>
        <w:t xml:space="preserve">DevHub reaches v1.0 when, in addition to the existing MVP Definition of Done (stable auth, persistent storage, production-safe file handling, job execution, successful hosted deployment):</w:t>
      </w:r>
    </w:p>
    <w:p>
      <w:pPr>
        <w:pStyle w:val="ListParagraph"/>
        <w:numPr>
          <w:ilvl w:val="0"/>
          <w:numId w:val="1"/>
        </w:numPr>
        <w:spacing w:after="60"/>
      </w:pPr>
      <w:r>
        <w:t xml:space="preserve">Phase 5 hardening is complete: performance tuning, security review, retry logic, and observability are in place and monitored</w:t>
      </w:r>
    </w:p>
    <w:p>
      <w:pPr>
        <w:pStyle w:val="ListParagraph"/>
        <w:numPr>
          <w:ilvl w:val="0"/>
          <w:numId w:val="1"/>
        </w:numPr>
        <w:spacing w:after="60"/>
      </w:pPr>
      <w:r>
        <w:t xml:space="preserve">At least Phase 6 (cross-module intelligence) and Phase 9 (polish &amp; launch readiness) are complete, since these directly determine whether the product feels finished rather than merely functional</w:t>
      </w:r>
    </w:p>
    <w:p>
      <w:pPr>
        <w:pStyle w:val="ListParagraph"/>
        <w:numPr>
          <w:ilvl w:val="0"/>
          <w:numId w:val="1"/>
        </w:numPr>
        <w:spacing w:after="60"/>
      </w:pPr>
      <w:r>
        <w:t xml:space="preserve">Phases 7, 8, and 10 may ship post-1.0 as continuous improvement without blocking the v1.0 milestone</w:t>
      </w:r>
    </w:p>
    <w:p>
      <w:pPr>
        <w:pStyle w:val="Heading1"/>
        <w:spacing w:after="160" w:before="360"/>
      </w:pPr>
      <w:r>
        <w:t xml:space="preserve">11. Final Statement</w:t>
      </w:r>
    </w:p>
    <w:p>
      <w:pPr>
        <w:spacing w:after="140"/>
      </w:pPr>
      <w:r>
        <w:t xml:space="preserve">This PRD freezes the current state of DevHub as delivered — MVP plus LeetCode integration, unified GitHub+LeetCode AI context, and confirm-gated agentic AI — and finalizes the roadmap from here to a finished, adoption-ready product. Development should proceed in roadmap order: hardening before intelligence depth, intelligence depth before retention mechanics, retention mechanics before optional stretch, so that what ships at each stage is stable enough to build 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2026-08-15T11:25:17.664Z</dcterms:created>
  <dcterms:modified xsi:type="dcterms:W3CDTF">2026-08-15T11:25:17.676Z</dcterms:modified>
</cp:coreProperties>
</file>

<file path=docProps/custom.xml><?xml version="1.0" encoding="utf-8"?>
<Properties xmlns="http://schemas.openxmlformats.org/officeDocument/2006/custom-properties" xmlns:vt="http://schemas.openxmlformats.org/officeDocument/2006/docPropsVTypes"/>
</file>