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Project Technical Guide &amp; Presentation Report</w:t>
        <w:br/>
      </w:r>
    </w:p>
    <w:p>
      <w:pPr>
        <w:jc w:val="center"/>
      </w:pPr>
      <w:r>
        <w:rPr>
          <w:rFonts w:ascii="Arial" w:hAnsi="Arial"/>
          <w:i/>
          <w:color w:val="0284C7"/>
          <w:sz w:val="26"/>
        </w:rPr>
        <w:t>Interactive 3D Human Body Simulator &amp; Explainable AI Health Risk Engine</w:t>
        <w:br/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1. Executive Project Summary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This project is a WebGL-powered 3D Human Body Simulator integrated with a multi-factorial Explainable AI Health Risk Advisory Engine. It bridges complex medical diagnostics and visual education by allowing users to explore real-time 3D human anatomy (Skin, Skeleton, Organs, Vessels, and Systems) and evaluate health risks influenced by personal vitals, environmental factors (AQI), lifestyle habits, and reported symptoms.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2. Software Stack &amp; Technology Breakdown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The project leverages modern web architecture, WebGL hardware graphics acceleration, and client-side heuristic processing: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Software / Library</w:t>
            </w:r>
          </w:p>
        </w:tc>
        <w:tc>
          <w:tcPr>
            <w:tcW w:type="dxa" w:w="331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fill="0F172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Role &amp; Technical Contribution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Three.js (v0.179)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3D WebGL Engine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Renders real-time 3D human GLTF/GLB models in web browsers. Manages camera controls, lighting, material shaders, mesh visibility, and 3D raycasting mouse interaction.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React 19 &amp; JavaScript / TS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UI Framework &amp; Logic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Manages state, dialog modals, interactive control panels, component lifecycles, and reactive data updates between the HUD and 3D viewport.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Vite (v6.2)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Build Tool &amp; Dev Server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Provides instant Hot Module Replacement (HMR), ultra-fast development server execution, and optimized production asset bundling.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TailwindCSS (v4) &amp; Vanilla CSS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Styling &amp; Tokens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Powers the high-contrast dark glassmorphism visual identity, glowing status badges, and compact scrollable health intelligence cards.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Lucide React &amp; Motion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UI Components &amp; FX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Delivers scalable vector icons and smooth micro-animations for dashboard telemetry, stats cards, and transition states.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334155"/>
                <w:sz w:val="19"/>
              </w:rPr>
              <w:t>Browser LocalStorage API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Data Persistence</w:t>
            </w:r>
          </w:p>
        </w:tc>
        <w:tc>
          <w:tcPr>
            <w:tcW w:type="dxa" w:w="3312"/>
          </w:tcPr>
          <w:p>
            <w:pPr>
              <w:spacing w:before="80" w:after="80"/>
            </w:pPr>
            <w:r>
              <w:rPr>
                <w:rFonts w:ascii="Arial" w:hAnsi="Arial"/>
                <w:color w:val="334155"/>
                <w:sz w:val="19"/>
              </w:rPr>
              <w:t>Stores historical diagnostic sessions locally on the device so users can review past assessment trends without external databases.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3. How the Software Processes Each Core Feature</w:t>
      </w:r>
    </w:p>
    <w:p>
      <w:pPr>
        <w:spacing w:before="240" w:after="80"/>
      </w:pPr>
      <w:r>
        <w:rPr>
          <w:rFonts w:ascii="Arial" w:hAnsi="Arial"/>
          <w:b/>
          <w:color w:val="0284C7"/>
          <w:sz w:val="25"/>
        </w:rPr>
        <w:t>A. Real-Time 3D Mesh Rendering &amp; Layer Management (Three.js)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Three.js establishes a WebGL Scene, Perspective Camera, and WebGLRenderer attached to an HTML canvas element. 3D GLTF models are loaded into sub-groups. When users toggle anatomical layers (e.g., hiding skin to expose organs), Three.js alters mesh visibility and material transparency properties (opacity, depthWrite, color) dynamically in memory without re-fetching 3D models.</w:t>
      </w:r>
    </w:p>
    <w:p>
      <w:pPr>
        <w:spacing w:before="240" w:after="80"/>
      </w:pPr>
      <w:r>
        <w:rPr>
          <w:rFonts w:ascii="Arial" w:hAnsi="Arial"/>
          <w:b/>
          <w:color w:val="0284C7"/>
          <w:sz w:val="25"/>
        </w:rPr>
        <w:t>B. Interactive 3D Raycasting &amp; Part Selection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When a user clicks on the 3D canvas or selects a structure from the search bar: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1. Raycaster Conversion: 2D screen coordinates (x, y) are mapped into 3D normalized device coordinates (-1 to +1).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2. Mesh Intersection: A mathematical ray is cast from the camera through the scene to detect intersected geometry.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3. Visual Highlighting: Emissive material properties (emissiveColor, emissiveIntensity) and outline glows are applied to the selected mesh while unselected meshes are dimmed.</w:t>
      </w:r>
    </w:p>
    <w:p>
      <w:pPr>
        <w:spacing w:before="240" w:after="80"/>
      </w:pPr>
      <w:r>
        <w:rPr>
          <w:rFonts w:ascii="Arial" w:hAnsi="Arial"/>
          <w:b/>
          <w:color w:val="0284C7"/>
          <w:sz w:val="25"/>
        </w:rPr>
        <w:t>C. Explainable AI Health Risk Engine (healthRules.js &amp; healthAdvisor.js)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Runs a multi-factorial physiological heuristic risk algorithm: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1. Biometric Normalization: Calculates BMI from height/weight and evaluates resting vitals (Heart Rate, Systolic/Diastolic Blood Pressure, SpO2, Respiratory Rate).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2. Environmental AQI Modeling: Maps Air Quality Index (AQI) and fine particulate pollutants (PM2.5, PM10, CO, NO2) to physiological vulnerability scores.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3. Multi-System Vulnerability Matrix: Computes risk indices across 6 organ systems (Cardiovascular, Respiratory, Nervous, Musculoskeletal, Digestive, Endocrine/Immune).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4. Factor Attribution (XAI): Generates percentage breakdowns showing the exact contribution of vitals vs. air quality vs. symptoms.</w:t>
      </w:r>
    </w:p>
    <w:p>
      <w:pPr>
        <w:spacing w:before="240" w:after="80"/>
      </w:pPr>
      <w:r>
        <w:rPr>
          <w:rFonts w:ascii="Arial" w:hAnsi="Arial"/>
          <w:b/>
          <w:color w:val="0284C7"/>
          <w:sz w:val="25"/>
        </w:rPr>
        <w:t>D. Automated 3D Camera Focus &amp; Anatomical Correlation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1"/>
        </w:rPr>
        <w:t>When a health assessment completes, the AI engine identifies the highest-risk organ system (e.g., Lungs for acute asthma or AQI exposure) and triggers camera orbit interpolation to zoom and rotate directly to the vulnerable 3D organ.</w:t>
      </w:r>
    </w:p>
    <w:p>
      <w:pPr>
        <w:spacing w:before="320" w:after="120"/>
      </w:pPr>
      <w:r>
        <w:rPr>
          <w:rFonts w:ascii="Arial" w:hAnsi="Arial"/>
          <w:b/>
          <w:color w:val="0F172A"/>
          <w:sz w:val="30"/>
        </w:rPr>
        <w:t>4. Key Project Objectives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1. Interactive 3D Anatomy Exploration: Multi-layer exploration of Male and Female anatomical models.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2. Explainable Physiological AI Engine: Deterministic risk modeling avoiding black-box machine learning risks.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3. Real-Time 3D Raycasting: Instant body part selection, highlighting, and structural search.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4. Compact Health Dashboard: High-density glassmorphism UI presenting risk donuts, system matrices, and wellness tips.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5. Offline Data Persistence: Session logging using browser LocalStorage API.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1"/>
        </w:rPr>
        <w:t xml:space="preserve">• </w:t>
      </w:r>
      <w:r>
        <w:rPr>
          <w:rFonts w:ascii="Arial" w:hAnsi="Arial"/>
          <w:color w:val="334155"/>
          <w:sz w:val="21"/>
        </w:rPr>
        <w:t>6. Zero-Plugin Web Compatibility: Responsive, high-performance execution across standard web browsers.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