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Daily Tasks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AAD group creation (assigned and dynamic)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AD group creation ( Security) (universal,Global and distribution list)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DL creation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addition on to the groups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the local admin rights to the server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the IAM roles to the azure resources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ab/>
        <w:tab/>
        <w:tab/>
        <w:tab/>
        <w:tab/>
        <w:t xml:space="preserve">Change Tickets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27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Change approvers, Accenture change manager, EDC change manager and accenture soc manager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the subnet to the DC site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login to the DC and we need to open the site and services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Then we need to execute the below commands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subnet range got added to the subnet OU or not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Open any one server with in the subnet range and then login (wheather its identifying the DC reaching or not 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Nltest /dsgetdc:edc.ca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Nltest /sc_reset:edc.ca\DCHOSTNAME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one website to trusted site on sharepoint sites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Need to login to DC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Open gpmc.msc and navigate to windows &gt; security settings&gt;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Site-zone assignment ( edit and add the provided site)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