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8613" w14:textId="77777777" w:rsidR="00035A97" w:rsidRDefault="00C83F5C">
      <w:pPr>
        <w:jc w:val="center"/>
        <w:rPr>
          <w:sz w:val="34"/>
          <w:szCs w:val="34"/>
        </w:rPr>
      </w:pPr>
      <w:r>
        <w:rPr>
          <w:b/>
          <w:bCs/>
          <w:sz w:val="34"/>
          <w:szCs w:val="34"/>
        </w:rPr>
        <w:t xml:space="preserve"> SIMATS ENGINEERING</w:t>
      </w:r>
    </w:p>
    <w:p w14:paraId="209B61F1" w14:textId="77777777" w:rsidR="00035A97" w:rsidRDefault="00C83F5C">
      <w:pPr>
        <w:jc w:val="center"/>
        <w:rPr>
          <w:b/>
          <w:bCs/>
          <w:sz w:val="28"/>
          <w:szCs w:val="28"/>
        </w:rPr>
      </w:pPr>
      <w:r>
        <w:rPr>
          <w:b/>
          <w:bCs/>
          <w:sz w:val="28"/>
          <w:szCs w:val="28"/>
        </w:rPr>
        <w:t xml:space="preserve">ASSESSMENT TOOL2 </w:t>
      </w:r>
    </w:p>
    <w:p w14:paraId="3A4321D6" w14:textId="77777777" w:rsidR="003B5FE1" w:rsidRDefault="003B5FE1">
      <w:pPr>
        <w:jc w:val="center"/>
        <w:rPr>
          <w:b/>
          <w:bCs/>
          <w:sz w:val="28"/>
          <w:szCs w:val="28"/>
        </w:rPr>
      </w:pPr>
    </w:p>
    <w:p w14:paraId="0FC7CC11" w14:textId="1CB3CA80" w:rsidR="003B5FE1" w:rsidRDefault="003B5FE1" w:rsidP="003B5FE1">
      <w:pPr>
        <w:ind w:left="3600" w:firstLine="720"/>
        <w:jc w:val="center"/>
        <w:rPr>
          <w:b/>
          <w:bCs/>
          <w:sz w:val="28"/>
          <w:szCs w:val="28"/>
        </w:rPr>
      </w:pPr>
      <w:r>
        <w:rPr>
          <w:b/>
          <w:bCs/>
          <w:sz w:val="28"/>
          <w:szCs w:val="28"/>
        </w:rPr>
        <w:t>Student Name: CHALLA RAVITEJA</w:t>
      </w:r>
    </w:p>
    <w:p w14:paraId="2EBA6580" w14:textId="38FEC822" w:rsidR="003B5FE1" w:rsidRDefault="003B5FE1" w:rsidP="003B5FE1">
      <w:pPr>
        <w:ind w:left="3600"/>
        <w:jc w:val="center"/>
        <w:rPr>
          <w:b/>
          <w:bCs/>
          <w:sz w:val="28"/>
          <w:szCs w:val="28"/>
        </w:rPr>
      </w:pPr>
      <w:r>
        <w:rPr>
          <w:b/>
          <w:bCs/>
          <w:sz w:val="28"/>
          <w:szCs w:val="28"/>
        </w:rPr>
        <w:t xml:space="preserve">          Student Register No: 192325065</w:t>
      </w:r>
    </w:p>
    <w:p w14:paraId="7892E6F0" w14:textId="5BC48040" w:rsidR="003B5FE1" w:rsidRDefault="003B5FE1" w:rsidP="003B5FE1">
      <w:pPr>
        <w:ind w:left="720"/>
        <w:jc w:val="center"/>
        <w:rPr>
          <w:sz w:val="28"/>
          <w:szCs w:val="28"/>
        </w:rPr>
      </w:pPr>
      <w:r>
        <w:rPr>
          <w:b/>
          <w:bCs/>
          <w:sz w:val="28"/>
          <w:szCs w:val="28"/>
        </w:rPr>
        <w:t xml:space="preserve">                                               CO2_AT2</w:t>
      </w:r>
    </w:p>
    <w:p w14:paraId="040928A1" w14:textId="77777777" w:rsidR="00035A97" w:rsidRDefault="00035A97">
      <w:pPr>
        <w:jc w:val="center"/>
        <w:rPr>
          <w:sz w:val="34"/>
          <w:szCs w:val="34"/>
        </w:rPr>
      </w:pPr>
    </w:p>
    <w:p w14:paraId="6E68664D" w14:textId="77777777" w:rsidR="00035A97" w:rsidRDefault="00C83F5C">
      <w:pPr>
        <w:rPr>
          <w:rFonts w:ascii="Arial" w:eastAsia="Arial" w:hAnsi="Arial" w:cs="Arial"/>
        </w:rPr>
      </w:pPr>
      <w:r>
        <w:rPr>
          <w:rFonts w:ascii="Arial" w:eastAsia="Arial" w:hAnsi="Arial" w:cs="Arial"/>
          <w:b/>
          <w:bCs/>
        </w:rPr>
        <w:t xml:space="preserve">COURSE CODE: MLA 02 </w:t>
      </w:r>
      <w:r>
        <w:rPr>
          <w:rFonts w:ascii="Arial" w:eastAsia="Arial" w:hAnsi="Arial" w:cs="Arial"/>
          <w:b/>
          <w:bCs/>
        </w:rPr>
        <w:tab/>
        <w:t xml:space="preserve">     COURSE NAME: </w:t>
      </w:r>
      <w:r>
        <w:rPr>
          <w:b/>
          <w:bCs/>
          <w:color w:val="000000"/>
        </w:rPr>
        <w:t xml:space="preserve">Fundamentals </w:t>
      </w:r>
      <w:proofErr w:type="gramStart"/>
      <w:r>
        <w:rPr>
          <w:b/>
          <w:bCs/>
          <w:color w:val="000000"/>
        </w:rPr>
        <w:t>Of</w:t>
      </w:r>
      <w:proofErr w:type="gramEnd"/>
      <w:r>
        <w:rPr>
          <w:b/>
          <w:bCs/>
          <w:color w:val="000000"/>
        </w:rPr>
        <w:t xml:space="preserve"> Machine Learning</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629928E" w14:textId="77777777" w:rsidR="00035A97" w:rsidRDefault="00035A97">
      <w:pPr>
        <w:rPr>
          <w:rFonts w:ascii="Arial" w:eastAsia="Arial" w:hAnsi="Arial" w:cs="Arial"/>
        </w:rPr>
      </w:pPr>
    </w:p>
    <w:p w14:paraId="73E831B7" w14:textId="77777777" w:rsidR="00035A97" w:rsidRDefault="00C83F5C">
      <w:pPr>
        <w:rPr>
          <w:rFonts w:ascii="Arial" w:eastAsia="Arial" w:hAnsi="Arial" w:cs="Arial"/>
        </w:rPr>
      </w:pPr>
      <w:r>
        <w:rPr>
          <w:noProof/>
        </w:rPr>
        <mc:AlternateContent>
          <mc:Choice Requires="wps">
            <w:drawing>
              <wp:anchor distT="0" distB="0" distL="114300" distR="114300" simplePos="0" relativeHeight="251658240" behindDoc="0" locked="0" layoutInCell="1" hidden="0" allowOverlap="1" wp14:anchorId="05C86EEC" wp14:editId="7553F6F3">
                <wp:simplePos x="0" y="0"/>
                <wp:positionH relativeFrom="column">
                  <wp:posOffset>-23492</wp:posOffset>
                </wp:positionH>
                <wp:positionV relativeFrom="paragraph">
                  <wp:posOffset>-23492</wp:posOffset>
                </wp:positionV>
                <wp:extent cx="5781040" cy="6159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
                          <a:headEnd type="none" w="sm" len="sm"/>
                          <a:tailEnd type="none" w="sm" len="sm"/>
                        </a:ln>
                      </wps:spPr>
                      <wps:txbx>
                        <w:txbxContent>
                          <w:p w14:paraId="3F718778" w14:textId="77777777" w:rsidR="00035A97" w:rsidRDefault="00035A97">
                            <w:pPr>
                              <w:textDirection w:val="btLr"/>
                            </w:pPr>
                          </w:p>
                        </w:txbxContent>
                      </wps:txbx>
                      <wps:bodyPr spcFirstLastPara="1" wrap="square" lIns="91425" tIns="91425" rIns="91425" bIns="91425" anchor="ctr" anchorCtr="0">
                        <a:noAutofit/>
                      </wps:bodyPr>
                    </wps:wsp>
                  </a:graphicData>
                </a:graphic>
              </wp:anchor>
            </w:drawing>
          </mc:Choice>
          <mc:Fallback>
            <w:pict>
              <v:rect w14:anchorId="05C86EEC" id="Rectangle 3" o:spid="_x0000_s1026" style="position:absolute;margin-left:-1.85pt;margin-top:-1.85pt;width:455.2pt;height:4.8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" filled="f">
                <v:stroke startarrowwidth="narrow" startarrowlength="short" endarrowwidth="narrow" endarrowlength="short" miterlimit="5243f"/>
                <v:textbox inset="2.53958mm,2.53958mm,2.53958mm,2.53958mm">
                  <w:txbxContent>
                    <w:p w14:paraId="3F718778" w14:textId="77777777" w:rsidR="00035A97" w:rsidRDefault="00035A97">
                      <w:pPr>
                        <w:textDirection w:val="btLr"/>
                      </w:pPr>
                    </w:p>
                  </w:txbxContent>
                </v:textbox>
              </v:rect>
            </w:pict>
          </mc:Fallback>
        </mc:AlternateContent>
      </w:r>
    </w:p>
    <w:p w14:paraId="2DC83B68" w14:textId="77777777" w:rsidR="00035A97" w:rsidRDefault="00035A97">
      <w:pPr>
        <w:rPr>
          <w:rFonts w:ascii="Arial" w:eastAsia="Arial" w:hAnsi="Arial" w:cs="Arial"/>
        </w:rPr>
      </w:pPr>
    </w:p>
    <w:p w14:paraId="759BDD6B" w14:textId="77777777" w:rsidR="00035A97" w:rsidRDefault="00C83F5C">
      <w:pPr>
        <w:rPr>
          <w:rFonts w:ascii="Arial" w:eastAsia="Arial" w:hAnsi="Arial" w:cs="Arial"/>
        </w:rPr>
      </w:pPr>
      <w:r>
        <w:rPr>
          <w:rFonts w:ascii="Arial" w:eastAsia="Arial" w:hAnsi="Arial" w:cs="Arial"/>
          <w:b/>
          <w:bCs/>
        </w:rPr>
        <w:t>COURSE OUTCOME COVERED</w:t>
      </w:r>
    </w:p>
    <w:p w14:paraId="778A4D80" w14:textId="77777777" w:rsidR="00035A97" w:rsidRDefault="00035A97">
      <w:pPr>
        <w:rPr>
          <w:rFonts w:ascii="Arial" w:eastAsia="Arial" w:hAnsi="Arial" w:cs="Arial"/>
        </w:rPr>
      </w:pPr>
    </w:p>
    <w:p w14:paraId="0FCC1C9E" w14:textId="77777777" w:rsidR="00035A97" w:rsidRDefault="00C83F5C">
      <w:pPr>
        <w:jc w:val="both"/>
        <w:rPr>
          <w:rFonts w:ascii="Arial" w:eastAsia="Arial" w:hAnsi="Arial" w:cs="Arial"/>
          <w:color w:val="000000"/>
          <w:sz w:val="20"/>
          <w:szCs w:val="20"/>
        </w:rPr>
      </w:pPr>
      <w:r>
        <w:rPr>
          <w:rFonts w:ascii="Arial" w:eastAsia="Arial" w:hAnsi="Arial" w:cs="Arial"/>
          <w:b/>
          <w:bCs/>
          <w:i/>
          <w:iCs/>
        </w:rPr>
        <w:t xml:space="preserve">CO2: </w:t>
      </w:r>
      <w:r>
        <w:rPr>
          <w:rFonts w:ascii="Arial" w:eastAsia="Arial" w:hAnsi="Arial" w:cs="Arial"/>
          <w:i/>
          <w:iCs/>
        </w:rPr>
        <w:t xml:space="preserve">Apply supervised learning algorithms for regression, classification, and predictive modeling tasks to solve structured data problems in practical applications. </w:t>
      </w:r>
      <w:r>
        <w:rPr>
          <w:rFonts w:ascii="Arial" w:eastAsia="Arial" w:hAnsi="Arial" w:cs="Arial"/>
          <w:i/>
          <w:iCs/>
          <w:color w:val="000000"/>
          <w:sz w:val="20"/>
          <w:szCs w:val="20"/>
        </w:rPr>
        <w:t>(BL3)</w:t>
      </w:r>
    </w:p>
    <w:p w14:paraId="24728948" w14:textId="77777777" w:rsidR="00035A97" w:rsidRDefault="00035A97">
      <w:pPr>
        <w:rPr>
          <w:rFonts w:ascii="Arial" w:eastAsia="Arial" w:hAnsi="Arial" w:cs="Arial"/>
        </w:rPr>
      </w:pPr>
    </w:p>
    <w:p w14:paraId="59094541" w14:textId="77777777" w:rsidR="00035A97" w:rsidRDefault="00C83F5C">
      <w:pPr>
        <w:rPr>
          <w:rFonts w:ascii="Arial" w:eastAsia="Arial" w:hAnsi="Arial" w:cs="Arial"/>
        </w:rPr>
      </w:pPr>
      <w:r>
        <w:rPr>
          <w:rFonts w:ascii="Arial" w:eastAsia="Arial" w:hAnsi="Arial" w:cs="Arial"/>
          <w:i/>
          <w:iCs/>
        </w:rPr>
        <w:t>Assessment Tool Weightage: 20%</w:t>
      </w:r>
    </w:p>
    <w:p w14:paraId="53B2ADFF" w14:textId="77777777" w:rsidR="00035A97" w:rsidRDefault="00035A97">
      <w:pPr>
        <w:rPr>
          <w:rFonts w:ascii="Arial" w:eastAsia="Arial" w:hAnsi="Arial" w:cs="Arial"/>
        </w:rPr>
      </w:pPr>
    </w:p>
    <w:p w14:paraId="08C9F23F" w14:textId="77777777" w:rsidR="00035A97" w:rsidRDefault="00C83F5C">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3135B05B" wp14:editId="73BB5212">
                <wp:simplePos x="0" y="0"/>
                <wp:positionH relativeFrom="column">
                  <wp:posOffset>-23492</wp:posOffset>
                </wp:positionH>
                <wp:positionV relativeFrom="paragraph">
                  <wp:posOffset>-23492</wp:posOffset>
                </wp:positionV>
                <wp:extent cx="5781040" cy="6159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
                          <a:headEnd type="none" w="sm" len="sm"/>
                          <a:tailEnd type="none" w="sm" len="sm"/>
                        </a:ln>
                      </wps:spPr>
                      <wps:txbx>
                        <w:txbxContent>
                          <w:p w14:paraId="632CEEF3" w14:textId="77777777" w:rsidR="00035A97" w:rsidRDefault="00035A97">
                            <w:pPr>
                              <w:textDirection w:val="btLr"/>
                            </w:pPr>
                          </w:p>
                        </w:txbxContent>
                      </wps:txbx>
                      <wps:bodyPr spcFirstLastPara="1" wrap="square" lIns="91425" tIns="91425" rIns="91425" bIns="91425" anchor="ctr" anchorCtr="0">
                        <a:noAutofit/>
                      </wps:bodyPr>
                    </wps:wsp>
                  </a:graphicData>
                </a:graphic>
              </wp:anchor>
            </w:drawing>
          </mc:Choice>
          <mc:Fallback>
            <w:pict>
              <v:rect w14:anchorId="3135B05B" id="Rectangle 2" o:spid="_x0000_s1027" style="position:absolute;margin-left:-1.85pt;margin-top:-1.85pt;width:455.2pt;height:4.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" filled="f">
                <v:stroke startarrowwidth="narrow" startarrowlength="short" endarrowwidth="narrow" endarrowlength="short" miterlimit="5243f"/>
                <v:textbox inset="2.53958mm,2.53958mm,2.53958mm,2.53958mm">
                  <w:txbxContent>
                    <w:p w14:paraId="632CEEF3" w14:textId="77777777" w:rsidR="00035A97" w:rsidRDefault="00035A97">
                      <w:pPr>
                        <w:textDirection w:val="btLr"/>
                      </w:pPr>
                    </w:p>
                  </w:txbxContent>
                </v:textbox>
              </v:rect>
            </w:pict>
          </mc:Fallback>
        </mc:AlternateContent>
      </w:r>
    </w:p>
    <w:p w14:paraId="465F0FDC" w14:textId="77777777" w:rsidR="00035A97" w:rsidRDefault="00035A97">
      <w:pPr>
        <w:rPr>
          <w:rFonts w:ascii="Arial" w:eastAsia="Arial" w:hAnsi="Arial" w:cs="Arial"/>
        </w:rPr>
      </w:pPr>
    </w:p>
    <w:p w14:paraId="47F054DF" w14:textId="77777777" w:rsidR="00035A97" w:rsidRDefault="00C83F5C">
      <w:pPr>
        <w:rPr>
          <w:rFonts w:ascii="Arial" w:eastAsia="Arial" w:hAnsi="Arial" w:cs="Arial"/>
        </w:rPr>
      </w:pPr>
      <w:bookmarkStart w:id="0" w:name="_mbagr1msd10" w:colFirst="0" w:colLast="0"/>
      <w:bookmarkEnd w:id="0"/>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Marks:50</w:t>
      </w:r>
    </w:p>
    <w:p w14:paraId="69F4C2B4" w14:textId="77777777" w:rsidR="00035A97" w:rsidRDefault="00035A97">
      <w:pPr>
        <w:rPr>
          <w:rFonts w:ascii="Arial" w:eastAsia="Arial" w:hAnsi="Arial" w:cs="Arial"/>
        </w:rPr>
      </w:pPr>
    </w:p>
    <w:p w14:paraId="6DDE6F78" w14:textId="77777777" w:rsidR="00035A97" w:rsidRDefault="00C83F5C">
      <w:pPr>
        <w:jc w:val="center"/>
        <w:rPr>
          <w:rFonts w:ascii="Arial" w:eastAsia="Arial" w:hAnsi="Arial" w:cs="Arial"/>
        </w:rPr>
      </w:pPr>
      <w:r>
        <w:rPr>
          <w:rFonts w:ascii="Arial" w:eastAsia="Arial" w:hAnsi="Arial" w:cs="Arial"/>
        </w:rPr>
        <w:t>Annexure A</w:t>
      </w:r>
    </w:p>
    <w:p w14:paraId="09674702" w14:textId="77777777" w:rsidR="00035A97" w:rsidRDefault="00C83F5C">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A1BC74E" w14:textId="77777777" w:rsidR="00035A97" w:rsidRDefault="00C83F5C">
      <w:pPr>
        <w:ind w:left="2880" w:firstLine="723"/>
        <w:rPr>
          <w:rFonts w:ascii="Arial" w:eastAsia="Arial" w:hAnsi="Arial" w:cs="Arial"/>
          <w:b/>
          <w:bCs/>
        </w:rPr>
      </w:pPr>
      <w:r>
        <w:rPr>
          <w:rFonts w:ascii="Arial" w:eastAsia="Arial" w:hAnsi="Arial" w:cs="Arial"/>
          <w:b/>
          <w:bCs/>
        </w:rPr>
        <w:t xml:space="preserve">  Scenario-Based</w:t>
      </w:r>
    </w:p>
    <w:p w14:paraId="76B9E249" w14:textId="77777777" w:rsidR="00035A97" w:rsidRDefault="00035A97">
      <w:pPr>
        <w:rPr>
          <w:b/>
          <w:bCs/>
        </w:rPr>
      </w:pPr>
    </w:p>
    <w:p w14:paraId="542AFA63" w14:textId="77777777" w:rsidR="00035A97" w:rsidRDefault="00C83F5C">
      <w:r>
        <w:rPr>
          <w:noProof/>
        </w:rPr>
        <mc:AlternateContent>
          <mc:Choice Requires="wps">
            <w:drawing>
              <wp:anchor distT="0" distB="0" distL="114300" distR="114300" simplePos="0" relativeHeight="251660288" behindDoc="0" locked="0" layoutInCell="1" hidden="0" allowOverlap="1" wp14:anchorId="74487386" wp14:editId="1A84C69B">
                <wp:simplePos x="0" y="0"/>
                <wp:positionH relativeFrom="column">
                  <wp:posOffset>-23492</wp:posOffset>
                </wp:positionH>
                <wp:positionV relativeFrom="paragraph">
                  <wp:posOffset>-23492</wp:posOffset>
                </wp:positionV>
                <wp:extent cx="5781040" cy="6159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
                          <a:headEnd type="none" w="sm" len="sm"/>
                          <a:tailEnd type="none" w="sm" len="sm"/>
                        </a:ln>
                      </wps:spPr>
                      <wps:txbx>
                        <w:txbxContent>
                          <w:p w14:paraId="6CA39923" w14:textId="77777777" w:rsidR="00035A97" w:rsidRDefault="00035A97">
                            <w:pPr>
                              <w:textDirection w:val="btLr"/>
                            </w:pPr>
                          </w:p>
                        </w:txbxContent>
                      </wps:txbx>
                      <wps:bodyPr spcFirstLastPara="1" wrap="square" lIns="91425" tIns="91425" rIns="91425" bIns="91425" anchor="ctr" anchorCtr="0">
                        <a:noAutofit/>
                      </wps:bodyPr>
                    </wps:wsp>
                  </a:graphicData>
                </a:graphic>
              </wp:anchor>
            </w:drawing>
          </mc:Choice>
          <mc:Fallback>
            <w:pict>
              <v:rect w14:anchorId="74487386" id="Rectangle 1" o:spid="_x0000_s1028" style="position:absolute;margin-left:-1.85pt;margin-top:-1.85pt;width:455.2pt;height:4.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" filled="f">
                <v:stroke startarrowwidth="narrow" startarrowlength="short" endarrowwidth="narrow" endarrowlength="short" miterlimit="5243f"/>
                <v:textbox inset="2.53958mm,2.53958mm,2.53958mm,2.53958mm">
                  <w:txbxContent>
                    <w:p w14:paraId="6CA39923" w14:textId="77777777" w:rsidR="00035A97" w:rsidRDefault="00035A97">
                      <w:pPr>
                        <w:textDirection w:val="btLr"/>
                      </w:pPr>
                    </w:p>
                  </w:txbxContent>
                </v:textbox>
              </v:rect>
            </w:pict>
          </mc:Fallback>
        </mc:AlternateContent>
      </w:r>
    </w:p>
    <w:p w14:paraId="0FD48926" w14:textId="77777777" w:rsidR="00035A97" w:rsidRDefault="00035A97"/>
    <w:p w14:paraId="679E40D5" w14:textId="77777777" w:rsidR="00035A97" w:rsidRDefault="00C83F5C">
      <w:r>
        <w:rPr>
          <w:b/>
          <w:bCs/>
          <w:i/>
          <w:iCs/>
        </w:rPr>
        <w:t>Code of Conduct:</w:t>
      </w:r>
    </w:p>
    <w:p w14:paraId="3D2A16E7" w14:textId="77777777" w:rsidR="00035A97" w:rsidRDefault="00035A97"/>
    <w:p w14:paraId="12BD687F" w14:textId="432F64E0" w:rsidR="00035A97" w:rsidRDefault="00C83F5C">
      <w:pPr>
        <w:jc w:val="both"/>
      </w:pPr>
      <w:r>
        <w:rPr>
          <w:i/>
          <w:iCs/>
        </w:rPr>
        <w:t>I _</w:t>
      </w:r>
      <w:r w:rsidR="003B5FE1">
        <w:rPr>
          <w:i/>
          <w:iCs/>
        </w:rPr>
        <w:t>CHALLA RAVITEJA</w:t>
      </w:r>
      <w:r>
        <w:rPr>
          <w:i/>
          <w:iCs/>
        </w:rPr>
        <w:t>__ (Name / Reg No) certify that this submission is my original work and that I have adhered to the guidelines specified for this assessment.</w:t>
      </w:r>
    </w:p>
    <w:p w14:paraId="075E9C0B" w14:textId="77777777" w:rsidR="00035A97" w:rsidRDefault="00C83F5C">
      <w:pPr>
        <w:jc w:val="both"/>
      </w:pPr>
      <w:r>
        <w:rPr>
          <w:i/>
          <w:iCs/>
        </w:rPr>
        <w:t>I understand that any violation of academic integrity rules will result in disciplinary action.</w:t>
      </w:r>
    </w:p>
    <w:p w14:paraId="5395058C" w14:textId="77777777" w:rsidR="00035A97" w:rsidRDefault="00035A97"/>
    <w:p w14:paraId="1702A481" w14:textId="77777777" w:rsidR="00035A97" w:rsidRDefault="00C83F5C">
      <w:r>
        <w:rPr>
          <w:b/>
          <w:bCs/>
          <w:i/>
          <w:iCs/>
        </w:rPr>
        <w:t>Signature of the student:</w:t>
      </w:r>
    </w:p>
    <w:p w14:paraId="5B6D97C4" w14:textId="77777777" w:rsidR="00035A97" w:rsidRDefault="00035A97"/>
    <w:p w14:paraId="16642F2B" w14:textId="77777777" w:rsidR="00035A97" w:rsidRDefault="00035A97"/>
    <w:p w14:paraId="1C724CDB" w14:textId="77777777" w:rsidR="00035A97" w:rsidRDefault="00035A97"/>
    <w:p w14:paraId="67FB24EE" w14:textId="77777777" w:rsidR="00035A97" w:rsidRDefault="00035A97"/>
    <w:p w14:paraId="28C4A138" w14:textId="77777777" w:rsidR="00035A97" w:rsidRDefault="00035A97"/>
    <w:p w14:paraId="1A69A442" w14:textId="77777777" w:rsidR="00035A97" w:rsidRDefault="00035A97"/>
    <w:p w14:paraId="61CF3351" w14:textId="77777777" w:rsidR="00035A97" w:rsidRDefault="00035A97"/>
    <w:p w14:paraId="64F0A53B" w14:textId="77777777" w:rsidR="00035A97" w:rsidRDefault="00035A97"/>
    <w:p w14:paraId="7EFFBD78" w14:textId="77777777" w:rsidR="00035A97" w:rsidRDefault="00035A97"/>
    <w:p w14:paraId="34149A28" w14:textId="77777777" w:rsidR="00035A97" w:rsidRDefault="00035A97"/>
    <w:p w14:paraId="156ACA39" w14:textId="77777777" w:rsidR="00035A97" w:rsidRDefault="00035A97"/>
    <w:p w14:paraId="3CDCB071" w14:textId="77777777" w:rsidR="00035A97" w:rsidRDefault="00035A97"/>
    <w:p w14:paraId="7969C0AE" w14:textId="77777777" w:rsidR="00035A97" w:rsidRDefault="00035A97"/>
    <w:p w14:paraId="6911C70C" w14:textId="77777777" w:rsidR="00035A97" w:rsidRDefault="00035A97"/>
    <w:p w14:paraId="6A0E10AB" w14:textId="77777777" w:rsidR="00035A97" w:rsidRDefault="00035A97"/>
    <w:p w14:paraId="38A24CE2" w14:textId="77777777" w:rsidR="00035A97" w:rsidRDefault="00035A97"/>
    <w:p w14:paraId="456C4EFF" w14:textId="77777777" w:rsidR="00035A97" w:rsidRDefault="00C83F5C">
      <w:pPr>
        <w:jc w:val="center"/>
        <w:rPr>
          <w:rFonts w:ascii="Arial" w:eastAsia="Arial" w:hAnsi="Arial" w:cs="Arial"/>
        </w:rPr>
      </w:pPr>
      <w:r>
        <w:rPr>
          <w:rFonts w:ascii="Arial" w:eastAsia="Arial" w:hAnsi="Arial" w:cs="Arial"/>
        </w:rPr>
        <w:t>Annexure A</w:t>
      </w:r>
    </w:p>
    <w:p w14:paraId="671F5EC2" w14:textId="77777777" w:rsidR="00035A97" w:rsidRDefault="00035A97">
      <w:pPr>
        <w:jc w:val="center"/>
        <w:rPr>
          <w:rFonts w:ascii="Arial" w:eastAsia="Arial" w:hAnsi="Arial" w:cs="Arial"/>
        </w:rPr>
      </w:pPr>
    </w:p>
    <w:p w14:paraId="39831550" w14:textId="77777777" w:rsidR="00035A97" w:rsidRDefault="00C83F5C">
      <w:pPr>
        <w:ind w:firstLine="3614"/>
        <w:jc w:val="both"/>
        <w:rPr>
          <w:rFonts w:ascii="Times New Roman" w:eastAsia="Times New Roman" w:hAnsi="Times New Roman" w:cs="Times New Roman"/>
          <w:b/>
          <w:bCs/>
        </w:rPr>
      </w:pPr>
      <w:r>
        <w:rPr>
          <w:rFonts w:ascii="Arial" w:eastAsia="Arial" w:hAnsi="Arial" w:cs="Arial"/>
          <w:b/>
          <w:bCs/>
          <w:color w:val="000000"/>
        </w:rPr>
        <w:t xml:space="preserve"> Scenario-Based</w:t>
      </w:r>
    </w:p>
    <w:tbl>
      <w:tblPr>
        <w:tblStyle w:val="a"/>
        <w:tblW w:w="906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6753"/>
        <w:gridCol w:w="857"/>
        <w:gridCol w:w="729"/>
      </w:tblGrid>
      <w:tr w:rsidR="00035A97" w14:paraId="1F764425" w14:textId="77777777">
        <w:trPr>
          <w:trHeight w:val="500"/>
        </w:trPr>
        <w:tc>
          <w:tcPr>
            <w:tcW w:w="729" w:type="dxa"/>
            <w:tcBorders>
              <w:top w:val="nil"/>
              <w:left w:val="nil"/>
              <w:bottom w:val="nil"/>
              <w:right w:val="nil"/>
            </w:tcBorders>
            <w:tcMar>
              <w:top w:w="100" w:type="dxa"/>
              <w:left w:w="100" w:type="dxa"/>
              <w:bottom w:w="100" w:type="dxa"/>
              <w:right w:w="100" w:type="dxa"/>
            </w:tcMar>
          </w:tcPr>
          <w:p w14:paraId="74D579EC" w14:textId="77777777" w:rsidR="00035A97" w:rsidRDefault="00035A97">
            <w:pPr>
              <w:spacing w:after="160" w:line="256" w:lineRule="auto"/>
              <w:jc w:val="center"/>
              <w:rPr>
                <w:rFonts w:ascii="Times New Roman" w:eastAsia="Times New Roman" w:hAnsi="Times New Roman" w:cs="Times New Roman"/>
              </w:rPr>
            </w:pPr>
          </w:p>
        </w:tc>
        <w:tc>
          <w:tcPr>
            <w:tcW w:w="6753" w:type="dxa"/>
            <w:tcBorders>
              <w:top w:val="nil"/>
              <w:left w:val="nil"/>
              <w:bottom w:val="nil"/>
              <w:right w:val="nil"/>
            </w:tcBorders>
            <w:tcMar>
              <w:top w:w="100" w:type="dxa"/>
              <w:left w:w="100" w:type="dxa"/>
              <w:bottom w:w="100" w:type="dxa"/>
              <w:right w:w="100" w:type="dxa"/>
            </w:tcMar>
          </w:tcPr>
          <w:p w14:paraId="3CB34719" w14:textId="77777777" w:rsidR="00035A97" w:rsidRDefault="00035A97">
            <w:pPr>
              <w:spacing w:after="160" w:line="256" w:lineRule="auto"/>
              <w:jc w:val="center"/>
              <w:rPr>
                <w:rFonts w:ascii="Times New Roman" w:eastAsia="Times New Roman" w:hAnsi="Times New Roman" w:cs="Times New Roman"/>
              </w:rPr>
            </w:pPr>
          </w:p>
        </w:tc>
        <w:tc>
          <w:tcPr>
            <w:tcW w:w="857" w:type="dxa"/>
            <w:tcBorders>
              <w:top w:val="nil"/>
              <w:left w:val="nil"/>
              <w:bottom w:val="nil"/>
              <w:right w:val="nil"/>
            </w:tcBorders>
            <w:tcMar>
              <w:top w:w="100" w:type="dxa"/>
              <w:left w:w="100" w:type="dxa"/>
              <w:bottom w:w="100" w:type="dxa"/>
              <w:right w:w="100" w:type="dxa"/>
            </w:tcMar>
          </w:tcPr>
          <w:p w14:paraId="44BB675E" w14:textId="77777777" w:rsidR="00035A97" w:rsidRDefault="00035A97">
            <w:pPr>
              <w:spacing w:after="160" w:line="256" w:lineRule="auto"/>
              <w:jc w:val="center"/>
              <w:rPr>
                <w:rFonts w:ascii="Times New Roman" w:eastAsia="Times New Roman" w:hAnsi="Times New Roman" w:cs="Times New Roman"/>
              </w:rPr>
            </w:pPr>
          </w:p>
        </w:tc>
        <w:tc>
          <w:tcPr>
            <w:tcW w:w="729" w:type="dxa"/>
            <w:tcBorders>
              <w:top w:val="nil"/>
              <w:left w:val="nil"/>
              <w:bottom w:val="nil"/>
              <w:right w:val="nil"/>
            </w:tcBorders>
            <w:tcMar>
              <w:top w:w="100" w:type="dxa"/>
              <w:left w:w="100" w:type="dxa"/>
              <w:bottom w:w="100" w:type="dxa"/>
              <w:right w:w="100" w:type="dxa"/>
            </w:tcMar>
          </w:tcPr>
          <w:p w14:paraId="64796075" w14:textId="77777777" w:rsidR="00035A97" w:rsidRDefault="00035A97">
            <w:pPr>
              <w:spacing w:after="160" w:line="256" w:lineRule="auto"/>
              <w:jc w:val="center"/>
              <w:rPr>
                <w:rFonts w:ascii="Times New Roman" w:eastAsia="Times New Roman" w:hAnsi="Times New Roman" w:cs="Times New Roman"/>
              </w:rPr>
            </w:pPr>
          </w:p>
        </w:tc>
      </w:tr>
      <w:tr w:rsidR="00035A97" w14:paraId="0FF6464E" w14:textId="77777777">
        <w:trPr>
          <w:trHeight w:val="785"/>
        </w:trPr>
        <w:tc>
          <w:tcPr>
            <w:tcW w:w="729" w:type="dxa"/>
            <w:tcBorders>
              <w:top w:val="nil"/>
              <w:left w:val="nil"/>
              <w:bottom w:val="nil"/>
              <w:right w:val="nil"/>
            </w:tcBorders>
            <w:tcMar>
              <w:top w:w="100" w:type="dxa"/>
              <w:left w:w="100" w:type="dxa"/>
              <w:bottom w:w="100" w:type="dxa"/>
              <w:right w:w="100" w:type="dxa"/>
            </w:tcMar>
          </w:tcPr>
          <w:p w14:paraId="1720F88A"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Q1</w:t>
            </w:r>
          </w:p>
        </w:tc>
        <w:tc>
          <w:tcPr>
            <w:tcW w:w="6753" w:type="dxa"/>
            <w:tcBorders>
              <w:top w:val="nil"/>
              <w:left w:val="nil"/>
              <w:bottom w:val="nil"/>
              <w:right w:val="nil"/>
            </w:tcBorders>
            <w:tcMar>
              <w:top w:w="100" w:type="dxa"/>
              <w:left w:w="100" w:type="dxa"/>
              <w:bottom w:w="100" w:type="dxa"/>
              <w:right w:w="100" w:type="dxa"/>
            </w:tcMar>
          </w:tcPr>
          <w:p w14:paraId="66EB8957"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Apply a linear regression model to predict apartment rent based on floor area, number of rooms, and location in a real-estate scenario.</w:t>
            </w:r>
          </w:p>
        </w:tc>
        <w:tc>
          <w:tcPr>
            <w:tcW w:w="857" w:type="dxa"/>
            <w:tcBorders>
              <w:top w:val="nil"/>
              <w:left w:val="nil"/>
              <w:bottom w:val="nil"/>
              <w:right w:val="nil"/>
            </w:tcBorders>
            <w:tcMar>
              <w:top w:w="100" w:type="dxa"/>
              <w:left w:w="100" w:type="dxa"/>
              <w:bottom w:w="100" w:type="dxa"/>
              <w:right w:w="100" w:type="dxa"/>
            </w:tcMar>
          </w:tcPr>
          <w:p w14:paraId="7500CC2F"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5 Marks</w:t>
            </w:r>
          </w:p>
        </w:tc>
        <w:tc>
          <w:tcPr>
            <w:tcW w:w="729" w:type="dxa"/>
            <w:tcBorders>
              <w:top w:val="nil"/>
              <w:left w:val="nil"/>
              <w:bottom w:val="nil"/>
              <w:right w:val="nil"/>
            </w:tcBorders>
            <w:tcMar>
              <w:top w:w="100" w:type="dxa"/>
              <w:left w:w="100" w:type="dxa"/>
              <w:bottom w:w="100" w:type="dxa"/>
              <w:right w:w="100" w:type="dxa"/>
            </w:tcMar>
          </w:tcPr>
          <w:p w14:paraId="3AA61166"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6 min</w:t>
            </w:r>
          </w:p>
        </w:tc>
      </w:tr>
      <w:tr w:rsidR="00035A97" w14:paraId="34DB0DE0" w14:textId="77777777">
        <w:trPr>
          <w:trHeight w:val="785"/>
        </w:trPr>
        <w:tc>
          <w:tcPr>
            <w:tcW w:w="729" w:type="dxa"/>
            <w:tcBorders>
              <w:top w:val="nil"/>
              <w:left w:val="nil"/>
              <w:bottom w:val="nil"/>
              <w:right w:val="nil"/>
            </w:tcBorders>
            <w:tcMar>
              <w:top w:w="100" w:type="dxa"/>
              <w:left w:w="100" w:type="dxa"/>
              <w:bottom w:w="100" w:type="dxa"/>
              <w:right w:w="100" w:type="dxa"/>
            </w:tcMar>
          </w:tcPr>
          <w:p w14:paraId="75F3E66A"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Q2</w:t>
            </w:r>
          </w:p>
        </w:tc>
        <w:tc>
          <w:tcPr>
            <w:tcW w:w="6753" w:type="dxa"/>
            <w:tcBorders>
              <w:top w:val="nil"/>
              <w:left w:val="nil"/>
              <w:bottom w:val="nil"/>
              <w:right w:val="nil"/>
            </w:tcBorders>
            <w:tcMar>
              <w:top w:w="100" w:type="dxa"/>
              <w:left w:w="100" w:type="dxa"/>
              <w:bottom w:w="100" w:type="dxa"/>
              <w:right w:w="100" w:type="dxa"/>
            </w:tcMar>
          </w:tcPr>
          <w:p w14:paraId="28DB66AC"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Use a linear classification model to categorize emails as spam or non-spam using word frequency features in a mail service system.</w:t>
            </w:r>
          </w:p>
        </w:tc>
        <w:tc>
          <w:tcPr>
            <w:tcW w:w="857" w:type="dxa"/>
            <w:tcBorders>
              <w:top w:val="nil"/>
              <w:left w:val="nil"/>
              <w:bottom w:val="nil"/>
              <w:right w:val="nil"/>
            </w:tcBorders>
            <w:tcMar>
              <w:top w:w="100" w:type="dxa"/>
              <w:left w:w="100" w:type="dxa"/>
              <w:bottom w:w="100" w:type="dxa"/>
              <w:right w:w="100" w:type="dxa"/>
            </w:tcMar>
          </w:tcPr>
          <w:p w14:paraId="03FE9933"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5 Marks</w:t>
            </w:r>
          </w:p>
        </w:tc>
        <w:tc>
          <w:tcPr>
            <w:tcW w:w="729" w:type="dxa"/>
            <w:tcBorders>
              <w:top w:val="nil"/>
              <w:left w:val="nil"/>
              <w:bottom w:val="nil"/>
              <w:right w:val="nil"/>
            </w:tcBorders>
            <w:tcMar>
              <w:top w:w="100" w:type="dxa"/>
              <w:left w:w="100" w:type="dxa"/>
              <w:bottom w:w="100" w:type="dxa"/>
              <w:right w:w="100" w:type="dxa"/>
            </w:tcMar>
          </w:tcPr>
          <w:p w14:paraId="5947DC4B"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6 min</w:t>
            </w:r>
          </w:p>
        </w:tc>
      </w:tr>
      <w:tr w:rsidR="00035A97" w14:paraId="0ADB9AE7" w14:textId="77777777">
        <w:trPr>
          <w:trHeight w:val="785"/>
        </w:trPr>
        <w:tc>
          <w:tcPr>
            <w:tcW w:w="729" w:type="dxa"/>
            <w:tcBorders>
              <w:top w:val="nil"/>
              <w:left w:val="nil"/>
              <w:bottom w:val="nil"/>
              <w:right w:val="nil"/>
            </w:tcBorders>
            <w:tcMar>
              <w:top w:w="100" w:type="dxa"/>
              <w:left w:w="100" w:type="dxa"/>
              <w:bottom w:w="100" w:type="dxa"/>
              <w:right w:w="100" w:type="dxa"/>
            </w:tcMar>
          </w:tcPr>
          <w:p w14:paraId="52B0220A"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Q3</w:t>
            </w:r>
          </w:p>
        </w:tc>
        <w:tc>
          <w:tcPr>
            <w:tcW w:w="6753" w:type="dxa"/>
            <w:tcBorders>
              <w:top w:val="nil"/>
              <w:left w:val="nil"/>
              <w:bottom w:val="nil"/>
              <w:right w:val="nil"/>
            </w:tcBorders>
            <w:tcMar>
              <w:top w:w="100" w:type="dxa"/>
              <w:left w:w="100" w:type="dxa"/>
              <w:bottom w:w="100" w:type="dxa"/>
              <w:right w:w="100" w:type="dxa"/>
            </w:tcMar>
          </w:tcPr>
          <w:p w14:paraId="4A16C767"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Apply the Naïve Bayes algorithm to predict whether a patient has flu based on symptoms such as fever, cough, and headache.</w:t>
            </w:r>
          </w:p>
        </w:tc>
        <w:tc>
          <w:tcPr>
            <w:tcW w:w="857" w:type="dxa"/>
            <w:tcBorders>
              <w:top w:val="nil"/>
              <w:left w:val="nil"/>
              <w:bottom w:val="nil"/>
              <w:right w:val="nil"/>
            </w:tcBorders>
            <w:tcMar>
              <w:top w:w="100" w:type="dxa"/>
              <w:left w:w="100" w:type="dxa"/>
              <w:bottom w:w="100" w:type="dxa"/>
              <w:right w:w="100" w:type="dxa"/>
            </w:tcMar>
          </w:tcPr>
          <w:p w14:paraId="66EC983A"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5 Marks</w:t>
            </w:r>
          </w:p>
        </w:tc>
        <w:tc>
          <w:tcPr>
            <w:tcW w:w="729" w:type="dxa"/>
            <w:tcBorders>
              <w:top w:val="nil"/>
              <w:left w:val="nil"/>
              <w:bottom w:val="nil"/>
              <w:right w:val="nil"/>
            </w:tcBorders>
            <w:tcMar>
              <w:top w:w="100" w:type="dxa"/>
              <w:left w:w="100" w:type="dxa"/>
              <w:bottom w:w="100" w:type="dxa"/>
              <w:right w:w="100" w:type="dxa"/>
            </w:tcMar>
          </w:tcPr>
          <w:p w14:paraId="1D98D2CC"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6 min</w:t>
            </w:r>
          </w:p>
        </w:tc>
      </w:tr>
      <w:tr w:rsidR="00035A97" w14:paraId="0A5781BF" w14:textId="77777777">
        <w:trPr>
          <w:trHeight w:val="785"/>
        </w:trPr>
        <w:tc>
          <w:tcPr>
            <w:tcW w:w="729" w:type="dxa"/>
            <w:tcBorders>
              <w:top w:val="nil"/>
              <w:left w:val="nil"/>
              <w:bottom w:val="nil"/>
              <w:right w:val="nil"/>
            </w:tcBorders>
            <w:tcMar>
              <w:top w:w="100" w:type="dxa"/>
              <w:left w:w="100" w:type="dxa"/>
              <w:bottom w:w="100" w:type="dxa"/>
              <w:right w:w="100" w:type="dxa"/>
            </w:tcMar>
          </w:tcPr>
          <w:p w14:paraId="25D24BA3"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Q4</w:t>
            </w:r>
          </w:p>
        </w:tc>
        <w:tc>
          <w:tcPr>
            <w:tcW w:w="6753" w:type="dxa"/>
            <w:tcBorders>
              <w:top w:val="nil"/>
              <w:left w:val="nil"/>
              <w:bottom w:val="nil"/>
              <w:right w:val="nil"/>
            </w:tcBorders>
            <w:tcMar>
              <w:top w:w="100" w:type="dxa"/>
              <w:left w:w="100" w:type="dxa"/>
              <w:bottom w:w="100" w:type="dxa"/>
              <w:right w:w="100" w:type="dxa"/>
            </w:tcMar>
          </w:tcPr>
          <w:p w14:paraId="0FAC7D24"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Use discriminant functions to classify loan applicants into eligible and non-eligible groups based on income and credit score.</w:t>
            </w:r>
          </w:p>
        </w:tc>
        <w:tc>
          <w:tcPr>
            <w:tcW w:w="857" w:type="dxa"/>
            <w:tcBorders>
              <w:top w:val="nil"/>
              <w:left w:val="nil"/>
              <w:bottom w:val="nil"/>
              <w:right w:val="nil"/>
            </w:tcBorders>
            <w:tcMar>
              <w:top w:w="100" w:type="dxa"/>
              <w:left w:w="100" w:type="dxa"/>
              <w:bottom w:w="100" w:type="dxa"/>
              <w:right w:w="100" w:type="dxa"/>
            </w:tcMar>
          </w:tcPr>
          <w:p w14:paraId="67498825"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5 Marks</w:t>
            </w:r>
          </w:p>
        </w:tc>
        <w:tc>
          <w:tcPr>
            <w:tcW w:w="729" w:type="dxa"/>
            <w:tcBorders>
              <w:top w:val="nil"/>
              <w:left w:val="nil"/>
              <w:bottom w:val="nil"/>
              <w:right w:val="nil"/>
            </w:tcBorders>
            <w:tcMar>
              <w:top w:w="100" w:type="dxa"/>
              <w:left w:w="100" w:type="dxa"/>
              <w:bottom w:w="100" w:type="dxa"/>
              <w:right w:w="100" w:type="dxa"/>
            </w:tcMar>
          </w:tcPr>
          <w:p w14:paraId="0AF8EAE1"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6 min</w:t>
            </w:r>
          </w:p>
        </w:tc>
      </w:tr>
      <w:tr w:rsidR="00035A97" w14:paraId="5456115D" w14:textId="77777777">
        <w:trPr>
          <w:trHeight w:val="785"/>
        </w:trPr>
        <w:tc>
          <w:tcPr>
            <w:tcW w:w="729" w:type="dxa"/>
            <w:tcBorders>
              <w:top w:val="nil"/>
              <w:left w:val="nil"/>
              <w:bottom w:val="nil"/>
              <w:right w:val="nil"/>
            </w:tcBorders>
            <w:tcMar>
              <w:top w:w="100" w:type="dxa"/>
              <w:left w:w="100" w:type="dxa"/>
              <w:bottom w:w="100" w:type="dxa"/>
              <w:right w:w="100" w:type="dxa"/>
            </w:tcMar>
          </w:tcPr>
          <w:p w14:paraId="5A194537"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Q5</w:t>
            </w:r>
          </w:p>
        </w:tc>
        <w:tc>
          <w:tcPr>
            <w:tcW w:w="6753" w:type="dxa"/>
            <w:tcBorders>
              <w:top w:val="nil"/>
              <w:left w:val="nil"/>
              <w:bottom w:val="nil"/>
              <w:right w:val="nil"/>
            </w:tcBorders>
            <w:tcMar>
              <w:top w:w="100" w:type="dxa"/>
              <w:left w:w="100" w:type="dxa"/>
              <w:bottom w:w="100" w:type="dxa"/>
              <w:right w:w="100" w:type="dxa"/>
            </w:tcMar>
          </w:tcPr>
          <w:p w14:paraId="16813E1A"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Apply a probabilistic generative model to classify handwritten digits in an optical character recognition system.</w:t>
            </w:r>
          </w:p>
        </w:tc>
        <w:tc>
          <w:tcPr>
            <w:tcW w:w="857" w:type="dxa"/>
            <w:tcBorders>
              <w:top w:val="nil"/>
              <w:left w:val="nil"/>
              <w:bottom w:val="nil"/>
              <w:right w:val="nil"/>
            </w:tcBorders>
            <w:tcMar>
              <w:top w:w="100" w:type="dxa"/>
              <w:left w:w="100" w:type="dxa"/>
              <w:bottom w:w="100" w:type="dxa"/>
              <w:right w:w="100" w:type="dxa"/>
            </w:tcMar>
          </w:tcPr>
          <w:p w14:paraId="77382D3B"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5 Marks</w:t>
            </w:r>
          </w:p>
        </w:tc>
        <w:tc>
          <w:tcPr>
            <w:tcW w:w="729" w:type="dxa"/>
            <w:tcBorders>
              <w:top w:val="nil"/>
              <w:left w:val="nil"/>
              <w:bottom w:val="nil"/>
              <w:right w:val="nil"/>
            </w:tcBorders>
            <w:tcMar>
              <w:top w:w="100" w:type="dxa"/>
              <w:left w:w="100" w:type="dxa"/>
              <w:bottom w:w="100" w:type="dxa"/>
              <w:right w:w="100" w:type="dxa"/>
            </w:tcMar>
          </w:tcPr>
          <w:p w14:paraId="412C1CB5"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6 min</w:t>
            </w:r>
          </w:p>
        </w:tc>
      </w:tr>
      <w:tr w:rsidR="00035A97" w14:paraId="7E2DD20E" w14:textId="77777777">
        <w:trPr>
          <w:trHeight w:val="785"/>
        </w:trPr>
        <w:tc>
          <w:tcPr>
            <w:tcW w:w="729" w:type="dxa"/>
            <w:tcBorders>
              <w:top w:val="nil"/>
              <w:left w:val="nil"/>
              <w:bottom w:val="nil"/>
              <w:right w:val="nil"/>
            </w:tcBorders>
            <w:tcMar>
              <w:top w:w="100" w:type="dxa"/>
              <w:left w:w="100" w:type="dxa"/>
              <w:bottom w:w="100" w:type="dxa"/>
              <w:right w:w="100" w:type="dxa"/>
            </w:tcMar>
          </w:tcPr>
          <w:p w14:paraId="04E4ECD0"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Q6</w:t>
            </w:r>
          </w:p>
        </w:tc>
        <w:tc>
          <w:tcPr>
            <w:tcW w:w="6753" w:type="dxa"/>
            <w:tcBorders>
              <w:top w:val="nil"/>
              <w:left w:val="nil"/>
              <w:bottom w:val="nil"/>
              <w:right w:val="nil"/>
            </w:tcBorders>
            <w:tcMar>
              <w:top w:w="100" w:type="dxa"/>
              <w:left w:w="100" w:type="dxa"/>
              <w:bottom w:w="100" w:type="dxa"/>
              <w:right w:w="100" w:type="dxa"/>
            </w:tcMar>
          </w:tcPr>
          <w:p w14:paraId="5D5D9ABD"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Implement a probabilistic discriminative model to predict customer churn from service usage data in a telecom scenario.</w:t>
            </w:r>
          </w:p>
        </w:tc>
        <w:tc>
          <w:tcPr>
            <w:tcW w:w="857" w:type="dxa"/>
            <w:tcBorders>
              <w:top w:val="nil"/>
              <w:left w:val="nil"/>
              <w:bottom w:val="nil"/>
              <w:right w:val="nil"/>
            </w:tcBorders>
            <w:tcMar>
              <w:top w:w="100" w:type="dxa"/>
              <w:left w:w="100" w:type="dxa"/>
              <w:bottom w:w="100" w:type="dxa"/>
              <w:right w:w="100" w:type="dxa"/>
            </w:tcMar>
          </w:tcPr>
          <w:p w14:paraId="6B0620D2"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5 Marks</w:t>
            </w:r>
          </w:p>
        </w:tc>
        <w:tc>
          <w:tcPr>
            <w:tcW w:w="729" w:type="dxa"/>
            <w:tcBorders>
              <w:top w:val="nil"/>
              <w:left w:val="nil"/>
              <w:bottom w:val="nil"/>
              <w:right w:val="nil"/>
            </w:tcBorders>
            <w:tcMar>
              <w:top w:w="100" w:type="dxa"/>
              <w:left w:w="100" w:type="dxa"/>
              <w:bottom w:w="100" w:type="dxa"/>
              <w:right w:w="100" w:type="dxa"/>
            </w:tcMar>
          </w:tcPr>
          <w:p w14:paraId="65260229"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6 min</w:t>
            </w:r>
          </w:p>
        </w:tc>
      </w:tr>
      <w:tr w:rsidR="00035A97" w14:paraId="24266181" w14:textId="77777777">
        <w:trPr>
          <w:trHeight w:val="785"/>
        </w:trPr>
        <w:tc>
          <w:tcPr>
            <w:tcW w:w="729" w:type="dxa"/>
            <w:tcBorders>
              <w:top w:val="nil"/>
              <w:left w:val="nil"/>
              <w:bottom w:val="nil"/>
              <w:right w:val="nil"/>
            </w:tcBorders>
            <w:tcMar>
              <w:top w:w="100" w:type="dxa"/>
              <w:left w:w="100" w:type="dxa"/>
              <w:bottom w:w="100" w:type="dxa"/>
              <w:right w:w="100" w:type="dxa"/>
            </w:tcMar>
          </w:tcPr>
          <w:p w14:paraId="3EE06A42"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Q7</w:t>
            </w:r>
          </w:p>
        </w:tc>
        <w:tc>
          <w:tcPr>
            <w:tcW w:w="6753" w:type="dxa"/>
            <w:tcBorders>
              <w:top w:val="nil"/>
              <w:left w:val="nil"/>
              <w:bottom w:val="nil"/>
              <w:right w:val="nil"/>
            </w:tcBorders>
            <w:tcMar>
              <w:top w:w="100" w:type="dxa"/>
              <w:left w:w="100" w:type="dxa"/>
              <w:bottom w:w="100" w:type="dxa"/>
              <w:right w:w="100" w:type="dxa"/>
            </w:tcMar>
          </w:tcPr>
          <w:p w14:paraId="42593387"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Apply Bayesian logistic regression to predict whether a customer will purchase a product after viewing online advertisements.</w:t>
            </w:r>
          </w:p>
        </w:tc>
        <w:tc>
          <w:tcPr>
            <w:tcW w:w="857" w:type="dxa"/>
            <w:tcBorders>
              <w:top w:val="nil"/>
              <w:left w:val="nil"/>
              <w:bottom w:val="nil"/>
              <w:right w:val="nil"/>
            </w:tcBorders>
            <w:tcMar>
              <w:top w:w="100" w:type="dxa"/>
              <w:left w:w="100" w:type="dxa"/>
              <w:bottom w:w="100" w:type="dxa"/>
              <w:right w:w="100" w:type="dxa"/>
            </w:tcMar>
          </w:tcPr>
          <w:p w14:paraId="731A9BCE"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5 Marks</w:t>
            </w:r>
          </w:p>
        </w:tc>
        <w:tc>
          <w:tcPr>
            <w:tcW w:w="729" w:type="dxa"/>
            <w:tcBorders>
              <w:top w:val="nil"/>
              <w:left w:val="nil"/>
              <w:bottom w:val="nil"/>
              <w:right w:val="nil"/>
            </w:tcBorders>
            <w:tcMar>
              <w:top w:w="100" w:type="dxa"/>
              <w:left w:w="100" w:type="dxa"/>
              <w:bottom w:w="100" w:type="dxa"/>
              <w:right w:w="100" w:type="dxa"/>
            </w:tcMar>
          </w:tcPr>
          <w:p w14:paraId="5ED81EE7"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6 min</w:t>
            </w:r>
          </w:p>
        </w:tc>
      </w:tr>
      <w:tr w:rsidR="00035A97" w14:paraId="0FD6B4D2" w14:textId="77777777">
        <w:trPr>
          <w:trHeight w:val="785"/>
        </w:trPr>
        <w:tc>
          <w:tcPr>
            <w:tcW w:w="729" w:type="dxa"/>
            <w:tcBorders>
              <w:top w:val="nil"/>
              <w:left w:val="nil"/>
              <w:bottom w:val="nil"/>
              <w:right w:val="nil"/>
            </w:tcBorders>
            <w:tcMar>
              <w:top w:w="100" w:type="dxa"/>
              <w:left w:w="100" w:type="dxa"/>
              <w:bottom w:w="100" w:type="dxa"/>
              <w:right w:w="100" w:type="dxa"/>
            </w:tcMar>
          </w:tcPr>
          <w:p w14:paraId="6F7766AE"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Q8</w:t>
            </w:r>
          </w:p>
        </w:tc>
        <w:tc>
          <w:tcPr>
            <w:tcW w:w="6753" w:type="dxa"/>
            <w:tcBorders>
              <w:top w:val="nil"/>
              <w:left w:val="nil"/>
              <w:bottom w:val="nil"/>
              <w:right w:val="nil"/>
            </w:tcBorders>
            <w:tcMar>
              <w:top w:w="100" w:type="dxa"/>
              <w:left w:w="100" w:type="dxa"/>
              <w:bottom w:w="100" w:type="dxa"/>
              <w:right w:w="100" w:type="dxa"/>
            </w:tcMar>
          </w:tcPr>
          <w:p w14:paraId="52AB12BA"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Use linear regression to forecast monthly sales for a retail company based on advertising expenditure and seasonal demand.</w:t>
            </w:r>
          </w:p>
        </w:tc>
        <w:tc>
          <w:tcPr>
            <w:tcW w:w="857" w:type="dxa"/>
            <w:tcBorders>
              <w:top w:val="nil"/>
              <w:left w:val="nil"/>
              <w:bottom w:val="nil"/>
              <w:right w:val="nil"/>
            </w:tcBorders>
            <w:tcMar>
              <w:top w:w="100" w:type="dxa"/>
              <w:left w:w="100" w:type="dxa"/>
              <w:bottom w:w="100" w:type="dxa"/>
              <w:right w:w="100" w:type="dxa"/>
            </w:tcMar>
          </w:tcPr>
          <w:p w14:paraId="07FA4A9B"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5 Marks</w:t>
            </w:r>
          </w:p>
        </w:tc>
        <w:tc>
          <w:tcPr>
            <w:tcW w:w="729" w:type="dxa"/>
            <w:tcBorders>
              <w:top w:val="nil"/>
              <w:left w:val="nil"/>
              <w:bottom w:val="nil"/>
              <w:right w:val="nil"/>
            </w:tcBorders>
            <w:tcMar>
              <w:top w:w="100" w:type="dxa"/>
              <w:left w:w="100" w:type="dxa"/>
              <w:bottom w:w="100" w:type="dxa"/>
              <w:right w:w="100" w:type="dxa"/>
            </w:tcMar>
          </w:tcPr>
          <w:p w14:paraId="280CD867"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6 min</w:t>
            </w:r>
          </w:p>
        </w:tc>
      </w:tr>
      <w:tr w:rsidR="00035A97" w14:paraId="67A5F4A3" w14:textId="77777777">
        <w:trPr>
          <w:trHeight w:val="785"/>
        </w:trPr>
        <w:tc>
          <w:tcPr>
            <w:tcW w:w="729" w:type="dxa"/>
            <w:tcBorders>
              <w:top w:val="nil"/>
              <w:left w:val="nil"/>
              <w:bottom w:val="nil"/>
              <w:right w:val="nil"/>
            </w:tcBorders>
            <w:tcMar>
              <w:top w:w="100" w:type="dxa"/>
              <w:left w:w="100" w:type="dxa"/>
              <w:bottom w:w="100" w:type="dxa"/>
              <w:right w:w="100" w:type="dxa"/>
            </w:tcMar>
          </w:tcPr>
          <w:p w14:paraId="3AE3A81E"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Q9</w:t>
            </w:r>
          </w:p>
        </w:tc>
        <w:tc>
          <w:tcPr>
            <w:tcW w:w="6753" w:type="dxa"/>
            <w:tcBorders>
              <w:top w:val="nil"/>
              <w:left w:val="nil"/>
              <w:bottom w:val="nil"/>
              <w:right w:val="nil"/>
            </w:tcBorders>
            <w:tcMar>
              <w:top w:w="100" w:type="dxa"/>
              <w:left w:w="100" w:type="dxa"/>
              <w:bottom w:w="100" w:type="dxa"/>
              <w:right w:w="100" w:type="dxa"/>
            </w:tcMar>
          </w:tcPr>
          <w:p w14:paraId="4AB559D8"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Apply Naïve Bayes classification in a news portal to categorize articles into sports, politics, and entertainment.</w:t>
            </w:r>
          </w:p>
        </w:tc>
        <w:tc>
          <w:tcPr>
            <w:tcW w:w="857" w:type="dxa"/>
            <w:tcBorders>
              <w:top w:val="nil"/>
              <w:left w:val="nil"/>
              <w:bottom w:val="nil"/>
              <w:right w:val="nil"/>
            </w:tcBorders>
            <w:tcMar>
              <w:top w:w="100" w:type="dxa"/>
              <w:left w:w="100" w:type="dxa"/>
              <w:bottom w:w="100" w:type="dxa"/>
              <w:right w:w="100" w:type="dxa"/>
            </w:tcMar>
          </w:tcPr>
          <w:p w14:paraId="2A44903B"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5 Marks</w:t>
            </w:r>
          </w:p>
        </w:tc>
        <w:tc>
          <w:tcPr>
            <w:tcW w:w="729" w:type="dxa"/>
            <w:tcBorders>
              <w:top w:val="nil"/>
              <w:left w:val="nil"/>
              <w:bottom w:val="nil"/>
              <w:right w:val="nil"/>
            </w:tcBorders>
            <w:tcMar>
              <w:top w:w="100" w:type="dxa"/>
              <w:left w:w="100" w:type="dxa"/>
              <w:bottom w:w="100" w:type="dxa"/>
              <w:right w:w="100" w:type="dxa"/>
            </w:tcMar>
          </w:tcPr>
          <w:p w14:paraId="235DFC54"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6 min</w:t>
            </w:r>
          </w:p>
        </w:tc>
      </w:tr>
      <w:tr w:rsidR="00035A97" w14:paraId="37115DD5" w14:textId="77777777">
        <w:trPr>
          <w:trHeight w:val="785"/>
        </w:trPr>
        <w:tc>
          <w:tcPr>
            <w:tcW w:w="729" w:type="dxa"/>
            <w:tcBorders>
              <w:top w:val="nil"/>
              <w:left w:val="nil"/>
              <w:bottom w:val="nil"/>
              <w:right w:val="nil"/>
            </w:tcBorders>
            <w:tcMar>
              <w:top w:w="100" w:type="dxa"/>
              <w:left w:w="100" w:type="dxa"/>
              <w:bottom w:w="100" w:type="dxa"/>
              <w:right w:w="100" w:type="dxa"/>
            </w:tcMar>
          </w:tcPr>
          <w:p w14:paraId="64A6EE0D"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Q10</w:t>
            </w:r>
          </w:p>
        </w:tc>
        <w:tc>
          <w:tcPr>
            <w:tcW w:w="6753" w:type="dxa"/>
            <w:tcBorders>
              <w:top w:val="nil"/>
              <w:left w:val="nil"/>
              <w:bottom w:val="nil"/>
              <w:right w:val="nil"/>
            </w:tcBorders>
            <w:tcMar>
              <w:top w:w="100" w:type="dxa"/>
              <w:left w:w="100" w:type="dxa"/>
              <w:bottom w:w="100" w:type="dxa"/>
              <w:right w:w="100" w:type="dxa"/>
            </w:tcMar>
          </w:tcPr>
          <w:p w14:paraId="73074495"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Use Bayesian logistic regression to predict student placement outcomes based on CGPA, coding skills, and aptitude scores.</w:t>
            </w:r>
          </w:p>
        </w:tc>
        <w:tc>
          <w:tcPr>
            <w:tcW w:w="857" w:type="dxa"/>
            <w:tcBorders>
              <w:top w:val="nil"/>
              <w:left w:val="nil"/>
              <w:bottom w:val="nil"/>
              <w:right w:val="nil"/>
            </w:tcBorders>
            <w:tcMar>
              <w:top w:w="100" w:type="dxa"/>
              <w:left w:w="100" w:type="dxa"/>
              <w:bottom w:w="100" w:type="dxa"/>
              <w:right w:w="100" w:type="dxa"/>
            </w:tcMar>
          </w:tcPr>
          <w:p w14:paraId="78DEFC7D"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5 Marks</w:t>
            </w:r>
          </w:p>
        </w:tc>
        <w:tc>
          <w:tcPr>
            <w:tcW w:w="729" w:type="dxa"/>
            <w:tcBorders>
              <w:top w:val="nil"/>
              <w:left w:val="nil"/>
              <w:bottom w:val="nil"/>
              <w:right w:val="nil"/>
            </w:tcBorders>
            <w:tcMar>
              <w:top w:w="100" w:type="dxa"/>
              <w:left w:w="100" w:type="dxa"/>
              <w:bottom w:w="100" w:type="dxa"/>
              <w:right w:w="100" w:type="dxa"/>
            </w:tcMar>
          </w:tcPr>
          <w:p w14:paraId="1D894B10" w14:textId="77777777" w:rsidR="00035A97" w:rsidRDefault="00C83F5C">
            <w:pPr>
              <w:spacing w:after="160" w:line="256" w:lineRule="auto"/>
              <w:jc w:val="both"/>
              <w:rPr>
                <w:rFonts w:ascii="Times New Roman" w:eastAsia="Times New Roman" w:hAnsi="Times New Roman" w:cs="Times New Roman"/>
              </w:rPr>
            </w:pPr>
            <w:r>
              <w:rPr>
                <w:rFonts w:ascii="Times New Roman" w:eastAsia="Times New Roman" w:hAnsi="Times New Roman" w:cs="Times New Roman"/>
              </w:rPr>
              <w:t>6 min</w:t>
            </w:r>
          </w:p>
        </w:tc>
      </w:tr>
    </w:tbl>
    <w:p w14:paraId="304996FC" w14:textId="77777777" w:rsidR="00035A97" w:rsidRDefault="00035A97">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rPr>
      </w:pPr>
    </w:p>
    <w:p w14:paraId="12321CE3" w14:textId="77777777" w:rsidR="00035A97" w:rsidRDefault="00035A97">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rPr>
      </w:pPr>
    </w:p>
    <w:p w14:paraId="278AF40D" w14:textId="77777777" w:rsidR="00035A97" w:rsidRDefault="00035A97">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rPr>
      </w:pPr>
    </w:p>
    <w:p w14:paraId="18C16A6C" w14:textId="77777777" w:rsidR="00035A97" w:rsidRDefault="00035A97">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rPr>
      </w:pPr>
    </w:p>
    <w:p w14:paraId="4F1C6097" w14:textId="77777777" w:rsidR="00035A97" w:rsidRDefault="00035A97">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rPr>
      </w:pPr>
    </w:p>
    <w:p w14:paraId="0EB252E8" w14:textId="77777777" w:rsidR="00035A97" w:rsidRDefault="00035A97">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rPr>
      </w:pPr>
    </w:p>
    <w:p w14:paraId="6A233DC9" w14:textId="77777777" w:rsidR="00035A97" w:rsidRDefault="00035A97">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rPr>
      </w:pPr>
    </w:p>
    <w:p w14:paraId="65062800" w14:textId="77777777" w:rsidR="00035A97" w:rsidRDefault="00035A97">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rPr>
      </w:pPr>
    </w:p>
    <w:p w14:paraId="38397BFD" w14:textId="77777777" w:rsidR="00035A97" w:rsidRDefault="00035A97">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rPr>
      </w:pPr>
    </w:p>
    <w:p w14:paraId="105679A5" w14:textId="77777777" w:rsidR="00035A97" w:rsidRDefault="00035A97">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rPr>
      </w:pPr>
    </w:p>
    <w:p w14:paraId="60857586" w14:textId="77777777" w:rsidR="00035A97" w:rsidRDefault="00C83F5C">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b/>
          <w:bCs/>
          <w:color w:val="000000"/>
        </w:rPr>
        <w:t>RUBRICS FOR CALCULATION</w:t>
      </w:r>
    </w:p>
    <w:p w14:paraId="7AFA7390" w14:textId="77777777" w:rsidR="00035A97" w:rsidRDefault="00035A97">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tbl>
      <w:tblPr>
        <w:tblStyle w:val="a0"/>
        <w:tblW w:w="10179" w:type="dxa"/>
        <w:jc w:val="center"/>
        <w:tblInd w:w="0" w:type="dxa"/>
        <w:tblLayout w:type="fixed"/>
        <w:tblLook w:val="0000" w:firstRow="0" w:lastRow="0" w:firstColumn="0" w:lastColumn="0" w:noHBand="0" w:noVBand="0"/>
      </w:tblPr>
      <w:tblGrid>
        <w:gridCol w:w="1517"/>
        <w:gridCol w:w="1354"/>
        <w:gridCol w:w="1983"/>
        <w:gridCol w:w="1798"/>
        <w:gridCol w:w="1765"/>
        <w:gridCol w:w="1762"/>
      </w:tblGrid>
      <w:tr w:rsidR="00035A97" w14:paraId="58E0A365" w14:textId="77777777" w:rsidTr="003B5FE1">
        <w:trPr>
          <w:trHeight w:val="757"/>
          <w:jc w:val="center"/>
        </w:trPr>
        <w:tc>
          <w:tcPr>
            <w:tcW w:w="10179" w:type="dxa"/>
            <w:gridSpan w:val="6"/>
            <w:tcBorders>
              <w:top w:val="nil"/>
              <w:left w:val="nil"/>
              <w:bottom w:val="nil"/>
              <w:right w:val="nil"/>
            </w:tcBorders>
            <w:tcMar>
              <w:top w:w="0" w:type="dxa"/>
              <w:left w:w="108" w:type="dxa"/>
              <w:bottom w:w="0" w:type="dxa"/>
              <w:right w:w="108" w:type="dxa"/>
            </w:tcMar>
            <w:vAlign w:val="center"/>
          </w:tcPr>
          <w:p w14:paraId="75304C00" w14:textId="77777777" w:rsidR="00035A97" w:rsidRDefault="00C83F5C">
            <w:pPr>
              <w:jc w:val="center"/>
              <w:rPr>
                <w:rFonts w:ascii="Google Sans" w:eastAsia="Google Sans" w:hAnsi="Google Sans" w:cs="Google Sans"/>
                <w:b/>
                <w:bCs/>
                <w:color w:val="222222"/>
              </w:rPr>
            </w:pPr>
            <w:r>
              <w:rPr>
                <w:rFonts w:ascii="Google Sans" w:eastAsia="Google Sans" w:hAnsi="Google Sans" w:cs="Google Sans"/>
                <w:b/>
                <w:bCs/>
                <w:color w:val="222222"/>
              </w:rPr>
              <w:t>Scenario based assessment</w:t>
            </w:r>
          </w:p>
        </w:tc>
      </w:tr>
      <w:tr w:rsidR="00035A97" w14:paraId="0386A273" w14:textId="77777777" w:rsidTr="003B5FE1">
        <w:trPr>
          <w:trHeight w:val="529"/>
          <w:jc w:val="center"/>
        </w:trPr>
        <w:tc>
          <w:tcPr>
            <w:tcW w:w="1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E93C39" w14:textId="77777777" w:rsidR="00035A97" w:rsidRDefault="00C83F5C">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35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AB82B13" w14:textId="77777777" w:rsidR="00035A97" w:rsidRDefault="00C83F5C">
            <w:pPr>
              <w:jc w:val="center"/>
              <w:rPr>
                <w:rFonts w:ascii="Arial" w:eastAsia="Arial" w:hAnsi="Arial" w:cs="Arial"/>
                <w:b/>
                <w:bCs/>
                <w:color w:val="000000"/>
                <w:sz w:val="20"/>
                <w:szCs w:val="20"/>
              </w:rPr>
            </w:pPr>
            <w:r>
              <w:rPr>
                <w:rFonts w:ascii="Arial" w:eastAsia="Arial" w:hAnsi="Arial" w:cs="Arial"/>
                <w:b/>
                <w:bCs/>
                <w:color w:val="000000"/>
                <w:sz w:val="20"/>
                <w:szCs w:val="20"/>
              </w:rPr>
              <w:t>Weightage (%)</w:t>
            </w:r>
          </w:p>
        </w:tc>
        <w:tc>
          <w:tcPr>
            <w:tcW w:w="1983"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665965F8" w14:textId="77777777" w:rsidR="00035A97" w:rsidRDefault="00C83F5C">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9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0EA9D4C8" w14:textId="77777777" w:rsidR="00035A97" w:rsidRDefault="00C83F5C">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6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2454AF89" w14:textId="77777777" w:rsidR="00035A97" w:rsidRDefault="00C83F5C">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76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FDEDB0E" w14:textId="77777777" w:rsidR="00035A97" w:rsidRDefault="00C83F5C">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035A97" w14:paraId="58BCC1E1" w14:textId="77777777" w:rsidTr="003B5FE1">
        <w:trPr>
          <w:trHeight w:val="832"/>
          <w:jc w:val="center"/>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5F12BAA4"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Understanding of Scenario</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C8F0D80"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705E53B"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Demonstrates clear and complete understanding of the scenario and context</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837DA7B"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Shows good understanding with minor gaps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1C5768E"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aspects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F61DF35"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Misinterprets or fails to understand the scenario</w:t>
            </w:r>
          </w:p>
        </w:tc>
      </w:tr>
      <w:tr w:rsidR="00035A97" w14:paraId="6F9E1D00" w14:textId="77777777" w:rsidTr="003B5FE1">
        <w:trPr>
          <w:trHeight w:val="832"/>
          <w:jc w:val="center"/>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5C66B578"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Identification of Key Issues</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B4CA98A"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710F104"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Accurately identifies all relevant issues and factors involved</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FFB1738"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Identifies most key issues with minor omissions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EB6A76B"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Identifies limited issues; some irrelevant points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041992E"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Unable to identify key issues</w:t>
            </w:r>
          </w:p>
        </w:tc>
      </w:tr>
      <w:tr w:rsidR="00035A97" w14:paraId="1153F8FE" w14:textId="77777777" w:rsidTr="003B5FE1">
        <w:trPr>
          <w:trHeight w:val="832"/>
          <w:jc w:val="center"/>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FCB780C"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Application of Concepts</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BC92D90"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FE5D8E9"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Applies appropriate concepts effectively to address the scenario</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FBF3631"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58EBD96"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Limited or partially correct application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00BD76A"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Unable to apply relevant concepts</w:t>
            </w:r>
          </w:p>
        </w:tc>
      </w:tr>
      <w:tr w:rsidR="00035A97" w14:paraId="39439955" w14:textId="77777777" w:rsidTr="003B5FE1">
        <w:trPr>
          <w:trHeight w:val="832"/>
          <w:jc w:val="center"/>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5D83E8EF"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Decision Making</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88C0FAA"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041A362"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Makes well-reasoned, logical decisions with strong rationale</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125AA0A"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Makes reasonable decisions with some justification</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CF90763"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Makes weak decisions with limited justification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89D654A"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No clear decisions made or rationale provided</w:t>
            </w:r>
          </w:p>
        </w:tc>
      </w:tr>
      <w:tr w:rsidR="00035A97" w14:paraId="18A9B891" w14:textId="77777777" w:rsidTr="003B5FE1">
        <w:trPr>
          <w:trHeight w:val="832"/>
          <w:jc w:val="center"/>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15E165C"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Clarity of Response</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18CC860"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0EFD594"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Response is clear, structured, and logically presented</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BE16C47"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Generally clear with minor issues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203ADA5"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Somewhat unclear or poorly structured</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2296237" w14:textId="77777777" w:rsidR="00035A97" w:rsidRDefault="00C83F5C">
            <w:pPr>
              <w:jc w:val="center"/>
              <w:rPr>
                <w:rFonts w:ascii="Arial" w:eastAsia="Arial" w:hAnsi="Arial" w:cs="Arial"/>
                <w:color w:val="000000"/>
                <w:sz w:val="20"/>
                <w:szCs w:val="20"/>
              </w:rPr>
            </w:pPr>
            <w:r>
              <w:rPr>
                <w:rFonts w:ascii="Arial" w:eastAsia="Arial" w:hAnsi="Arial" w:cs="Arial"/>
                <w:color w:val="000000"/>
                <w:sz w:val="20"/>
                <w:szCs w:val="20"/>
              </w:rPr>
              <w:t>Disorganized and difficult to understand</w:t>
            </w:r>
          </w:p>
        </w:tc>
      </w:tr>
    </w:tbl>
    <w:p w14:paraId="421A4B52" w14:textId="11278DC7" w:rsidR="003B5FE1" w:rsidRDefault="003B5FE1">
      <w:pPr>
        <w:jc w:val="both"/>
        <w:rPr>
          <w:sz w:val="34"/>
          <w:szCs w:val="34"/>
        </w:rPr>
      </w:pPr>
    </w:p>
    <w:p w14:paraId="49555287" w14:textId="08A92890" w:rsidR="003B5FE1" w:rsidRDefault="003B5FE1" w:rsidP="003B5FE1">
      <w:pPr>
        <w:jc w:val="center"/>
        <w:rPr>
          <w:rFonts w:ascii="Times New Roman" w:hAnsi="Times New Roman" w:cs="Times New Roman"/>
          <w:b/>
          <w:bCs/>
          <w:lang w:val="en-IN"/>
        </w:rPr>
      </w:pPr>
      <w:r>
        <w:rPr>
          <w:sz w:val="34"/>
          <w:szCs w:val="34"/>
        </w:rPr>
        <w:br w:type="page"/>
      </w:r>
      <w:r w:rsidRPr="003B5FE1">
        <w:rPr>
          <w:rFonts w:ascii="Times New Roman" w:hAnsi="Times New Roman" w:cs="Times New Roman"/>
          <w:b/>
          <w:bCs/>
          <w:lang w:val="en-IN"/>
        </w:rPr>
        <w:lastRenderedPageBreak/>
        <w:t>QUESTION 1: Linear Regression for Apartment Rent Prediction</w:t>
      </w:r>
    </w:p>
    <w:p w14:paraId="14420CE7" w14:textId="77777777" w:rsidR="003B5FE1" w:rsidRPr="003B5FE1" w:rsidRDefault="003B5FE1" w:rsidP="003B5FE1">
      <w:pPr>
        <w:jc w:val="center"/>
        <w:rPr>
          <w:sz w:val="34"/>
          <w:szCs w:val="34"/>
        </w:rPr>
      </w:pPr>
    </w:p>
    <w:p w14:paraId="694BD7E9"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1. Scenario Understanding</w:t>
      </w:r>
    </w:p>
    <w:p w14:paraId="1DA701CE"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An apartment-rental company wants to predict the monthly rent of an apartment using structured real-estate information. The important predictors are floor area, number of rooms, and location. Rent is a continuous numerical value, so the problem is a supervised regression problem. Historical apartment records containing the predictors and actual rents can be used to train the model.</w:t>
      </w:r>
    </w:p>
    <w:p w14:paraId="2AFCEE7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2. Method / Concept Selected</w:t>
      </w:r>
    </w:p>
    <w:p w14:paraId="44560328"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Multiple Linear Regression is appropriate because there is one continuous target variable, monthly apartment rent, and several explanatory variables. Location must first be represented numerically, for example through one-hot encoding, before it is included in the mathematical model.</w:t>
      </w:r>
    </w:p>
    <w:p w14:paraId="32C3F5E4"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3. Relevant Formula</w:t>
      </w:r>
    </w:p>
    <w:p w14:paraId="22BCF5EF"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ŷ = β₀ + β₁(Area) + β₂(Rooms) + β₃(Location₁) + β₄(Location₂) + … + ε</w:t>
      </w:r>
    </w:p>
    <w:p w14:paraId="46339DF4"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4. Application of the Concept</w:t>
      </w:r>
    </w:p>
    <w:p w14:paraId="453F6219"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The first step is to collect historical apartment records with floor area, number of rooms, location, and observed monthly rent. The data should be checked for missing values, inconsistent units, and unusual observations.</w:t>
      </w:r>
    </w:p>
    <w:p w14:paraId="2BA3255C"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Location is a categorical feature. It can be transformed into dummy variables so that the regression model can process it numerically. One location is selected as the reference category.</w:t>
      </w:r>
    </w:p>
    <w:p w14:paraId="2CDD10D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The regression coefficients β₀, β₁, β₂, and the location coefficients are estimated from the training data, commonly by minimizing the sum of squared residuals.</w:t>
      </w:r>
    </w:p>
    <w:p w14:paraId="37DAE5F6"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After training, the model receives the area, room count, and encoded location of a new apartment. Substituting these values into the fitted equation produces the predicted monthly rent.</w:t>
      </w:r>
    </w:p>
    <w:p w14:paraId="63B4E582"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5. Step-by-Step Approach</w:t>
      </w:r>
    </w:p>
    <w:p w14:paraId="2DD58F95"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The first step is to collect historical apartment records with floor area, number of rooms, location, and observed monthly rent. The data should be checked for missing values, inconsistent units, and unusual observations.</w:t>
      </w:r>
    </w:p>
    <w:p w14:paraId="74F21B6C"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Location is a categorical feature. It can be transformed into dummy variables so that the regression model can process it numerically. One location is selected as the reference category.</w:t>
      </w:r>
    </w:p>
    <w:p w14:paraId="0712E557"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The regression coefficients β₀, β₁, β₂, and the location coefficients are estimated from the training data, commonly by minimizing the sum of squared residuals.</w:t>
      </w:r>
    </w:p>
    <w:p w14:paraId="7AF4EBAE"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lastRenderedPageBreak/>
        <w:t>• After training, the model receives the area, room count, and encoded location of a new apartment. Substituting these values into the fitted equation produces the predicted monthly rent.</w:t>
      </w:r>
    </w:p>
    <w:p w14:paraId="2102717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6. Decision / Expected Outcome</w:t>
      </w:r>
    </w:p>
    <w:p w14:paraId="75C6C002"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The final output is a continuous rent estimate. A positive β₁ means that, keeping other variables constant, increasing floor area is associated with an increase in predicted rent. β₂ measures the expected change in rent associated with one additional room, while each location coefficient represents the difference from the reference location.</w:t>
      </w:r>
    </w:p>
    <w:p w14:paraId="64C10343"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7. Practical Relevance</w:t>
      </w:r>
    </w:p>
    <w:p w14:paraId="5BA708F7"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Such a model can support automated rent estimation, property listing decisions, market analysis, and preliminary valuation. The model should be evaluated using MAE, MSE, RMSE, and R² before being used operationally.</w:t>
      </w:r>
    </w:p>
    <w:p w14:paraId="320FCD97"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Fundamentals of Machine Learning – CO2 Assessment Tool 2</w:t>
      </w:r>
    </w:p>
    <w:p w14:paraId="1013BD3E" w14:textId="77777777" w:rsidR="003B5FE1" w:rsidRDefault="003B5FE1">
      <w:pPr>
        <w:rPr>
          <w:rFonts w:ascii="Times New Roman" w:hAnsi="Times New Roman" w:cs="Times New Roman"/>
          <w:b/>
          <w:bCs/>
          <w:lang w:val="en-IN"/>
        </w:rPr>
      </w:pPr>
      <w:r>
        <w:rPr>
          <w:rFonts w:ascii="Times New Roman" w:hAnsi="Times New Roman" w:cs="Times New Roman"/>
          <w:b/>
          <w:bCs/>
          <w:lang w:val="en-IN"/>
        </w:rPr>
        <w:br w:type="page"/>
      </w:r>
    </w:p>
    <w:p w14:paraId="226FB8CF" w14:textId="6BAABCA4" w:rsidR="003B5FE1" w:rsidRPr="003B5FE1" w:rsidRDefault="003B5FE1" w:rsidP="003B5FE1">
      <w:pPr>
        <w:spacing w:line="360" w:lineRule="auto"/>
        <w:jc w:val="center"/>
        <w:rPr>
          <w:rFonts w:ascii="Times New Roman" w:hAnsi="Times New Roman" w:cs="Times New Roman"/>
          <w:lang w:val="en-IN"/>
        </w:rPr>
      </w:pPr>
      <w:r w:rsidRPr="003B5FE1">
        <w:rPr>
          <w:rFonts w:ascii="Times New Roman" w:hAnsi="Times New Roman" w:cs="Times New Roman"/>
          <w:b/>
          <w:bCs/>
          <w:lang w:val="en-IN"/>
        </w:rPr>
        <w:lastRenderedPageBreak/>
        <w:t>QUESTION 2: Linear Classification for Spam Email Detection</w:t>
      </w:r>
    </w:p>
    <w:p w14:paraId="3311AD26"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1. Scenario Understanding</w:t>
      </w:r>
    </w:p>
    <w:p w14:paraId="482C5D60"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An email service needs to categorize incoming messages as spam or non-spam. Word-frequency features such as the frequency of words related to offers, prizes, or promotions can be used as numerical inputs. The target is a binary class, so the system must make a two-class decision.</w:t>
      </w:r>
    </w:p>
    <w:p w14:paraId="69070C28"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2. Method / Concept Selected</w:t>
      </w:r>
    </w:p>
    <w:p w14:paraId="4E6A4408"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A linear classification model assigns a score to an email using a weighted combination of its features. The score is compared with a threshold to determine the class. A linear discriminant is useful for demonstrating how a separating hyperplane can divide spam and non-spam examples.</w:t>
      </w:r>
    </w:p>
    <w:p w14:paraId="5DC0B727"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3. Relevant Formula</w:t>
      </w:r>
    </w:p>
    <w:p w14:paraId="453F419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 xml:space="preserve">g(x) = w₀ + </w:t>
      </w:r>
      <w:proofErr w:type="spellStart"/>
      <w:r w:rsidRPr="003B5FE1">
        <w:rPr>
          <w:rFonts w:ascii="Times New Roman" w:hAnsi="Times New Roman" w:cs="Times New Roman"/>
          <w:b/>
          <w:bCs/>
          <w:lang w:val="en-IN"/>
        </w:rPr>
        <w:t>w₁x</w:t>
      </w:r>
      <w:proofErr w:type="spellEnd"/>
      <w:r w:rsidRPr="003B5FE1">
        <w:rPr>
          <w:rFonts w:ascii="Times New Roman" w:hAnsi="Times New Roman" w:cs="Times New Roman"/>
          <w:b/>
          <w:bCs/>
          <w:lang w:val="en-IN"/>
        </w:rPr>
        <w:t xml:space="preserve">₁ + </w:t>
      </w:r>
      <w:proofErr w:type="spellStart"/>
      <w:r w:rsidRPr="003B5FE1">
        <w:rPr>
          <w:rFonts w:ascii="Times New Roman" w:hAnsi="Times New Roman" w:cs="Times New Roman"/>
          <w:b/>
          <w:bCs/>
          <w:lang w:val="en-IN"/>
        </w:rPr>
        <w:t>w₂x</w:t>
      </w:r>
      <w:proofErr w:type="spellEnd"/>
      <w:r w:rsidRPr="003B5FE1">
        <w:rPr>
          <w:rFonts w:ascii="Times New Roman" w:hAnsi="Times New Roman" w:cs="Times New Roman"/>
          <w:b/>
          <w:bCs/>
          <w:lang w:val="en-IN"/>
        </w:rPr>
        <w:t xml:space="preserve">₂ + … + </w:t>
      </w:r>
      <w:proofErr w:type="spellStart"/>
      <w:r w:rsidRPr="003B5FE1">
        <w:rPr>
          <w:rFonts w:ascii="Times New Roman" w:hAnsi="Times New Roman" w:cs="Times New Roman"/>
          <w:b/>
          <w:bCs/>
          <w:lang w:val="en-IN"/>
        </w:rPr>
        <w:t>wₙx</w:t>
      </w:r>
      <w:proofErr w:type="spellEnd"/>
      <w:r w:rsidRPr="003B5FE1">
        <w:rPr>
          <w:rFonts w:ascii="Times New Roman" w:hAnsi="Times New Roman" w:cs="Times New Roman"/>
          <w:b/>
          <w:bCs/>
          <w:lang w:val="en-IN"/>
        </w:rPr>
        <w:t xml:space="preserve">ₙ; Spam if g(x) ≥ 0, otherwise </w:t>
      </w:r>
      <w:proofErr w:type="gramStart"/>
      <w:r w:rsidRPr="003B5FE1">
        <w:rPr>
          <w:rFonts w:ascii="Times New Roman" w:hAnsi="Times New Roman" w:cs="Times New Roman"/>
          <w:b/>
          <w:bCs/>
          <w:lang w:val="en-IN"/>
        </w:rPr>
        <w:t>Non-Spam</w:t>
      </w:r>
      <w:proofErr w:type="gramEnd"/>
      <w:r w:rsidRPr="003B5FE1">
        <w:rPr>
          <w:rFonts w:ascii="Times New Roman" w:hAnsi="Times New Roman" w:cs="Times New Roman"/>
          <w:b/>
          <w:bCs/>
          <w:lang w:val="en-IN"/>
        </w:rPr>
        <w:t>.</w:t>
      </w:r>
    </w:p>
    <w:p w14:paraId="26C4F3D6"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4. Application of the Concept</w:t>
      </w:r>
    </w:p>
    <w:p w14:paraId="6CCB1D60"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Represent each email using numerical word-frequency features. For example, x₁ may be the frequency of the word 'offer' and x₂ may be the frequency of the word 'win'.</w:t>
      </w:r>
    </w:p>
    <w:p w14:paraId="4732D466"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Use labelled historical emails to estimate the weights. Positive weights increase the spam score, while negative weights decrease it, depending on how the training data is arranged.</w:t>
      </w:r>
    </w:p>
    <w:p w14:paraId="040B35E2"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For two features, the decision boundary is obtained by setting the classification score to zero. Points on one side of the line are predicted as spam and points on the other side are predicted as non-spam.</w:t>
      </w:r>
    </w:p>
    <w:p w14:paraId="3D1ED700"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For a new email, calculate its feature vector and substitute the feature values into the linear score. The sign of the score determines the predicted class.</w:t>
      </w:r>
    </w:p>
    <w:p w14:paraId="632AE1CE"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5. Step-by-Step Approach</w:t>
      </w:r>
    </w:p>
    <w:p w14:paraId="7F258E9F"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Represent each email using numerical word-frequency features. For example, x₁ may be the frequency of the word 'offer' and x₂ may be the frequency of the word 'win'.</w:t>
      </w:r>
    </w:p>
    <w:p w14:paraId="5EDD7474"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Use labelled historical emails to estimate the weights. Positive weights increase the spam score, while negative weights decrease it, depending on how the training data is arranged.</w:t>
      </w:r>
    </w:p>
    <w:p w14:paraId="70C9685E"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For two features, the decision boundary is obtained by setting the classification score to zero. Points on one side of the line are predicted as spam and points on the other side are predicted as non-spam.</w:t>
      </w:r>
    </w:p>
    <w:p w14:paraId="79B5E35E"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For a new email, calculate its feature vector and substitute the feature values into the linear score. The sign of the score determines the predicted class.</w:t>
      </w:r>
    </w:p>
    <w:p w14:paraId="51E08BD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6. Decision / Expected Outcome</w:t>
      </w:r>
    </w:p>
    <w:p w14:paraId="2E620A08"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lastRenderedPageBreak/>
        <w:t xml:space="preserve">The decision boundary is the set of feature combinations satisfying g(x)=0. If the new email produces a positive score under the stated convention, it is categorized as Spam; </w:t>
      </w:r>
      <w:proofErr w:type="gramStart"/>
      <w:r w:rsidRPr="003B5FE1">
        <w:rPr>
          <w:rFonts w:ascii="Times New Roman" w:hAnsi="Times New Roman" w:cs="Times New Roman"/>
          <w:lang w:val="en-IN"/>
        </w:rPr>
        <w:t>otherwise</w:t>
      </w:r>
      <w:proofErr w:type="gramEnd"/>
      <w:r w:rsidRPr="003B5FE1">
        <w:rPr>
          <w:rFonts w:ascii="Times New Roman" w:hAnsi="Times New Roman" w:cs="Times New Roman"/>
          <w:lang w:val="en-IN"/>
        </w:rPr>
        <w:t xml:space="preserve"> it is categorized as </w:t>
      </w:r>
      <w:proofErr w:type="gramStart"/>
      <w:r w:rsidRPr="003B5FE1">
        <w:rPr>
          <w:rFonts w:ascii="Times New Roman" w:hAnsi="Times New Roman" w:cs="Times New Roman"/>
          <w:lang w:val="en-IN"/>
        </w:rPr>
        <w:t>Non-Spam</w:t>
      </w:r>
      <w:proofErr w:type="gramEnd"/>
      <w:r w:rsidRPr="003B5FE1">
        <w:rPr>
          <w:rFonts w:ascii="Times New Roman" w:hAnsi="Times New Roman" w:cs="Times New Roman"/>
          <w:lang w:val="en-IN"/>
        </w:rPr>
        <w:t>.</w:t>
      </w:r>
    </w:p>
    <w:p w14:paraId="02279499"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7. Practical Relevance</w:t>
      </w:r>
    </w:p>
    <w:p w14:paraId="437C7432"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Linear classification is useful when the classes can be approximately separated by a linear boundary. In a practical mail service, additional text features can be included and the model can be evaluated using accuracy, precision, recall, F1-score, and a confusion matrix.</w:t>
      </w:r>
    </w:p>
    <w:p w14:paraId="1882680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Fundamentals of Machine Learning – CO2 Assessment Tool 2</w:t>
      </w:r>
    </w:p>
    <w:p w14:paraId="6B16F90C" w14:textId="77777777" w:rsidR="003B5FE1" w:rsidRDefault="003B5FE1">
      <w:pPr>
        <w:rPr>
          <w:rFonts w:ascii="Times New Roman" w:hAnsi="Times New Roman" w:cs="Times New Roman"/>
          <w:b/>
          <w:bCs/>
          <w:lang w:val="en-IN"/>
        </w:rPr>
      </w:pPr>
      <w:r>
        <w:rPr>
          <w:rFonts w:ascii="Times New Roman" w:hAnsi="Times New Roman" w:cs="Times New Roman"/>
          <w:b/>
          <w:bCs/>
          <w:lang w:val="en-IN"/>
        </w:rPr>
        <w:br w:type="page"/>
      </w:r>
    </w:p>
    <w:p w14:paraId="7395AE25" w14:textId="604FA918" w:rsidR="003B5FE1" w:rsidRPr="003B5FE1" w:rsidRDefault="003B5FE1" w:rsidP="003B5FE1">
      <w:pPr>
        <w:spacing w:line="360" w:lineRule="auto"/>
        <w:jc w:val="center"/>
        <w:rPr>
          <w:rFonts w:ascii="Times New Roman" w:hAnsi="Times New Roman" w:cs="Times New Roman"/>
          <w:lang w:val="en-IN"/>
        </w:rPr>
      </w:pPr>
      <w:r w:rsidRPr="003B5FE1">
        <w:rPr>
          <w:rFonts w:ascii="Times New Roman" w:hAnsi="Times New Roman" w:cs="Times New Roman"/>
          <w:b/>
          <w:bCs/>
          <w:lang w:val="en-IN"/>
        </w:rPr>
        <w:lastRenderedPageBreak/>
        <w:t>QUESTION 3: Naïve Bayes for Flu Prediction</w:t>
      </w:r>
    </w:p>
    <w:p w14:paraId="5046C5E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1. Scenario Understanding</w:t>
      </w:r>
    </w:p>
    <w:p w14:paraId="4623813E"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A healthcare system wants to predict whether a patient has flu using symptoms such as fever, cough, and headache. Historical data contains symptom values and a target class indicating whether flu is present or absent. The task is a binary classification problem with probabilistic reasoning.</w:t>
      </w:r>
    </w:p>
    <w:p w14:paraId="5B21FC3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2. Method / Concept Selected</w:t>
      </w:r>
    </w:p>
    <w:p w14:paraId="41D4C76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Naïve Bayes is appropriate because it calculates the posterior probability of each class from prior class probabilities and conditional probabilities of the observed symptoms. The naïve assumption treats the input symptoms as conditionally independent given the disease class.</w:t>
      </w:r>
    </w:p>
    <w:p w14:paraId="1AF1BD7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3. Relevant Formula</w:t>
      </w:r>
    </w:p>
    <w:p w14:paraId="46FD4C6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P(C|X) = [P(X|</w:t>
      </w:r>
      <w:proofErr w:type="gramStart"/>
      <w:r w:rsidRPr="003B5FE1">
        <w:rPr>
          <w:rFonts w:ascii="Times New Roman" w:hAnsi="Times New Roman" w:cs="Times New Roman"/>
          <w:b/>
          <w:bCs/>
          <w:lang w:val="en-IN"/>
        </w:rPr>
        <w:t>C)P</w:t>
      </w:r>
      <w:proofErr w:type="gramEnd"/>
      <w:r w:rsidRPr="003B5FE1">
        <w:rPr>
          <w:rFonts w:ascii="Times New Roman" w:hAnsi="Times New Roman" w:cs="Times New Roman"/>
          <w:b/>
          <w:bCs/>
          <w:lang w:val="en-IN"/>
        </w:rPr>
        <w:t>(C)] / P(X), where X = {Fever, Cough, Headache}.</w:t>
      </w:r>
    </w:p>
    <w:p w14:paraId="7E69CA29"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4. Application of the Concept</w:t>
      </w:r>
    </w:p>
    <w:p w14:paraId="3B7D7B8F"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xml:space="preserve">First calculate the prior probability of each class, such as P(Flu) and </w:t>
      </w:r>
      <w:proofErr w:type="gramStart"/>
      <w:r w:rsidRPr="003B5FE1">
        <w:rPr>
          <w:rFonts w:ascii="Times New Roman" w:hAnsi="Times New Roman" w:cs="Times New Roman"/>
          <w:lang w:val="en-IN"/>
        </w:rPr>
        <w:t>P(</w:t>
      </w:r>
      <w:proofErr w:type="gramEnd"/>
      <w:r w:rsidRPr="003B5FE1">
        <w:rPr>
          <w:rFonts w:ascii="Times New Roman" w:hAnsi="Times New Roman" w:cs="Times New Roman"/>
          <w:lang w:val="en-IN"/>
        </w:rPr>
        <w:t>No Flu), from the training records.</w:t>
      </w:r>
    </w:p>
    <w:p w14:paraId="57F9EFBE"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Next calculate conditional probabilities such as P(Fever=</w:t>
      </w:r>
      <w:proofErr w:type="spellStart"/>
      <w:r w:rsidRPr="003B5FE1">
        <w:rPr>
          <w:rFonts w:ascii="Times New Roman" w:hAnsi="Times New Roman" w:cs="Times New Roman"/>
          <w:lang w:val="en-IN"/>
        </w:rPr>
        <w:t>Yes|Flu</w:t>
      </w:r>
      <w:proofErr w:type="spellEnd"/>
      <w:r w:rsidRPr="003B5FE1">
        <w:rPr>
          <w:rFonts w:ascii="Times New Roman" w:hAnsi="Times New Roman" w:cs="Times New Roman"/>
          <w:lang w:val="en-IN"/>
        </w:rPr>
        <w:t>), P(Cough=</w:t>
      </w:r>
      <w:proofErr w:type="spellStart"/>
      <w:r w:rsidRPr="003B5FE1">
        <w:rPr>
          <w:rFonts w:ascii="Times New Roman" w:hAnsi="Times New Roman" w:cs="Times New Roman"/>
          <w:lang w:val="en-IN"/>
        </w:rPr>
        <w:t>Yes|Flu</w:t>
      </w:r>
      <w:proofErr w:type="spellEnd"/>
      <w:r w:rsidRPr="003B5FE1">
        <w:rPr>
          <w:rFonts w:ascii="Times New Roman" w:hAnsi="Times New Roman" w:cs="Times New Roman"/>
          <w:lang w:val="en-IN"/>
        </w:rPr>
        <w:t>), and P(Headache=</w:t>
      </w:r>
      <w:proofErr w:type="spellStart"/>
      <w:r w:rsidRPr="003B5FE1">
        <w:rPr>
          <w:rFonts w:ascii="Times New Roman" w:hAnsi="Times New Roman" w:cs="Times New Roman"/>
          <w:lang w:val="en-IN"/>
        </w:rPr>
        <w:t>Yes|Flu</w:t>
      </w:r>
      <w:proofErr w:type="spellEnd"/>
      <w:r w:rsidRPr="003B5FE1">
        <w:rPr>
          <w:rFonts w:ascii="Times New Roman" w:hAnsi="Times New Roman" w:cs="Times New Roman"/>
          <w:lang w:val="en-IN"/>
        </w:rPr>
        <w:t>), and the corresponding probabilities for No Flu.</w:t>
      </w:r>
    </w:p>
    <w:p w14:paraId="2A6F4137"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For a new patient, multiply the relevant conditional probabilities with the prior probability of each class. Under the naïve independence assumption, the likelihood is the product of the individual symptom probabilities.</w:t>
      </w:r>
    </w:p>
    <w:p w14:paraId="092591C2"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The common denominator P(X) is the same for both classes, so the class with the larger unnormalized posterior score can be selected. If normalized probability is required, divide each score by the sum of both class scores.</w:t>
      </w:r>
    </w:p>
    <w:p w14:paraId="01556A7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5. Step-by-Step Approach</w:t>
      </w:r>
    </w:p>
    <w:p w14:paraId="44E2FAE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xml:space="preserve">• First calculate the prior probability of each class, such as P(Flu) and </w:t>
      </w:r>
      <w:proofErr w:type="gramStart"/>
      <w:r w:rsidRPr="003B5FE1">
        <w:rPr>
          <w:rFonts w:ascii="Times New Roman" w:hAnsi="Times New Roman" w:cs="Times New Roman"/>
          <w:lang w:val="en-IN"/>
        </w:rPr>
        <w:t>P(</w:t>
      </w:r>
      <w:proofErr w:type="gramEnd"/>
      <w:r w:rsidRPr="003B5FE1">
        <w:rPr>
          <w:rFonts w:ascii="Times New Roman" w:hAnsi="Times New Roman" w:cs="Times New Roman"/>
          <w:lang w:val="en-IN"/>
        </w:rPr>
        <w:t>No Flu), from the training records.</w:t>
      </w:r>
    </w:p>
    <w:p w14:paraId="52C134CF"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Next calculate conditional probabilities such as P(Fever=</w:t>
      </w:r>
      <w:proofErr w:type="spellStart"/>
      <w:r w:rsidRPr="003B5FE1">
        <w:rPr>
          <w:rFonts w:ascii="Times New Roman" w:hAnsi="Times New Roman" w:cs="Times New Roman"/>
          <w:lang w:val="en-IN"/>
        </w:rPr>
        <w:t>Yes|Flu</w:t>
      </w:r>
      <w:proofErr w:type="spellEnd"/>
      <w:r w:rsidRPr="003B5FE1">
        <w:rPr>
          <w:rFonts w:ascii="Times New Roman" w:hAnsi="Times New Roman" w:cs="Times New Roman"/>
          <w:lang w:val="en-IN"/>
        </w:rPr>
        <w:t>), P(Cough=</w:t>
      </w:r>
      <w:proofErr w:type="spellStart"/>
      <w:r w:rsidRPr="003B5FE1">
        <w:rPr>
          <w:rFonts w:ascii="Times New Roman" w:hAnsi="Times New Roman" w:cs="Times New Roman"/>
          <w:lang w:val="en-IN"/>
        </w:rPr>
        <w:t>Yes|Flu</w:t>
      </w:r>
      <w:proofErr w:type="spellEnd"/>
      <w:r w:rsidRPr="003B5FE1">
        <w:rPr>
          <w:rFonts w:ascii="Times New Roman" w:hAnsi="Times New Roman" w:cs="Times New Roman"/>
          <w:lang w:val="en-IN"/>
        </w:rPr>
        <w:t>), and P(Headache=</w:t>
      </w:r>
      <w:proofErr w:type="spellStart"/>
      <w:r w:rsidRPr="003B5FE1">
        <w:rPr>
          <w:rFonts w:ascii="Times New Roman" w:hAnsi="Times New Roman" w:cs="Times New Roman"/>
          <w:lang w:val="en-IN"/>
        </w:rPr>
        <w:t>Yes|Flu</w:t>
      </w:r>
      <w:proofErr w:type="spellEnd"/>
      <w:r w:rsidRPr="003B5FE1">
        <w:rPr>
          <w:rFonts w:ascii="Times New Roman" w:hAnsi="Times New Roman" w:cs="Times New Roman"/>
          <w:lang w:val="en-IN"/>
        </w:rPr>
        <w:t>), and the corresponding probabilities for No Flu.</w:t>
      </w:r>
    </w:p>
    <w:p w14:paraId="5913BEE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For a new patient, multiply the relevant conditional probabilities with the prior probability of each class. Under the naïve independence assumption, the likelihood is the product of the individual symptom probabilities.</w:t>
      </w:r>
    </w:p>
    <w:p w14:paraId="65900F6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The common denominator P(X) is the same for both classes, so the class with the larger unnormalized posterior score can be selected. If normalized probability is required, divide each score by the sum of both class scores.</w:t>
      </w:r>
    </w:p>
    <w:p w14:paraId="62AC51B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lastRenderedPageBreak/>
        <w:t>6. Decision / Expected Outcome</w:t>
      </w:r>
    </w:p>
    <w:p w14:paraId="07C89FA6"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The patient is predicted to have Flu if P(</w:t>
      </w:r>
      <w:proofErr w:type="spellStart"/>
      <w:r w:rsidRPr="003B5FE1">
        <w:rPr>
          <w:rFonts w:ascii="Times New Roman" w:hAnsi="Times New Roman" w:cs="Times New Roman"/>
          <w:lang w:val="en-IN"/>
        </w:rPr>
        <w:t>Flu|</w:t>
      </w:r>
      <w:proofErr w:type="gramStart"/>
      <w:r w:rsidRPr="003B5FE1">
        <w:rPr>
          <w:rFonts w:ascii="Times New Roman" w:hAnsi="Times New Roman" w:cs="Times New Roman"/>
          <w:lang w:val="en-IN"/>
        </w:rPr>
        <w:t>Fever,Cough</w:t>
      </w:r>
      <w:proofErr w:type="gramEnd"/>
      <w:r w:rsidRPr="003B5FE1">
        <w:rPr>
          <w:rFonts w:ascii="Times New Roman" w:hAnsi="Times New Roman" w:cs="Times New Roman"/>
          <w:lang w:val="en-IN"/>
        </w:rPr>
        <w:t>,Headache</w:t>
      </w:r>
      <w:proofErr w:type="spellEnd"/>
      <w:r w:rsidRPr="003B5FE1">
        <w:rPr>
          <w:rFonts w:ascii="Times New Roman" w:hAnsi="Times New Roman" w:cs="Times New Roman"/>
          <w:lang w:val="en-IN"/>
        </w:rPr>
        <w:t xml:space="preserve">) is greater than </w:t>
      </w:r>
      <w:proofErr w:type="gramStart"/>
      <w:r w:rsidRPr="003B5FE1">
        <w:rPr>
          <w:rFonts w:ascii="Times New Roman" w:hAnsi="Times New Roman" w:cs="Times New Roman"/>
          <w:lang w:val="en-IN"/>
        </w:rPr>
        <w:t>P(</w:t>
      </w:r>
      <w:proofErr w:type="gramEnd"/>
      <w:r w:rsidRPr="003B5FE1">
        <w:rPr>
          <w:rFonts w:ascii="Times New Roman" w:hAnsi="Times New Roman" w:cs="Times New Roman"/>
          <w:lang w:val="en-IN"/>
        </w:rPr>
        <w:t xml:space="preserve">No </w:t>
      </w:r>
      <w:proofErr w:type="spellStart"/>
      <w:r w:rsidRPr="003B5FE1">
        <w:rPr>
          <w:rFonts w:ascii="Times New Roman" w:hAnsi="Times New Roman" w:cs="Times New Roman"/>
          <w:lang w:val="en-IN"/>
        </w:rPr>
        <w:t>Flu|</w:t>
      </w:r>
      <w:proofErr w:type="gramStart"/>
      <w:r w:rsidRPr="003B5FE1">
        <w:rPr>
          <w:rFonts w:ascii="Times New Roman" w:hAnsi="Times New Roman" w:cs="Times New Roman"/>
          <w:lang w:val="en-IN"/>
        </w:rPr>
        <w:t>Fever,Cough</w:t>
      </w:r>
      <w:proofErr w:type="gramEnd"/>
      <w:r w:rsidRPr="003B5FE1">
        <w:rPr>
          <w:rFonts w:ascii="Times New Roman" w:hAnsi="Times New Roman" w:cs="Times New Roman"/>
          <w:lang w:val="en-IN"/>
        </w:rPr>
        <w:t>,Headache</w:t>
      </w:r>
      <w:proofErr w:type="spellEnd"/>
      <w:r w:rsidRPr="003B5FE1">
        <w:rPr>
          <w:rFonts w:ascii="Times New Roman" w:hAnsi="Times New Roman" w:cs="Times New Roman"/>
          <w:lang w:val="en-IN"/>
        </w:rPr>
        <w:t>). Otherwise, the prediction is No Flu. The posterior probabilities provide a probabilistic measure of confidence in the classification.</w:t>
      </w:r>
    </w:p>
    <w:p w14:paraId="36A14A9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7. Practical Relevance</w:t>
      </w:r>
    </w:p>
    <w:p w14:paraId="64B67D68"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Naïve Bayes is useful in medical decision-support, text classification, and other applications where probability estimates can help rank competing classes. In healthcare, the prediction should support rather than replace professional clinical judgment.</w:t>
      </w:r>
    </w:p>
    <w:p w14:paraId="3DDA88C9" w14:textId="77777777" w:rsidR="003B5FE1" w:rsidRDefault="003B5FE1">
      <w:pPr>
        <w:rPr>
          <w:rFonts w:ascii="Times New Roman" w:hAnsi="Times New Roman" w:cs="Times New Roman"/>
          <w:b/>
          <w:bCs/>
          <w:lang w:val="en-IN"/>
        </w:rPr>
      </w:pPr>
      <w:r>
        <w:rPr>
          <w:rFonts w:ascii="Times New Roman" w:hAnsi="Times New Roman" w:cs="Times New Roman"/>
          <w:b/>
          <w:bCs/>
          <w:lang w:val="en-IN"/>
        </w:rPr>
        <w:br w:type="page"/>
      </w:r>
    </w:p>
    <w:p w14:paraId="688D7ED5" w14:textId="4E41655D" w:rsidR="003B5FE1" w:rsidRPr="003B5FE1" w:rsidRDefault="003B5FE1" w:rsidP="003B5FE1">
      <w:pPr>
        <w:spacing w:line="360" w:lineRule="auto"/>
        <w:jc w:val="center"/>
        <w:rPr>
          <w:rFonts w:ascii="Times New Roman" w:hAnsi="Times New Roman" w:cs="Times New Roman"/>
          <w:lang w:val="en-IN"/>
        </w:rPr>
      </w:pPr>
      <w:r w:rsidRPr="003B5FE1">
        <w:rPr>
          <w:rFonts w:ascii="Times New Roman" w:hAnsi="Times New Roman" w:cs="Times New Roman"/>
          <w:b/>
          <w:bCs/>
          <w:lang w:val="en-IN"/>
        </w:rPr>
        <w:lastRenderedPageBreak/>
        <w:t>QUESTION 4: Discriminant Function for Loan Eligibility</w:t>
      </w:r>
    </w:p>
    <w:p w14:paraId="1747926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1. Scenario Understanding</w:t>
      </w:r>
    </w:p>
    <w:p w14:paraId="2FC8A89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A financial institution wants to classify loan applicants as eligible or non-eligible using income and credit score. Both variables are numerical and the output consists of two classes. The system therefore needs a discriminant rule that assigns a new applicant to one of the two groups.</w:t>
      </w:r>
    </w:p>
    <w:p w14:paraId="3FF8E959"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2. Method / Concept Selected</w:t>
      </w:r>
    </w:p>
    <w:p w14:paraId="4B1CC729"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A linear discriminant function creates a score from income and credit score. The coefficients are learned from labelled applicant data. A threshold separates the two groups, making the method suitable for a binary classification scenario.</w:t>
      </w:r>
    </w:p>
    <w:p w14:paraId="2A1142D8"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3. Relevant Formula</w:t>
      </w:r>
    </w:p>
    <w:p w14:paraId="733E0ED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g(x) = w₀ + w₁(Income) + w</w:t>
      </w:r>
      <w:proofErr w:type="gramStart"/>
      <w:r w:rsidRPr="003B5FE1">
        <w:rPr>
          <w:rFonts w:ascii="Times New Roman" w:hAnsi="Times New Roman" w:cs="Times New Roman"/>
          <w:b/>
          <w:bCs/>
          <w:lang w:val="en-IN"/>
        </w:rPr>
        <w:t>₂(</w:t>
      </w:r>
      <w:proofErr w:type="gramEnd"/>
      <w:r w:rsidRPr="003B5FE1">
        <w:rPr>
          <w:rFonts w:ascii="Times New Roman" w:hAnsi="Times New Roman" w:cs="Times New Roman"/>
          <w:b/>
          <w:bCs/>
          <w:lang w:val="en-IN"/>
        </w:rPr>
        <w:t xml:space="preserve">Credit Score); Eligible if g(x) ≥ 0, otherwise </w:t>
      </w:r>
      <w:proofErr w:type="gramStart"/>
      <w:r w:rsidRPr="003B5FE1">
        <w:rPr>
          <w:rFonts w:ascii="Times New Roman" w:hAnsi="Times New Roman" w:cs="Times New Roman"/>
          <w:b/>
          <w:bCs/>
          <w:lang w:val="en-IN"/>
        </w:rPr>
        <w:t>Non-Eligible</w:t>
      </w:r>
      <w:proofErr w:type="gramEnd"/>
      <w:r w:rsidRPr="003B5FE1">
        <w:rPr>
          <w:rFonts w:ascii="Times New Roman" w:hAnsi="Times New Roman" w:cs="Times New Roman"/>
          <w:b/>
          <w:bCs/>
          <w:lang w:val="en-IN"/>
        </w:rPr>
        <w:t>.</w:t>
      </w:r>
    </w:p>
    <w:p w14:paraId="2ECD2F8B"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4. Application of the Concept</w:t>
      </w:r>
    </w:p>
    <w:p w14:paraId="10A5B9B2"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Prepare a training dataset containing applicant income, credit score, and the known eligibility class.</w:t>
      </w:r>
    </w:p>
    <w:p w14:paraId="40D19F1B"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Estimate the weights w₀, w₁, and w₂ from the labelled data using an appropriate linear classification or discriminant-learning procedure.</w:t>
      </w:r>
    </w:p>
    <w:p w14:paraId="44D1A68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xml:space="preserve">The decision boundary is obtained by setting the discriminant score to zero: w₀ + </w:t>
      </w:r>
      <w:proofErr w:type="spellStart"/>
      <w:r w:rsidRPr="003B5FE1">
        <w:rPr>
          <w:rFonts w:ascii="Times New Roman" w:hAnsi="Times New Roman" w:cs="Times New Roman"/>
          <w:lang w:val="en-IN"/>
        </w:rPr>
        <w:t>w₁Income</w:t>
      </w:r>
      <w:proofErr w:type="spellEnd"/>
      <w:r w:rsidRPr="003B5FE1">
        <w:rPr>
          <w:rFonts w:ascii="Times New Roman" w:hAnsi="Times New Roman" w:cs="Times New Roman"/>
          <w:lang w:val="en-IN"/>
        </w:rPr>
        <w:t xml:space="preserve"> + </w:t>
      </w:r>
      <w:proofErr w:type="spellStart"/>
      <w:r w:rsidRPr="003B5FE1">
        <w:rPr>
          <w:rFonts w:ascii="Times New Roman" w:hAnsi="Times New Roman" w:cs="Times New Roman"/>
          <w:lang w:val="en-IN"/>
        </w:rPr>
        <w:t>w₂CreditScore</w:t>
      </w:r>
      <w:proofErr w:type="spellEnd"/>
      <w:r w:rsidRPr="003B5FE1">
        <w:rPr>
          <w:rFonts w:ascii="Times New Roman" w:hAnsi="Times New Roman" w:cs="Times New Roman"/>
          <w:lang w:val="en-IN"/>
        </w:rPr>
        <w:t xml:space="preserve"> = 0. This equation represents a straight line in the two-feature space.</w:t>
      </w:r>
    </w:p>
    <w:p w14:paraId="39EF3D99"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For a new applicant, substitute the income and credit score into the discriminant function. The resulting score determines on which side of the boundary the applicant lies.</w:t>
      </w:r>
    </w:p>
    <w:p w14:paraId="2A1AF046"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5. Step-by-Step Approach</w:t>
      </w:r>
    </w:p>
    <w:p w14:paraId="6680712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Prepare a training dataset containing applicant income, credit score, and the known eligibility class.</w:t>
      </w:r>
    </w:p>
    <w:p w14:paraId="688239E3"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Estimate the weights w₀, w₁, and w₂ from the labelled data using an appropriate linear classification or discriminant-learning procedure.</w:t>
      </w:r>
    </w:p>
    <w:p w14:paraId="66F3AD4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xml:space="preserve">• The decision boundary is obtained by setting the discriminant score to zero: w₀ + </w:t>
      </w:r>
      <w:proofErr w:type="spellStart"/>
      <w:r w:rsidRPr="003B5FE1">
        <w:rPr>
          <w:rFonts w:ascii="Times New Roman" w:hAnsi="Times New Roman" w:cs="Times New Roman"/>
          <w:lang w:val="en-IN"/>
        </w:rPr>
        <w:t>w₁Income</w:t>
      </w:r>
      <w:proofErr w:type="spellEnd"/>
      <w:r w:rsidRPr="003B5FE1">
        <w:rPr>
          <w:rFonts w:ascii="Times New Roman" w:hAnsi="Times New Roman" w:cs="Times New Roman"/>
          <w:lang w:val="en-IN"/>
        </w:rPr>
        <w:t xml:space="preserve"> + </w:t>
      </w:r>
      <w:proofErr w:type="spellStart"/>
      <w:r w:rsidRPr="003B5FE1">
        <w:rPr>
          <w:rFonts w:ascii="Times New Roman" w:hAnsi="Times New Roman" w:cs="Times New Roman"/>
          <w:lang w:val="en-IN"/>
        </w:rPr>
        <w:t>w₂CreditScore</w:t>
      </w:r>
      <w:proofErr w:type="spellEnd"/>
      <w:r w:rsidRPr="003B5FE1">
        <w:rPr>
          <w:rFonts w:ascii="Times New Roman" w:hAnsi="Times New Roman" w:cs="Times New Roman"/>
          <w:lang w:val="en-IN"/>
        </w:rPr>
        <w:t xml:space="preserve"> = 0. This equation represents a straight line in the two-feature space.</w:t>
      </w:r>
    </w:p>
    <w:p w14:paraId="2D4C5C22"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For a new applicant, substitute the income and credit score into the discriminant function. The resulting score determines on which side of the boundary the applicant lies.</w:t>
      </w:r>
    </w:p>
    <w:p w14:paraId="6577532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6. Decision / Expected Outcome</w:t>
      </w:r>
    </w:p>
    <w:p w14:paraId="2DBEC27C"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xml:space="preserve">The final decision is Eligible when the discriminant score satisfies the chosen positive-class rule. </w:t>
      </w:r>
      <w:proofErr w:type="gramStart"/>
      <w:r w:rsidRPr="003B5FE1">
        <w:rPr>
          <w:rFonts w:ascii="Times New Roman" w:hAnsi="Times New Roman" w:cs="Times New Roman"/>
          <w:lang w:val="en-IN"/>
        </w:rPr>
        <w:t>Otherwise</w:t>
      </w:r>
      <w:proofErr w:type="gramEnd"/>
      <w:r w:rsidRPr="003B5FE1">
        <w:rPr>
          <w:rFonts w:ascii="Times New Roman" w:hAnsi="Times New Roman" w:cs="Times New Roman"/>
          <w:lang w:val="en-IN"/>
        </w:rPr>
        <w:t xml:space="preserve"> the applicant is classified as </w:t>
      </w:r>
      <w:proofErr w:type="gramStart"/>
      <w:r w:rsidRPr="003B5FE1">
        <w:rPr>
          <w:rFonts w:ascii="Times New Roman" w:hAnsi="Times New Roman" w:cs="Times New Roman"/>
          <w:lang w:val="en-IN"/>
        </w:rPr>
        <w:t>Non-Eligible</w:t>
      </w:r>
      <w:proofErr w:type="gramEnd"/>
      <w:r w:rsidRPr="003B5FE1">
        <w:rPr>
          <w:rFonts w:ascii="Times New Roman" w:hAnsi="Times New Roman" w:cs="Times New Roman"/>
          <w:lang w:val="en-IN"/>
        </w:rPr>
        <w:t>. The signs and magnitudes of the coefficients indicate the direction and relative contribution of the two features.</w:t>
      </w:r>
    </w:p>
    <w:p w14:paraId="0A37E06C"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7. Practical Relevance</w:t>
      </w:r>
    </w:p>
    <w:p w14:paraId="1CA94CC1" w14:textId="672713F9" w:rsid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lastRenderedPageBreak/>
        <w:t>The approach can help automate preliminary loan screening. In practice, financial institutions should also consider fairness, explainability, regulatory requirements, and additional applicant information before making a final lending decision.</w:t>
      </w:r>
    </w:p>
    <w:p w14:paraId="738C445A" w14:textId="7624F588" w:rsidR="003B5FE1" w:rsidRPr="003B5FE1" w:rsidRDefault="003B5FE1" w:rsidP="003B5FE1">
      <w:pPr>
        <w:rPr>
          <w:rFonts w:ascii="Times New Roman" w:hAnsi="Times New Roman" w:cs="Times New Roman"/>
          <w:lang w:val="en-IN"/>
        </w:rPr>
      </w:pPr>
      <w:r>
        <w:rPr>
          <w:rFonts w:ascii="Times New Roman" w:hAnsi="Times New Roman" w:cs="Times New Roman"/>
          <w:lang w:val="en-IN"/>
        </w:rPr>
        <w:br w:type="page"/>
      </w:r>
    </w:p>
    <w:p w14:paraId="5F8DB453" w14:textId="77777777" w:rsidR="003B5FE1" w:rsidRPr="003B5FE1" w:rsidRDefault="003B5FE1" w:rsidP="003B5FE1">
      <w:pPr>
        <w:spacing w:line="360" w:lineRule="auto"/>
        <w:jc w:val="center"/>
        <w:rPr>
          <w:rFonts w:ascii="Times New Roman" w:hAnsi="Times New Roman" w:cs="Times New Roman"/>
          <w:lang w:val="en-IN"/>
        </w:rPr>
      </w:pPr>
      <w:r w:rsidRPr="003B5FE1">
        <w:rPr>
          <w:rFonts w:ascii="Times New Roman" w:hAnsi="Times New Roman" w:cs="Times New Roman"/>
          <w:b/>
          <w:bCs/>
          <w:lang w:val="en-IN"/>
        </w:rPr>
        <w:lastRenderedPageBreak/>
        <w:t>QUESTION 5: Probabilistic Generative Model for Handwritten Digit Recognition</w:t>
      </w:r>
    </w:p>
    <w:p w14:paraId="5A4BBAB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1. Scenario Understanding</w:t>
      </w:r>
    </w:p>
    <w:p w14:paraId="264764F6"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xml:space="preserve">An optical character recognition system must identify handwritten digits from 0 through 9. Each digit image can be represented by numerical pixel features, and the target is </w:t>
      </w:r>
      <w:proofErr w:type="gramStart"/>
      <w:r w:rsidRPr="003B5FE1">
        <w:rPr>
          <w:rFonts w:ascii="Times New Roman" w:hAnsi="Times New Roman" w:cs="Times New Roman"/>
          <w:lang w:val="en-IN"/>
        </w:rPr>
        <w:t>one of ten digit</w:t>
      </w:r>
      <w:proofErr w:type="gramEnd"/>
      <w:r w:rsidRPr="003B5FE1">
        <w:rPr>
          <w:rFonts w:ascii="Times New Roman" w:hAnsi="Times New Roman" w:cs="Times New Roman"/>
          <w:lang w:val="en-IN"/>
        </w:rPr>
        <w:t xml:space="preserve"> classes. The task is therefore multiclass classification.</w:t>
      </w:r>
    </w:p>
    <w:p w14:paraId="1BF900B8"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2. Method / Concept Selected</w:t>
      </w:r>
    </w:p>
    <w:p w14:paraId="3A9D5408"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A probabilistic generative model learns how each digit class generates its feature values. A suitable classical approach is Gaussian generative classification, where each class is represented by a prior probability, a mean vector, and a covariance matrix. The model calculates the likelihood of a new image under every class and chooses the class with the largest posterior probability.</w:t>
      </w:r>
    </w:p>
    <w:p w14:paraId="40AD91CB"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3. Relevant Formula</w:t>
      </w:r>
    </w:p>
    <w:p w14:paraId="5DBEFF3F"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P(C=</w:t>
      </w:r>
      <w:proofErr w:type="spellStart"/>
      <w:r w:rsidRPr="003B5FE1">
        <w:rPr>
          <w:rFonts w:ascii="Times New Roman" w:hAnsi="Times New Roman" w:cs="Times New Roman"/>
          <w:b/>
          <w:bCs/>
          <w:lang w:val="en-IN"/>
        </w:rPr>
        <w:t>k|X</w:t>
      </w:r>
      <w:proofErr w:type="spellEnd"/>
      <w:r w:rsidRPr="003B5FE1">
        <w:rPr>
          <w:rFonts w:ascii="Times New Roman" w:hAnsi="Times New Roman" w:cs="Times New Roman"/>
          <w:b/>
          <w:bCs/>
          <w:lang w:val="en-IN"/>
        </w:rPr>
        <w:t xml:space="preserve">) </w:t>
      </w:r>
      <w:r w:rsidRPr="003B5FE1">
        <w:rPr>
          <w:rFonts w:ascii="Cambria Math" w:hAnsi="Cambria Math" w:cs="Cambria Math"/>
          <w:b/>
          <w:bCs/>
          <w:lang w:val="en-IN"/>
        </w:rPr>
        <w:t>∝</w:t>
      </w:r>
      <w:r w:rsidRPr="003B5FE1">
        <w:rPr>
          <w:rFonts w:ascii="Times New Roman" w:hAnsi="Times New Roman" w:cs="Times New Roman"/>
          <w:b/>
          <w:bCs/>
          <w:lang w:val="en-IN"/>
        </w:rPr>
        <w:t xml:space="preserve"> P(X|C=</w:t>
      </w:r>
      <w:proofErr w:type="gramStart"/>
      <w:r w:rsidRPr="003B5FE1">
        <w:rPr>
          <w:rFonts w:ascii="Times New Roman" w:hAnsi="Times New Roman" w:cs="Times New Roman"/>
          <w:b/>
          <w:bCs/>
          <w:lang w:val="en-IN"/>
        </w:rPr>
        <w:t>k)P</w:t>
      </w:r>
      <w:proofErr w:type="gramEnd"/>
      <w:r w:rsidRPr="003B5FE1">
        <w:rPr>
          <w:rFonts w:ascii="Times New Roman" w:hAnsi="Times New Roman" w:cs="Times New Roman"/>
          <w:b/>
          <w:bCs/>
          <w:lang w:val="en-IN"/>
        </w:rPr>
        <w:t>(C=k)</w:t>
      </w:r>
    </w:p>
    <w:p w14:paraId="03530050"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4. Application of the Concept</w:t>
      </w:r>
    </w:p>
    <w:p w14:paraId="223FAA2C"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Convert each handwritten image into a feature vector, for example by flattening its pixel values or extracting suitable image features.</w:t>
      </w:r>
    </w:p>
    <w:p w14:paraId="7F701ACC"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Estimate the prior probability P(C=k) for every digit class from the training data. For each class, estimate its mean vector and covariance matrix.</w:t>
      </w:r>
    </w:p>
    <w:p w14:paraId="0AC0F987"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Using the Gaussian assumption, calculate the likelihood P(X|C=k) for the new image. Combine this likelihood with the class prior to obtain a posterior score.</w:t>
      </w:r>
    </w:p>
    <w:p w14:paraId="2831556F"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Compare the posterior scores for digits 0 through 9 and select the class with the maximum posterior probability as the recognized digit.</w:t>
      </w:r>
    </w:p>
    <w:p w14:paraId="07A74F4E"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5. Step-by-Step Approach</w:t>
      </w:r>
    </w:p>
    <w:p w14:paraId="389A1DDB"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Convert each handwritten image into a feature vector, for example by flattening its pixel values or extracting suitable image features.</w:t>
      </w:r>
    </w:p>
    <w:p w14:paraId="0B782F15"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Estimate the prior probability P(C=k) for every digit class from the training data. For each class, estimate its mean vector and covariance matrix.</w:t>
      </w:r>
    </w:p>
    <w:p w14:paraId="1CB2E7E9"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Using the Gaussian assumption, calculate the likelihood P(X|C=k) for the new image. Combine this likelihood with the class prior to obtain a posterior score.</w:t>
      </w:r>
    </w:p>
    <w:p w14:paraId="1677A0B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Compare the posterior scores for digits 0 through 9 and select the class with the maximum posterior probability as the recognized digit.</w:t>
      </w:r>
    </w:p>
    <w:p w14:paraId="065DB333"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6. Decision / Expected Outcome</w:t>
      </w:r>
    </w:p>
    <w:p w14:paraId="53B064C6"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lastRenderedPageBreak/>
        <w:t>The predicted digit is the class k that maximizes P(C=</w:t>
      </w:r>
      <w:proofErr w:type="spellStart"/>
      <w:r w:rsidRPr="003B5FE1">
        <w:rPr>
          <w:rFonts w:ascii="Times New Roman" w:hAnsi="Times New Roman" w:cs="Times New Roman"/>
          <w:lang w:val="en-IN"/>
        </w:rPr>
        <w:t>k|X</w:t>
      </w:r>
      <w:proofErr w:type="spellEnd"/>
      <w:r w:rsidRPr="003B5FE1">
        <w:rPr>
          <w:rFonts w:ascii="Times New Roman" w:hAnsi="Times New Roman" w:cs="Times New Roman"/>
          <w:lang w:val="en-IN"/>
        </w:rPr>
        <w:t>). The output is therefore one digit from 0 to 9. A higher posterior probability indicates that the observed image is more consistent with that class under the learned generative model.</w:t>
      </w:r>
    </w:p>
    <w:p w14:paraId="3116D114"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7. Practical Relevance</w:t>
      </w:r>
    </w:p>
    <w:p w14:paraId="535FBB3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Generative classification can be useful when understanding class-specific data distributions is important. OCR systems can use such models as a baseline, although modern systems may employ more advanced image and deep-learning techniques for higher recognition accuracy.</w:t>
      </w:r>
    </w:p>
    <w:p w14:paraId="77D8C4B9" w14:textId="2353F74B" w:rsidR="003B5FE1" w:rsidRPr="003B5FE1" w:rsidRDefault="003B5FE1" w:rsidP="003B5FE1">
      <w:pPr>
        <w:jc w:val="center"/>
        <w:rPr>
          <w:rFonts w:ascii="Times New Roman" w:hAnsi="Times New Roman" w:cs="Times New Roman"/>
          <w:lang w:val="en-IN"/>
        </w:rPr>
      </w:pPr>
      <w:r>
        <w:rPr>
          <w:rFonts w:ascii="Times New Roman" w:hAnsi="Times New Roman" w:cs="Times New Roman"/>
          <w:lang w:val="en-IN"/>
        </w:rPr>
        <w:br w:type="page"/>
      </w:r>
      <w:r w:rsidRPr="003B5FE1">
        <w:rPr>
          <w:rFonts w:ascii="Times New Roman" w:hAnsi="Times New Roman" w:cs="Times New Roman"/>
          <w:b/>
          <w:bCs/>
          <w:lang w:val="en-IN"/>
        </w:rPr>
        <w:lastRenderedPageBreak/>
        <w:t>QUESTION 6: Probabilistic Discriminative Model for Customer Churn</w:t>
      </w:r>
    </w:p>
    <w:p w14:paraId="51FFEB3C"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1. Scenario Understanding</w:t>
      </w:r>
    </w:p>
    <w:p w14:paraId="61F04AB7"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A telecom company wants to predict whether a customer will leave the service. Service usage variables such as monthly charges, tenure, call or data usage, complaints, and related features can be used to predict a binary churn outcome. The objective is to estimate the probability of churn for each customer.</w:t>
      </w:r>
    </w:p>
    <w:p w14:paraId="5A6F3A3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2. Method / Concept Selected</w:t>
      </w:r>
    </w:p>
    <w:p w14:paraId="7819A48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A probabilistic discriminative model such as logistic regression directly models the probability of the target class rather than modelling the complete feature distribution. It is appropriate because churn is a binary outcome and the probability output is useful for customer-retention decisions.</w:t>
      </w:r>
    </w:p>
    <w:p w14:paraId="0ACA9B2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3. Relevant Formula</w:t>
      </w:r>
    </w:p>
    <w:p w14:paraId="19ADF5A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p(Churn=1|X) = σ(z) = 1/(1+e⁻ᶻ), where z = β₀ + β₁x₁ + β₂x₂ + … + βₙxₙ.</w:t>
      </w:r>
    </w:p>
    <w:p w14:paraId="41B648D5"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4. Application of the Concept</w:t>
      </w:r>
    </w:p>
    <w:p w14:paraId="0914F790"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Collect historical customer records containing service-usage features and a churn label, where 1 represents churn and 0 represents no churn.</w:t>
      </w:r>
    </w:p>
    <w:p w14:paraId="0469FD2C"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Preprocess the features by handling missing values, encoding categorical variables, and scaling numerical variables when appropriate.</w:t>
      </w:r>
    </w:p>
    <w:p w14:paraId="71223AC0"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Estimate the logistic regression coefficients using the labelled training data. The model converts the linear score z into a probability between 0 and 1 through the sigmoid function.</w:t>
      </w:r>
    </w:p>
    <w:p w14:paraId="4934D9A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For a new customer, calculate the churn probability. A threshold such as 0.5 can be used for a basic binary decision, although the threshold can be adjusted according to business costs.</w:t>
      </w:r>
    </w:p>
    <w:p w14:paraId="0B8F9A7E"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5. Step-by-Step Approach</w:t>
      </w:r>
    </w:p>
    <w:p w14:paraId="1F2682AE"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Collect historical customer records containing service-usage features and a churn label, where 1 represents churn and 0 represents no churn.</w:t>
      </w:r>
    </w:p>
    <w:p w14:paraId="23701BD0"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Preprocess the features by handling missing values, encoding categorical variables, and scaling numerical variables when appropriate.</w:t>
      </w:r>
    </w:p>
    <w:p w14:paraId="1EE7C2CC"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Estimate the logistic regression coefficients using the labelled training data. The model converts the linear score z into a probability between 0 and 1 through the sigmoid function.</w:t>
      </w:r>
    </w:p>
    <w:p w14:paraId="3C28C37B"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For a new customer, calculate the churn probability. A threshold such as 0.5 can be used for a basic binary decision, although the threshold can be adjusted according to business costs.</w:t>
      </w:r>
    </w:p>
    <w:p w14:paraId="02E0287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6. Decision / Expected Outcome</w:t>
      </w:r>
    </w:p>
    <w:p w14:paraId="6C7C39F6"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lastRenderedPageBreak/>
        <w:t>If the predicted probability is at least the chosen threshold, the customer is classified as likely to churn. Otherwise, the customer is classified as likely to remain. The probability can also be used to rank customers by churn risk.</w:t>
      </w:r>
    </w:p>
    <w:p w14:paraId="74C87413"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7. Practical Relevance</w:t>
      </w:r>
    </w:p>
    <w:p w14:paraId="4919E86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This model can help telecom companies prioritize retention offers, identify high-risk customers, and allocate customer-service resources. Performance should be evaluated using suitable classification metrics and calibrated probabilities.</w:t>
      </w:r>
    </w:p>
    <w:p w14:paraId="52AD370E" w14:textId="0CF797D7" w:rsidR="003B5FE1" w:rsidRPr="003B5FE1" w:rsidRDefault="003B5FE1" w:rsidP="003B5FE1">
      <w:pPr>
        <w:jc w:val="center"/>
        <w:rPr>
          <w:rFonts w:ascii="Times New Roman" w:hAnsi="Times New Roman" w:cs="Times New Roman"/>
          <w:lang w:val="en-IN"/>
        </w:rPr>
      </w:pPr>
      <w:r>
        <w:rPr>
          <w:rFonts w:ascii="Times New Roman" w:hAnsi="Times New Roman" w:cs="Times New Roman"/>
          <w:lang w:val="en-IN"/>
        </w:rPr>
        <w:br w:type="page"/>
      </w:r>
      <w:r w:rsidRPr="003B5FE1">
        <w:rPr>
          <w:rFonts w:ascii="Times New Roman" w:hAnsi="Times New Roman" w:cs="Times New Roman"/>
          <w:b/>
          <w:bCs/>
          <w:lang w:val="en-IN"/>
        </w:rPr>
        <w:lastRenderedPageBreak/>
        <w:t>QUESTION 7: Bayesian Logistic Regression for Online Purchase Prediction</w:t>
      </w:r>
    </w:p>
    <w:p w14:paraId="5A26041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1. Scenario Understanding</w:t>
      </w:r>
    </w:p>
    <w:p w14:paraId="7F78487C"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An online retailer wants to predict whether a customer will purchase a product after viewing advertisements. Features may include advertisement exposure, number of views, click-through behaviour, session activity, and customer characteristics. The outcome is binary: purchase or no purchase.</w:t>
      </w:r>
    </w:p>
    <w:p w14:paraId="4481C498"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2. Method / Concept Selected</w:t>
      </w:r>
    </w:p>
    <w:p w14:paraId="415FC553"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Bayesian logistic regression combines logistic regression with Bayesian inference. Logistic regression provides a probability model for the binary purchase outcome, while the Bayesian framework places prior distributions on the coefficients and updates them using observed data to obtain posterior distributions.</w:t>
      </w:r>
    </w:p>
    <w:p w14:paraId="1221CD48"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3. Relevant Formula</w:t>
      </w:r>
    </w:p>
    <w:p w14:paraId="35CD0B9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p(y=1|</w:t>
      </w:r>
      <w:proofErr w:type="gramStart"/>
      <w:r w:rsidRPr="003B5FE1">
        <w:rPr>
          <w:rFonts w:ascii="Times New Roman" w:hAnsi="Times New Roman" w:cs="Times New Roman"/>
          <w:b/>
          <w:bCs/>
          <w:lang w:val="en-IN"/>
        </w:rPr>
        <w:t>X,β</w:t>
      </w:r>
      <w:proofErr w:type="gramEnd"/>
      <w:r w:rsidRPr="003B5FE1">
        <w:rPr>
          <w:rFonts w:ascii="Times New Roman" w:hAnsi="Times New Roman" w:cs="Times New Roman"/>
          <w:b/>
          <w:bCs/>
          <w:lang w:val="en-IN"/>
        </w:rPr>
        <w:t xml:space="preserve">) = σ(Xβ); p(β|D) </w:t>
      </w:r>
      <w:r w:rsidRPr="003B5FE1">
        <w:rPr>
          <w:rFonts w:ascii="Cambria Math" w:hAnsi="Cambria Math" w:cs="Cambria Math"/>
          <w:b/>
          <w:bCs/>
          <w:lang w:val="en-IN"/>
        </w:rPr>
        <w:t>∝</w:t>
      </w:r>
      <w:r w:rsidRPr="003B5FE1">
        <w:rPr>
          <w:rFonts w:ascii="Times New Roman" w:hAnsi="Times New Roman" w:cs="Times New Roman"/>
          <w:b/>
          <w:bCs/>
          <w:lang w:val="en-IN"/>
        </w:rPr>
        <w:t xml:space="preserve"> p(D|</w:t>
      </w:r>
      <w:proofErr w:type="gramStart"/>
      <w:r w:rsidRPr="003B5FE1">
        <w:rPr>
          <w:rFonts w:ascii="Times New Roman" w:hAnsi="Times New Roman" w:cs="Times New Roman"/>
          <w:b/>
          <w:bCs/>
          <w:lang w:val="en-IN"/>
        </w:rPr>
        <w:t>β)p</w:t>
      </w:r>
      <w:proofErr w:type="gramEnd"/>
      <w:r w:rsidRPr="003B5FE1">
        <w:rPr>
          <w:rFonts w:ascii="Times New Roman" w:hAnsi="Times New Roman" w:cs="Times New Roman"/>
          <w:b/>
          <w:bCs/>
          <w:lang w:val="en-IN"/>
        </w:rPr>
        <w:t>(β)</w:t>
      </w:r>
    </w:p>
    <w:p w14:paraId="1643525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4. Application of the Concept</w:t>
      </w:r>
    </w:p>
    <w:p w14:paraId="2FB99D75"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Define the purchase outcome as y=1 for purchase and y=0 for no purchase. Construct the feature vector X from advertisement and customer behaviour variables.</w:t>
      </w:r>
    </w:p>
    <w:p w14:paraId="7EDA5589"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Specify prior distributions for the regression coefficients β. The prior expresses the initial belief about plausible coefficient values before observing the training data.</w:t>
      </w:r>
    </w:p>
    <w:p w14:paraId="19106647"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Use the observed training dataset D to form the likelihood. Bayesian inference combines the likelihood with the prior to obtain the posterior distribution of β.</w:t>
      </w:r>
    </w:p>
    <w:p w14:paraId="25306ED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For a new customer, use the posterior coefficient distribution to calculate the purchase probability. The posterior mean or another summary of the posterior can be used for a point prediction, while the posterior distribution provides uncertainty information.</w:t>
      </w:r>
    </w:p>
    <w:p w14:paraId="4E19C92F"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5. Step-by-Step Approach</w:t>
      </w:r>
    </w:p>
    <w:p w14:paraId="4E47F30E"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Define the purchase outcome as y=1 for purchase and y=0 for no purchase. Construct the feature vector X from advertisement and customer behaviour variables.</w:t>
      </w:r>
    </w:p>
    <w:p w14:paraId="394437E7"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Specify prior distributions for the regression coefficients β. The prior expresses the initial belief about plausible coefficient values before observing the training data.</w:t>
      </w:r>
    </w:p>
    <w:p w14:paraId="09216E44"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Use the observed training dataset D to form the likelihood. Bayesian inference combines the likelihood with the prior to obtain the posterior distribution of β.</w:t>
      </w:r>
    </w:p>
    <w:p w14:paraId="628FD5E8"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For a new customer, use the posterior coefficient distribution to calculate the purchase probability. The posterior mean or another summary of the posterior can be used for a point prediction, while the posterior distribution provides uncertainty information.</w:t>
      </w:r>
    </w:p>
    <w:p w14:paraId="430E0FC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6. Decision / Expected Outcome</w:t>
      </w:r>
    </w:p>
    <w:p w14:paraId="0D7F3D3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lastRenderedPageBreak/>
        <w:t>The customer is classified as likely to purchase when the estimated purchase probability exceeds the chosen decision threshold. Bayesian inference additionally allows the system to communicate uncertainty around the prediction instead of providing only a single fixed coefficient estimate.</w:t>
      </w:r>
    </w:p>
    <w:p w14:paraId="655C92F0"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7. Practical Relevance</w:t>
      </w:r>
    </w:p>
    <w:p w14:paraId="2B7DFC39"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This approach is useful for marketing decisions because customer responses can be uncertain and data may change over time. The model can support targeted advertisements, campaign optimization, and risk-aware decision making.</w:t>
      </w:r>
    </w:p>
    <w:p w14:paraId="481749B7" w14:textId="77777777" w:rsidR="003B5FE1" w:rsidRDefault="003B5FE1">
      <w:pPr>
        <w:rPr>
          <w:rFonts w:ascii="Times New Roman" w:hAnsi="Times New Roman" w:cs="Times New Roman"/>
          <w:lang w:val="en-IN"/>
        </w:rPr>
      </w:pPr>
      <w:r>
        <w:rPr>
          <w:rFonts w:ascii="Times New Roman" w:hAnsi="Times New Roman" w:cs="Times New Roman"/>
          <w:lang w:val="en-IN"/>
        </w:rPr>
        <w:br w:type="page"/>
      </w:r>
    </w:p>
    <w:p w14:paraId="1293C491" w14:textId="1188CC6E" w:rsidR="003B5FE1" w:rsidRPr="003B5FE1" w:rsidRDefault="003B5FE1" w:rsidP="003B5FE1">
      <w:pPr>
        <w:spacing w:line="360" w:lineRule="auto"/>
        <w:jc w:val="center"/>
        <w:rPr>
          <w:rFonts w:ascii="Times New Roman" w:hAnsi="Times New Roman" w:cs="Times New Roman"/>
          <w:lang w:val="en-IN"/>
        </w:rPr>
      </w:pPr>
      <w:r w:rsidRPr="003B5FE1">
        <w:rPr>
          <w:rFonts w:ascii="Times New Roman" w:hAnsi="Times New Roman" w:cs="Times New Roman"/>
          <w:b/>
          <w:bCs/>
          <w:lang w:val="en-IN"/>
        </w:rPr>
        <w:lastRenderedPageBreak/>
        <w:t>QUESTION 8: Linear Regression for Monthly Sales Forecasting</w:t>
      </w:r>
    </w:p>
    <w:p w14:paraId="49E8A0E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1. Scenario Understanding</w:t>
      </w:r>
    </w:p>
    <w:p w14:paraId="7C70A609"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A retail company wants to forecast monthly sales using advertising expenditure and seasonal demand indicators. Monthly sales are continuous, so the problem can be formulated as a multiple linear regression task. Historical monthly records are used to learn the relationship between the predictors and sales.</w:t>
      </w:r>
    </w:p>
    <w:p w14:paraId="089EA05B"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2. Method / Concept Selected</w:t>
      </w:r>
    </w:p>
    <w:p w14:paraId="487A8AE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Multiple Linear Regression is appropriate when the target is continuous and the effect of several explanatory variables needs to be estimated. Advertising expenditure can be a numerical predictor, while seasonal demand can be represented using numerical indices or dummy variables for seasons or months.</w:t>
      </w:r>
    </w:p>
    <w:p w14:paraId="20301444"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3. Relevant Formula</w:t>
      </w:r>
    </w:p>
    <w:p w14:paraId="6F8645B3"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ŷ = β₀ + β</w:t>
      </w:r>
      <w:proofErr w:type="gramStart"/>
      <w:r w:rsidRPr="003B5FE1">
        <w:rPr>
          <w:rFonts w:ascii="Times New Roman" w:hAnsi="Times New Roman" w:cs="Times New Roman"/>
          <w:b/>
          <w:bCs/>
          <w:lang w:val="en-IN"/>
        </w:rPr>
        <w:t>₁(</w:t>
      </w:r>
      <w:proofErr w:type="gramEnd"/>
      <w:r w:rsidRPr="003B5FE1">
        <w:rPr>
          <w:rFonts w:ascii="Times New Roman" w:hAnsi="Times New Roman" w:cs="Times New Roman"/>
          <w:b/>
          <w:bCs/>
          <w:lang w:val="en-IN"/>
        </w:rPr>
        <w:t>Advertising Expenditure) + β</w:t>
      </w:r>
      <w:proofErr w:type="gramStart"/>
      <w:r w:rsidRPr="003B5FE1">
        <w:rPr>
          <w:rFonts w:ascii="Times New Roman" w:hAnsi="Times New Roman" w:cs="Times New Roman"/>
          <w:b/>
          <w:bCs/>
          <w:lang w:val="en-IN"/>
        </w:rPr>
        <w:t>₂(</w:t>
      </w:r>
      <w:proofErr w:type="gramEnd"/>
      <w:r w:rsidRPr="003B5FE1">
        <w:rPr>
          <w:rFonts w:ascii="Times New Roman" w:hAnsi="Times New Roman" w:cs="Times New Roman"/>
          <w:b/>
          <w:bCs/>
          <w:lang w:val="en-IN"/>
        </w:rPr>
        <w:t>Seasonal Demand) + ε</w:t>
      </w:r>
    </w:p>
    <w:p w14:paraId="0D2CCB6F"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4. Application of the Concept</w:t>
      </w:r>
    </w:p>
    <w:p w14:paraId="0A8507E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Collect historical monthly sales, advertising expenditure, and a suitable measure of seasonal demand.</w:t>
      </w:r>
    </w:p>
    <w:p w14:paraId="2C8D6464"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Clean the data and represent seasonal information numerically. If month or season is categorical, create suitable indicator variables.</w:t>
      </w:r>
    </w:p>
    <w:p w14:paraId="475115A3"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Estimate the regression coefficients by minimizing the squared difference between actual and predicted sales values.</w:t>
      </w:r>
    </w:p>
    <w:p w14:paraId="0CB7E8BB"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For a future month, provide the expected advertising expenditure and seasonal demand values to the fitted model. The resulting value is the forecasted monthly sales.</w:t>
      </w:r>
    </w:p>
    <w:p w14:paraId="06681199"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5. Step-by-Step Approach</w:t>
      </w:r>
    </w:p>
    <w:p w14:paraId="6177CEE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Collect historical monthly sales, advertising expenditure, and a suitable measure of seasonal demand.</w:t>
      </w:r>
    </w:p>
    <w:p w14:paraId="4C4885B3"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Clean the data and represent seasonal information numerically. If month or season is categorical, create suitable indicator variables.</w:t>
      </w:r>
    </w:p>
    <w:p w14:paraId="153DF674"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Estimate the regression coefficients by minimizing the squared difference between actual and predicted sales values.</w:t>
      </w:r>
    </w:p>
    <w:p w14:paraId="05246C2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For a future month, provide the expected advertising expenditure and seasonal demand values to the fitted model. The resulting value is the forecasted monthly sales.</w:t>
      </w:r>
    </w:p>
    <w:p w14:paraId="6154D300"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6. Decision / Expected Outcome</w:t>
      </w:r>
    </w:p>
    <w:p w14:paraId="0E2F9CDE"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xml:space="preserve">A positive advertising coefficient indicates that higher advertising expenditure is associated with higher predicted sales, holding seasonal demand constant. The seasonal coefficient or </w:t>
      </w:r>
      <w:r w:rsidRPr="003B5FE1">
        <w:rPr>
          <w:rFonts w:ascii="Times New Roman" w:hAnsi="Times New Roman" w:cs="Times New Roman"/>
          <w:lang w:val="en-IN"/>
        </w:rPr>
        <w:lastRenderedPageBreak/>
        <w:t>dummy-variable coefficients represent the estimated seasonal effect relative to the chosen reference period.</w:t>
      </w:r>
    </w:p>
    <w:p w14:paraId="53A19969"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7. Practical Relevance</w:t>
      </w:r>
    </w:p>
    <w:p w14:paraId="798723C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The model can support advertising-budget planning, inventory management, sales targets, and resource allocation. Forecast quality should be checked using MAE, RMSE, MSE, and R², along with validation on unseen periods.</w:t>
      </w:r>
    </w:p>
    <w:p w14:paraId="330CF454" w14:textId="77777777" w:rsidR="003B5FE1" w:rsidRDefault="003B5FE1">
      <w:pPr>
        <w:rPr>
          <w:rFonts w:ascii="Times New Roman" w:hAnsi="Times New Roman" w:cs="Times New Roman"/>
          <w:lang w:val="en-IN"/>
        </w:rPr>
      </w:pPr>
      <w:r>
        <w:rPr>
          <w:rFonts w:ascii="Times New Roman" w:hAnsi="Times New Roman" w:cs="Times New Roman"/>
          <w:lang w:val="en-IN"/>
        </w:rPr>
        <w:br w:type="page"/>
      </w:r>
    </w:p>
    <w:p w14:paraId="50819ECC" w14:textId="4073BC56" w:rsidR="003B5FE1" w:rsidRPr="003B5FE1" w:rsidRDefault="003B5FE1" w:rsidP="003B5FE1">
      <w:pPr>
        <w:spacing w:line="360" w:lineRule="auto"/>
        <w:jc w:val="center"/>
        <w:rPr>
          <w:rFonts w:ascii="Times New Roman" w:hAnsi="Times New Roman" w:cs="Times New Roman"/>
          <w:lang w:val="en-IN"/>
        </w:rPr>
      </w:pPr>
      <w:r w:rsidRPr="003B5FE1">
        <w:rPr>
          <w:rFonts w:ascii="Times New Roman" w:hAnsi="Times New Roman" w:cs="Times New Roman"/>
          <w:b/>
          <w:bCs/>
          <w:lang w:val="en-IN"/>
        </w:rPr>
        <w:lastRenderedPageBreak/>
        <w:t>QUESTION 9: Naïve Bayes for News Article Categorization</w:t>
      </w:r>
    </w:p>
    <w:p w14:paraId="17B5DACB"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1. Scenario Understanding</w:t>
      </w:r>
    </w:p>
    <w:p w14:paraId="369759B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A news portal receives articles that need to be automatically categorized into Sports, Politics, and Entertainment. The article text can be represented using word-frequency or word-presence features. Since there are three target classes, this is a multiclass classification problem.</w:t>
      </w:r>
    </w:p>
    <w:p w14:paraId="67589AC3"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2. Method / Concept Selected</w:t>
      </w:r>
    </w:p>
    <w:p w14:paraId="4D362546"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Naïve Bayes is a suitable probabilistic text-classification method because it efficiently estimates the probability of each category from word evidence. The conditional-independence assumption allows the contribution of individual words to be combined efficiently.</w:t>
      </w:r>
    </w:p>
    <w:p w14:paraId="3140C0A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3. Relevant Formula</w:t>
      </w:r>
    </w:p>
    <w:p w14:paraId="1C2A9DEF"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P(C|X) = [P(C) ∏ᵢ P(xᵢ|C)] / P(X)</w:t>
      </w:r>
    </w:p>
    <w:p w14:paraId="29F98B34"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4. Application of the Concept</w:t>
      </w:r>
    </w:p>
    <w:p w14:paraId="655E1843"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Create labelled training articles for Sports, Politics, and Entertainment. Preprocess the text by tokenizing, removing unnecessary noise, and representing articles with word features.</w:t>
      </w:r>
    </w:p>
    <w:p w14:paraId="65D5C264"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Calculate the prior probability for each category from the number of training articles belonging to that category.</w:t>
      </w:r>
    </w:p>
    <w:p w14:paraId="548F606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Estimate the conditional probability of each observed word given each category. Laplace smoothing can be used so that unseen words do not force a probability to zero.</w:t>
      </w:r>
    </w:p>
    <w:p w14:paraId="1B73173B"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For a new article, calculate the posterior score for all three classes by multiplying the class prior by the conditional word probabilities. Select the category with the largest posterior score.</w:t>
      </w:r>
    </w:p>
    <w:p w14:paraId="294EFFE9"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5. Step-by-Step Approach</w:t>
      </w:r>
    </w:p>
    <w:p w14:paraId="56BC6070"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Create labelled training articles for Sports, Politics, and Entertainment. Preprocess the text by tokenizing, removing unnecessary noise, and representing articles with word features.</w:t>
      </w:r>
    </w:p>
    <w:p w14:paraId="13CC9DE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Calculate the prior probability for each category from the number of training articles belonging to that category.</w:t>
      </w:r>
    </w:p>
    <w:p w14:paraId="2BD17783"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Estimate the conditional probability of each observed word given each category. Laplace smoothing can be used so that unseen words do not force a probability to zero.</w:t>
      </w:r>
    </w:p>
    <w:p w14:paraId="1DE2ADF7"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For a new article, calculate the posterior score for all three classes by multiplying the class prior by the conditional word probabilities. Select the category with the largest posterior score.</w:t>
      </w:r>
    </w:p>
    <w:p w14:paraId="1C389A40"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6. Decision / Expected Outcome</w:t>
      </w:r>
    </w:p>
    <w:p w14:paraId="42824199"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The article is classified as Sports, Politics, or Entertainment according to the maximum posterior probability. The result gives the portal an automated category label that can be used for indexing, filtering, and recommendation.</w:t>
      </w:r>
    </w:p>
    <w:p w14:paraId="1A1B54D7"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7. Practical Relevance</w:t>
      </w:r>
    </w:p>
    <w:p w14:paraId="25926FCF"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lastRenderedPageBreak/>
        <w:t>Naïve Bayes is computationally efficient and works particularly well as a baseline for text classification. A real news portal should monitor vocabulary changes, class imbalance, and classification quality over time.</w:t>
      </w:r>
    </w:p>
    <w:p w14:paraId="683F9BA5" w14:textId="77777777" w:rsidR="003B5FE1" w:rsidRDefault="003B5FE1">
      <w:pPr>
        <w:rPr>
          <w:rFonts w:ascii="Times New Roman" w:hAnsi="Times New Roman" w:cs="Times New Roman"/>
          <w:lang w:val="en-IN"/>
        </w:rPr>
      </w:pPr>
      <w:r>
        <w:rPr>
          <w:rFonts w:ascii="Times New Roman" w:hAnsi="Times New Roman" w:cs="Times New Roman"/>
          <w:lang w:val="en-IN"/>
        </w:rPr>
        <w:br w:type="page"/>
      </w:r>
    </w:p>
    <w:p w14:paraId="76E9C21E" w14:textId="13060021" w:rsidR="003B5FE1" w:rsidRPr="003B5FE1" w:rsidRDefault="003B5FE1" w:rsidP="003B5FE1">
      <w:pPr>
        <w:spacing w:line="360" w:lineRule="auto"/>
        <w:jc w:val="center"/>
        <w:rPr>
          <w:rFonts w:ascii="Times New Roman" w:hAnsi="Times New Roman" w:cs="Times New Roman"/>
          <w:lang w:val="en-IN"/>
        </w:rPr>
      </w:pPr>
      <w:r w:rsidRPr="003B5FE1">
        <w:rPr>
          <w:rFonts w:ascii="Times New Roman" w:hAnsi="Times New Roman" w:cs="Times New Roman"/>
          <w:b/>
          <w:bCs/>
          <w:lang w:val="en-IN"/>
        </w:rPr>
        <w:lastRenderedPageBreak/>
        <w:t>QUESTION 10: Bayesian Logistic Regression for Student Placement Prediction</w:t>
      </w:r>
    </w:p>
    <w:p w14:paraId="00C8E074"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1. Scenario Understanding</w:t>
      </w:r>
    </w:p>
    <w:p w14:paraId="355776D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A college wants to predict whether a student will be placed based on CGPA, coding skills, and aptitude scores. Placement is a binary outcome, while the three predictors are numerical measures. The system should estimate the probability of placement and use it to support student guidance.</w:t>
      </w:r>
    </w:p>
    <w:p w14:paraId="7775FE00"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2. Method / Concept Selected</w:t>
      </w:r>
    </w:p>
    <w:p w14:paraId="049E35AF"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Bayesian logistic regression is appropriate because placement is binary and the Bayesian framework allows uncertainty in the model parameters to be represented explicitly. The predictors can be standardized if their scales differ substantially.</w:t>
      </w:r>
    </w:p>
    <w:p w14:paraId="447E3731"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3. Relevant Formula</w:t>
      </w:r>
    </w:p>
    <w:p w14:paraId="39182A9E"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p(Placement=1|</w:t>
      </w:r>
      <w:proofErr w:type="gramStart"/>
      <w:r w:rsidRPr="003B5FE1">
        <w:rPr>
          <w:rFonts w:ascii="Times New Roman" w:hAnsi="Times New Roman" w:cs="Times New Roman"/>
          <w:b/>
          <w:bCs/>
          <w:lang w:val="en-IN"/>
        </w:rPr>
        <w:t>X,β</w:t>
      </w:r>
      <w:proofErr w:type="gramEnd"/>
      <w:r w:rsidRPr="003B5FE1">
        <w:rPr>
          <w:rFonts w:ascii="Times New Roman" w:hAnsi="Times New Roman" w:cs="Times New Roman"/>
          <w:b/>
          <w:bCs/>
          <w:lang w:val="en-IN"/>
        </w:rPr>
        <w:t xml:space="preserve">) = </w:t>
      </w:r>
      <w:proofErr w:type="gramStart"/>
      <w:r w:rsidRPr="003B5FE1">
        <w:rPr>
          <w:rFonts w:ascii="Times New Roman" w:hAnsi="Times New Roman" w:cs="Times New Roman"/>
          <w:b/>
          <w:bCs/>
          <w:lang w:val="en-IN"/>
        </w:rPr>
        <w:t>σ(</w:t>
      </w:r>
      <w:proofErr w:type="gramEnd"/>
      <w:r w:rsidRPr="003B5FE1">
        <w:rPr>
          <w:rFonts w:ascii="Times New Roman" w:hAnsi="Times New Roman" w:cs="Times New Roman"/>
          <w:b/>
          <w:bCs/>
          <w:lang w:val="en-IN"/>
        </w:rPr>
        <w:t xml:space="preserve">β₀ + β₁CGPA + β₂Coding + β₃Aptitude); p(β|D) </w:t>
      </w:r>
      <w:r w:rsidRPr="003B5FE1">
        <w:rPr>
          <w:rFonts w:ascii="Cambria Math" w:hAnsi="Cambria Math" w:cs="Cambria Math"/>
          <w:b/>
          <w:bCs/>
          <w:lang w:val="en-IN"/>
        </w:rPr>
        <w:t>∝</w:t>
      </w:r>
      <w:r w:rsidRPr="003B5FE1">
        <w:rPr>
          <w:rFonts w:ascii="Times New Roman" w:hAnsi="Times New Roman" w:cs="Times New Roman"/>
          <w:b/>
          <w:bCs/>
          <w:lang w:val="en-IN"/>
        </w:rPr>
        <w:t xml:space="preserve"> p(D|</w:t>
      </w:r>
      <w:proofErr w:type="gramStart"/>
      <w:r w:rsidRPr="003B5FE1">
        <w:rPr>
          <w:rFonts w:ascii="Times New Roman" w:hAnsi="Times New Roman" w:cs="Times New Roman"/>
          <w:b/>
          <w:bCs/>
          <w:lang w:val="en-IN"/>
        </w:rPr>
        <w:t>β)p</w:t>
      </w:r>
      <w:proofErr w:type="gramEnd"/>
      <w:r w:rsidRPr="003B5FE1">
        <w:rPr>
          <w:rFonts w:ascii="Times New Roman" w:hAnsi="Times New Roman" w:cs="Times New Roman"/>
          <w:b/>
          <w:bCs/>
          <w:lang w:val="en-IN"/>
        </w:rPr>
        <w:t>(β)</w:t>
      </w:r>
    </w:p>
    <w:p w14:paraId="6F27C4B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4. Application of the Concept</w:t>
      </w:r>
    </w:p>
    <w:p w14:paraId="63B38297"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Prepare historical student records containing CGPA, coding-skill score, aptitude score, and the placement outcome.</w:t>
      </w:r>
    </w:p>
    <w:p w14:paraId="78A5C57A"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Choose suitable prior distributions for β₀, β₁, β₂, and β₃. Standardize the predictors when appropriate so that coefficient scales are comparable.</w:t>
      </w:r>
    </w:p>
    <w:p w14:paraId="0A95C55F"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Use the training data to construct the likelihood and combine it with the prior distribution to obtain the posterior distribution of the coefficients.</w:t>
      </w:r>
    </w:p>
    <w:p w14:paraId="2EC17E4B"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For a new student, use the posterior model to estimate the probability of placement. A threshold can then convert the probability into a placed/not-placed classification.</w:t>
      </w:r>
    </w:p>
    <w:p w14:paraId="5016C03D"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5. Step-by-Step Approach</w:t>
      </w:r>
    </w:p>
    <w:p w14:paraId="13D9B875"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Prepare historical student records containing CGPA, coding-skill score, aptitude score, and the placement outcome.</w:t>
      </w:r>
    </w:p>
    <w:p w14:paraId="2286213E"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Choose suitable prior distributions for β₀, β₁, β₂, and β₃. Standardize the predictors when appropriate so that coefficient scales are comparable.</w:t>
      </w:r>
    </w:p>
    <w:p w14:paraId="0EB61EF8"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Use the training data to construct the likelihood and combine it with the prior distribution to obtain the posterior distribution of the coefficients.</w:t>
      </w:r>
    </w:p>
    <w:p w14:paraId="7BCEC298"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 For a new student, use the posterior model to estimate the probability of placement. A threshold can then convert the probability into a placed/not-placed classification.</w:t>
      </w:r>
    </w:p>
    <w:p w14:paraId="460C2B64"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t>6. Decision / Expected Outcome</w:t>
      </w:r>
    </w:p>
    <w:p w14:paraId="5BE98400"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If the estimated placement probability exceeds the selected threshold, the student is predicted as likely to be placed. Otherwise, the student is predicted as less likely to be placed. The posterior distribution also gives an indication of uncertainty in the prediction.</w:t>
      </w:r>
    </w:p>
    <w:p w14:paraId="2879EAB0"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b/>
          <w:bCs/>
          <w:lang w:val="en-IN"/>
        </w:rPr>
        <w:lastRenderedPageBreak/>
        <w:t>7. Practical Relevance</w:t>
      </w:r>
    </w:p>
    <w:p w14:paraId="682D30FC" w14:textId="77777777" w:rsidR="003B5FE1" w:rsidRPr="003B5FE1" w:rsidRDefault="003B5FE1" w:rsidP="003B5FE1">
      <w:pPr>
        <w:spacing w:line="360" w:lineRule="auto"/>
        <w:jc w:val="both"/>
        <w:rPr>
          <w:rFonts w:ascii="Times New Roman" w:hAnsi="Times New Roman" w:cs="Times New Roman"/>
          <w:lang w:val="en-IN"/>
        </w:rPr>
      </w:pPr>
      <w:r w:rsidRPr="003B5FE1">
        <w:rPr>
          <w:rFonts w:ascii="Times New Roman" w:hAnsi="Times New Roman" w:cs="Times New Roman"/>
          <w:lang w:val="en-IN"/>
        </w:rPr>
        <w:t>The model can help identify students who may benefit from additional coding or aptitude training. It should be used as a support tool rather than as the sole basis for high-stakes academic or employment decisions, and its fairness should be evaluated.</w:t>
      </w:r>
    </w:p>
    <w:p w14:paraId="59EDC190" w14:textId="77777777" w:rsidR="00035A97" w:rsidRDefault="00035A97">
      <w:pPr>
        <w:jc w:val="both"/>
        <w:rPr>
          <w:sz w:val="34"/>
          <w:szCs w:val="34"/>
        </w:rPr>
      </w:pPr>
    </w:p>
    <w:sectPr w:rsidR="00035A9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20BB527F-E400-4531-8B7F-4265FD11CDF2}"/>
    <w:embedBold r:id="rId2" w:fontKey="{3281CFFF-E895-4D65-9CC3-94760DB7DFED}"/>
    <w:embedItalic r:id="rId3" w:fontKey="{9BCC4A4D-5C79-4384-95D9-59549D323F2B}"/>
    <w:embedBoldItalic r:id="rId4" w:fontKey="{1F3568F3-90CA-453D-9D11-E96D3361E613}"/>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8F64176B-32AE-41EC-86A9-A5316319F58B}"/>
  </w:font>
  <w:font w:name="Google Sans">
    <w:charset w:val="00"/>
    <w:family w:val="auto"/>
    <w:pitch w:val="default"/>
    <w:embedBold r:id="rId6" w:fontKey="{8B221618-7CEF-4A84-9AED-4D58A62CB03D}"/>
  </w:font>
  <w:font w:name="Cambria Math">
    <w:panose1 w:val="02040503050406030204"/>
    <w:charset w:val="00"/>
    <w:family w:val="roman"/>
    <w:pitch w:val="variable"/>
    <w:sig w:usb0="E00006FF" w:usb1="420024FF" w:usb2="02000000" w:usb3="00000000" w:csb0="0000019F" w:csb1="00000000"/>
    <w:embedBold r:id="rId7" w:fontKey="{B0640ADC-F11F-48FC-85AC-3D6EE3A9250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A97"/>
    <w:rsid w:val="00035A97"/>
    <w:rsid w:val="003B5FE1"/>
    <w:rsid w:val="004547E9"/>
    <w:rsid w:val="007546E8"/>
    <w:rsid w:val="00C83F5C"/>
    <w:rsid w:val="00D62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D50DD"/>
  <w15:docId w15:val="{8884F9EE-411E-4979-A579-24A678BB7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pPr>
      <w:spacing w:after="160" w:line="256" w:lineRule="auto"/>
    </w:pPr>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E9DE0-E2B5-4F68-8FAC-4B4E163B4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23</Pages>
  <Words>4598</Words>
  <Characters>26215</Characters>
  <Application>Microsoft Office Word</Application>
  <DocSecurity>0</DocSecurity>
  <Lines>218</Lines>
  <Paragraphs>61</Paragraphs>
  <ScaleCrop>false</ScaleCrop>
  <Company/>
  <LinksUpToDate>false</LinksUpToDate>
  <CharactersWithSpaces>30752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Challa Ravi Teja</cp:lastModifiedBy>
  <cp:revision>3</cp:revision>
  <dcterms:created xsi:type="dcterms:W3CDTF">2026-08-12T08:38:00Z</dcterms:created>
  <dcterms:modified xsi:type="dcterms:W3CDTF">2026-08-12T08:39:00Z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408413E19AD047D4860DE320B00B9ACE_12</vt:lpwstr>
  </property>
  <property fmtid="{D5CDD505-2E9C-101B-9397-08002B2CF9AE}" pid="4" name="GrammarlyDocumentId">
    <vt:lpwstr>36b3f8da-faa0-4830-8a62-6738b6ada7fb</vt:lpwstr>
  </property>
</Properties>
</file>