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5A0A8" w14:textId="77777777" w:rsidR="00110685" w:rsidRDefault="00110685" w:rsidP="004B1887">
      <w:pPr>
        <w:pStyle w:val="Heading1"/>
        <w:numPr>
          <w:ilvl w:val="0"/>
          <w:numId w:val="0"/>
        </w:numPr>
      </w:pPr>
      <w:r>
        <w:t>8 Evidence-Grounded Recommender and Planning Dashboard</w:t>
      </w:r>
    </w:p>
    <w:p w14:paraId="7A80FE08" w14:textId="77777777" w:rsidR="00110685" w:rsidRDefault="00110685" w:rsidP="004B1887">
      <w:pPr>
        <w:pStyle w:val="Heading2"/>
        <w:numPr>
          <w:ilvl w:val="0"/>
          <w:numId w:val="0"/>
        </w:numPr>
      </w:pPr>
      <w:r>
        <w:t>8.1 Decision-support contract</w:t>
      </w:r>
    </w:p>
    <w:p w14:paraId="419E712B" w14:textId="77777777" w:rsidR="00110685" w:rsidRDefault="00110685" w:rsidP="00110685">
      <w:r>
        <w:t xml:space="preserve">The recommender retrieves historically associated cases for a new problem, explains the match, preserves source evidence, and withholds promoted actions when the evidence criterion is not met. It does not identify an approved procedure or certify that a historical action applies to the new asset. Any </w:t>
      </w:r>
      <w:proofErr w:type="gramStart"/>
      <w:r>
        <w:t>displayed action</w:t>
      </w:r>
      <w:proofErr w:type="gramEnd"/>
      <w:r>
        <w:t xml:space="preserve"> is a deterministic rendering of one complete source record.</w:t>
      </w:r>
    </w:p>
    <w:p w14:paraId="766846A0" w14:textId="77777777" w:rsidR="00110685" w:rsidRDefault="00110685" w:rsidP="00110685">
      <w:r>
        <w:t xml:space="preserve">The query contains only the new problem and optional planner-entered context; its recorded solution is hidden. The final protocol uses canonical BM25 for problem-text ranking, followed by cluster-expanded evidence aggregation and an action-family support vote tempered by the fixed exponent </w:t>
      </w:r>
      <w:proofErr w:type="spellStart"/>
      <w:r>
        <w:t>τ_rank</w:t>
      </w:r>
      <w:proofErr w:type="spellEnd"/>
      <w:r>
        <w:t xml:space="preserve"> = 0.15. Candidate actions remain attached to their source cases and are presented as historical evidence rather than instructions.</w:t>
      </w:r>
    </w:p>
    <w:p w14:paraId="196A5752" w14:textId="77777777" w:rsidR="00110685" w:rsidRDefault="00110685" w:rsidP="004B1887">
      <w:pPr>
        <w:pStyle w:val="Heading2"/>
        <w:numPr>
          <w:ilvl w:val="0"/>
          <w:numId w:val="0"/>
        </w:numPr>
      </w:pPr>
      <w:r>
        <w:t>8.2 Query structuring</w:t>
      </w:r>
    </w:p>
    <w:p w14:paraId="1FA4AD8C" w14:textId="77777777" w:rsidR="00110685" w:rsidRDefault="00110685" w:rsidP="00110685">
      <w:r>
        <w:t xml:space="preserve">The online–offline boundary matters for interpreting the figures. Entity and relation recognition with </w:t>
      </w:r>
      <w:proofErr w:type="spellStart"/>
      <w:r>
        <w:t>SpERT</w:t>
      </w:r>
      <w:proofErr w:type="spellEnd"/>
      <w:r>
        <w:t xml:space="preserve"> belongs to offline construction of the historical silver case library. A new query in the deployed system reaches the fixed lexical ranking pathway; any figure retained here must be captured from the current deployed version and must not show an obsolete live-extraction service.</w:t>
      </w:r>
    </w:p>
    <w:p w14:paraId="0BA295A6" w14:textId="77777777" w:rsidR="00110685" w:rsidRDefault="00110685" w:rsidP="00110685">
      <w:r>
        <w:t xml:space="preserve">In the current deployed dashboard, a newly entered problem is processed by the lightweight query and retrieval path; it does not call </w:t>
      </w:r>
      <w:proofErr w:type="spellStart"/>
      <w:r>
        <w:t>SpERT</w:t>
      </w:r>
      <w:proofErr w:type="spellEnd"/>
      <w:r>
        <w:t xml:space="preserve"> for live entity or relation extraction. </w:t>
      </w:r>
      <w:proofErr w:type="spellStart"/>
      <w:r>
        <w:t>SpERT</w:t>
      </w:r>
      <w:proofErr w:type="spellEnd"/>
      <w:r>
        <w:t xml:space="preserve"> is used offline to build the silver historical corpus and graph. The reviewer may enter or amend context in the interface, but the frozen RQ4 ranking uses the problem text and canonical BM25 rather than live query-side </w:t>
      </w:r>
      <w:proofErr w:type="spellStart"/>
      <w:r>
        <w:t>SpERT</w:t>
      </w:r>
      <w:proofErr w:type="spellEnd"/>
      <w:r>
        <w:t xml:space="preserve"> predictions. Historical structure retains its provenance and remains inspectable.</w:t>
      </w:r>
    </w:p>
    <w:p w14:paraId="7753C736" w14:textId="77777777" w:rsidR="00110685" w:rsidRDefault="00110685" w:rsidP="00110685">
      <w:r>
        <w:t>The original problem text is the input to canonical lexical retrieval. Optional structured fields can help the reviewer inspect or filter evidence in the wider prototype, but they do not contribute to the frozen BM25 RQ4 score. Figure 8.1 is a schematic of the fields that enter and are withheld from a query, and Figure 8.2 separates the offline historical structure from the two online query paths. Neither is a capture of the deployed interface. The silver graph is not an input to the locked canonical-BM25 rank score.</w:t>
      </w:r>
    </w:p>
    <w:p w14:paraId="1C391564" w14:textId="77777777" w:rsidR="00110685" w:rsidRDefault="00110685" w:rsidP="00110685">
      <w:r>
        <w:t>The schematics describe the non-generative evidence workflow. Displayed actions are historical records, not approved instructions.</w:t>
      </w:r>
    </w:p>
    <w:p w14:paraId="67BAD5C5" w14:textId="77777777" w:rsidR="00110685" w:rsidRDefault="00110685" w:rsidP="00110685">
      <w:r>
        <w:lastRenderedPageBreak/>
        <w:t xml:space="preserve">Use a screenshot from the currently deployed dashboard. Do not depict automatic live </w:t>
      </w:r>
      <w:proofErr w:type="spellStart"/>
      <w:r>
        <w:t>SpERT</w:t>
      </w:r>
      <w:proofErr w:type="spellEnd"/>
      <w:r>
        <w:t xml:space="preserve"> query extraction.</w:t>
      </w:r>
    </w:p>
    <w:p w14:paraId="05A7E4E6" w14:textId="77777777" w:rsidR="00110685" w:rsidRDefault="00110685" w:rsidP="004B1887">
      <w:pPr>
        <w:pStyle w:val="Heading2"/>
        <w:numPr>
          <w:ilvl w:val="0"/>
          <w:numId w:val="0"/>
        </w:numPr>
      </w:pPr>
      <w:r>
        <w:t>8.3 Candidate retrieval</w:t>
      </w:r>
    </w:p>
    <w:p w14:paraId="15050879" w14:textId="77777777" w:rsidR="00110685" w:rsidRDefault="00110685" w:rsidP="00110685">
      <w:r>
        <w:t xml:space="preserve">The research platform implements BM25, word and character TF-IDF, dense similarity, and structured matching. These channels support experimentation, but the final RQ4 result uses canonical BM25. This separation prevents implementation breadth from being mistaken for evidence that every channel improved the locked test. The graph remains available to explore and filter the historical case </w:t>
      </w:r>
      <w:proofErr w:type="gramStart"/>
      <w:r>
        <w:t>library, but</w:t>
      </w:r>
      <w:proofErr w:type="gramEnd"/>
      <w:r>
        <w:t xml:space="preserve"> does not enter the selected RQ4 ranking or its test metrics.</w:t>
      </w:r>
    </w:p>
    <w:p w14:paraId="7D22D748" w14:textId="77777777" w:rsidR="00110685" w:rsidRDefault="00110685" w:rsidP="004B1887">
      <w:pPr>
        <w:pStyle w:val="Heading3"/>
        <w:numPr>
          <w:ilvl w:val="0"/>
          <w:numId w:val="0"/>
        </w:numPr>
      </w:pPr>
      <w:r>
        <w:t>8.3.1 Sparse and dense similarity</w:t>
      </w:r>
    </w:p>
    <w:p w14:paraId="3CA9D061" w14:textId="77777777" w:rsidR="00110685" w:rsidRDefault="00110685" w:rsidP="00110685">
      <w:r>
        <w:t>The canonical final retriever uses BM25. For query q and candidate document d, the score is defined by Equation 8.1:</w:t>
      </w:r>
    </w:p>
    <w:p w14:paraId="0D96FFA4" w14:textId="77777777" w:rsidR="00110685" w:rsidRDefault="00110685" w:rsidP="00110685">
      <w:r>
        <w:t>Dense experimental channels represent a query and candidate as vectors and compare their direction using cosine similarity, as formalized in Equation 8.2.</w:t>
      </w:r>
    </w:p>
    <w:p w14:paraId="2227D948" w14:textId="77777777" w:rsidR="00110685" w:rsidRDefault="00110685" w:rsidP="00110685">
      <w:r>
        <w:t>The final protocol searches only allowed historical partitions, excludes the query's evidence cluster, and expands cluster members after lexical ranking. These controls prevent near-duplicate leakage while preserving access to record-level evidence within a retrieved cluster. Table 8.1 distinguishes the final canonical retrieval path from the additional experimental channels.</w:t>
      </w:r>
    </w:p>
    <w:p w14:paraId="6DC77133" w14:textId="77777777" w:rsidR="00110685" w:rsidRDefault="00110685" w:rsidP="004B1887">
      <w:pPr>
        <w:pStyle w:val="Heading3"/>
        <w:numPr>
          <w:ilvl w:val="0"/>
          <w:numId w:val="0"/>
        </w:numPr>
      </w:pPr>
      <w:r>
        <w:t>8.3.2 Rank fusion and reranking</w:t>
      </w:r>
    </w:p>
    <w:p w14:paraId="174EADC3" w14:textId="77777777" w:rsidR="00110685" w:rsidRDefault="00110685" w:rsidP="00110685">
      <w:r>
        <w:t>Reciprocal-rank fusion combines result lists using rank positions rather than incompatible raw scores [42], as formalized in Equation 8.3.</w:t>
      </w:r>
    </w:p>
    <w:p w14:paraId="6D2E0A89" w14:textId="77777777" w:rsidR="00110685" w:rsidRDefault="00110685" w:rsidP="004B1887">
      <w:pPr>
        <w:pStyle w:val="Heading2"/>
        <w:numPr>
          <w:ilvl w:val="0"/>
          <w:numId w:val="0"/>
        </w:numPr>
      </w:pPr>
      <w:r>
        <w:t>8.4 Evidence clustering and aggregation</w:t>
      </w:r>
    </w:p>
    <w:p w14:paraId="1A5709E8" w14:textId="77777777" w:rsidR="00110685" w:rsidRDefault="00110685" w:rsidP="00110685">
      <w:r>
        <w:t>Canonical BM25 ranks cases from the problem text alone. The hidden query action never enters retrieval or evaluation input. Earlier cross-encoder and multi-channel experiments document model development, but they do not determine the final RQ4 result.</w:t>
      </w:r>
    </w:p>
    <w:p w14:paraId="1823BE8F" w14:textId="77777777" w:rsidR="00110685" w:rsidRDefault="00110685" w:rsidP="00110685">
      <w:r>
        <w:t>The manual assessment separates problem relevance from usable-action evidence. A similar historical problem is therefore not counted automatically as evidence that its recorded action is usable. The assessment covers 100 queries and 500 query-candidate pairs, all judged by one reviewer; no inter-rater reliability estimate is available.</w:t>
      </w:r>
    </w:p>
    <w:p w14:paraId="2E522D0C" w14:textId="77777777" w:rsidR="00110685" w:rsidRDefault="00110685" w:rsidP="00110685">
      <w:r>
        <w:lastRenderedPageBreak/>
        <w:t>After lexical ranking, evidence is aggregated over distinct clusters and grouped by derived strategy, target, and issue. Exact action sequences remain separate. The interface can display several diagnostic, corrective, inspection, replacement, or service patterns when the retrieved evidence supports them, while the planner retains responsibility for selection.</w:t>
      </w:r>
    </w:p>
    <w:p w14:paraId="2196E892" w14:textId="77777777" w:rsidR="00110685" w:rsidRDefault="00110685" w:rsidP="004B1887">
      <w:pPr>
        <w:pStyle w:val="Heading2"/>
        <w:numPr>
          <w:ilvl w:val="0"/>
          <w:numId w:val="0"/>
        </w:numPr>
      </w:pPr>
      <w:r>
        <w:t>8.5 Outcome-aware filtering and selective abstention</w:t>
      </w:r>
    </w:p>
    <w:p w14:paraId="35650042" w14:textId="77777777" w:rsidR="00110685" w:rsidRDefault="00110685" w:rsidP="00110685">
      <w:r>
        <w:t>Before display, candidates pass provenance and outcome checks. Explicit no-effect, failed, deferred, or unresolved actions are removed from positive suggestions and retained in a separate evidence ledger. Missing outcomes remain unknown. Record frequency is not converted into a success rate because repeated documentation is neither independent evidence nor a controlled outcome study.</w:t>
      </w:r>
    </w:p>
    <w:p w14:paraId="7EC7A7EF" w14:textId="77777777" w:rsidR="00110685" w:rsidRDefault="00110685" w:rsidP="00110685">
      <w:r>
        <w:t xml:space="preserve">After canonical-BM25 retrieval, the fixed exponent </w:t>
      </w:r>
      <w:proofErr w:type="spellStart"/>
      <w:r>
        <w:t>τ_rank</w:t>
      </w:r>
      <w:proofErr w:type="spellEnd"/>
      <w:r>
        <w:t xml:space="preserve"> = 0.15 tempers each action-family vote by its training-set prior: distinct supporting evidence clusters are divided by that prior raised to </w:t>
      </w:r>
      <w:proofErr w:type="spellStart"/>
      <w:r>
        <w:t>τ_rank</w:t>
      </w:r>
      <w:proofErr w:type="spellEnd"/>
      <w:r>
        <w:t xml:space="preserve">. This is a ranking adjustment, not a cutoff. The dashboard renders a positive historical option only when an eligible, source-linked pattern exists; </w:t>
      </w:r>
      <w:proofErr w:type="gramStart"/>
      <w:r>
        <w:t>otherwise</w:t>
      </w:r>
      <w:proofErr w:type="gramEnd"/>
      <w:r>
        <w:t xml:space="preserve"> it shows an abstention state and leaves records available for review. The deployed dashboard orders displayed action patterns primarily by distinct-cluster support and location consistency, using adjusted support only later in its tie-breaking order. This presentation order should not be confused with the frozen research ranking. Neither ranking nor display is a probability of </w:t>
      </w:r>
      <w:proofErr w:type="gramStart"/>
      <w:r>
        <w:t>a safe</w:t>
      </w:r>
      <w:proofErr w:type="gramEnd"/>
      <w:r>
        <w:t xml:space="preserve"> or successful repair.</w:t>
      </w:r>
    </w:p>
    <w:p w14:paraId="4C82725C" w14:textId="77777777" w:rsidR="00110685" w:rsidRDefault="00110685" w:rsidP="004B1887">
      <w:pPr>
        <w:pStyle w:val="Heading3"/>
        <w:numPr>
          <w:ilvl w:val="0"/>
          <w:numId w:val="0"/>
        </w:numPr>
      </w:pPr>
      <w:r>
        <w:t xml:space="preserve">8.5.1 Promotion </w:t>
      </w:r>
      <w:proofErr w:type="gramStart"/>
      <w:r>
        <w:t>rule</w:t>
      </w:r>
      <w:proofErr w:type="gramEnd"/>
      <w:r>
        <w:t xml:space="preserve"> and negative outcomes</w:t>
      </w:r>
    </w:p>
    <w:p w14:paraId="436A1B0C" w14:textId="77777777" w:rsidR="00110685" w:rsidRDefault="00110685" w:rsidP="00110685">
      <w:r>
        <w:t>The post-retrieval family vote in Equation 8.4 tempers distinct-cluster support by the training prior. Positive display is a separate outcome-eligibility decision: negative or mixed histories cannot become positive suggestions, and the interface abstains if no eligible pattern remains. Neither operation compares a retrieval score with 0.15.</w:t>
      </w:r>
    </w:p>
    <w:p w14:paraId="2AB0C015" w14:textId="77777777" w:rsidR="00110685" w:rsidRDefault="00110685" w:rsidP="00110685">
      <w:r>
        <w:t xml:space="preserve">With </w:t>
      </w:r>
      <w:proofErr w:type="spellStart"/>
      <w:r>
        <w:t>τ_rank</w:t>
      </w:r>
      <w:proofErr w:type="spellEnd"/>
      <w:r>
        <w:t xml:space="preserve"> = 0 the prior-tempering factor is </w:t>
      </w:r>
      <w:proofErr w:type="gramStart"/>
      <w:r>
        <w:t>one</w:t>
      </w:r>
      <w:proofErr w:type="gramEnd"/>
      <w:r>
        <w:t xml:space="preserve"> and the family vote is based on unadjusted distinct-cluster support; this comparator reached Hit@1 0.7959. The validation-selected </w:t>
      </w:r>
      <w:proofErr w:type="spellStart"/>
      <w:r>
        <w:t>τ_rank</w:t>
      </w:r>
      <w:proofErr w:type="spellEnd"/>
      <w:r>
        <w:t xml:space="preserve"> = 0.15 setting reached 0.7899, a difference of −0.0060 on the locked test. Development selection balanced near-baseline Hit@1 and </w:t>
      </w:r>
      <w:proofErr w:type="gramStart"/>
      <w:r>
        <w:t>Hit</w:t>
      </w:r>
      <w:proofErr w:type="gramEnd"/>
      <w:r>
        <w:t>@3 with macro-family recall; it did not optimize the opened test or define an abstention threshold. The paired comparison did not resolve the Hit@1 difference.</w:t>
      </w:r>
    </w:p>
    <w:p w14:paraId="59C5A4A4" w14:textId="77777777" w:rsidR="00110685" w:rsidRDefault="00110685" w:rsidP="004B1887">
      <w:pPr>
        <w:pStyle w:val="Heading2"/>
        <w:numPr>
          <w:ilvl w:val="0"/>
          <w:numId w:val="0"/>
        </w:numPr>
      </w:pPr>
      <w:r>
        <w:t>8.6 Planning workspace</w:t>
      </w:r>
    </w:p>
    <w:p w14:paraId="0E4A1E91" w14:textId="77777777" w:rsidR="00110685" w:rsidRDefault="00110685" w:rsidP="00110685">
      <w:r>
        <w:t>The dashboard stores the selected evidence case and planner-entered fields for priority, asset, target dates, parts, tools, personnel, duration, cost, applicability, references, notes, and workflow status. A readiness view identifies incomplete fields. These functions support coordination and audit; they neither change the models nor authorize maintenance.</w:t>
      </w:r>
    </w:p>
    <w:p w14:paraId="4C83653C" w14:textId="77777777" w:rsidR="00110685" w:rsidRDefault="00110685" w:rsidP="00110685">
      <w:r>
        <w:t xml:space="preserve">Historical insights pages separately summarize record and cluster frequencies, entity and relation completeness, and source cases. Record counts and cluster counts are displayed as different quantities. Percentages use explicit </w:t>
      </w:r>
      <w:proofErr w:type="gramStart"/>
      <w:r>
        <w:t>denominators</w:t>
      </w:r>
      <w:proofErr w:type="gramEnd"/>
      <w:r>
        <w:t xml:space="preserve"> so a context filter changes the population rather than presenting a global rate as local evidence.</w:t>
      </w:r>
    </w:p>
    <w:p w14:paraId="67CF905A" w14:textId="77777777" w:rsidR="00110685" w:rsidRDefault="00110685" w:rsidP="004B1887">
      <w:pPr>
        <w:pStyle w:val="Heading2"/>
        <w:numPr>
          <w:ilvl w:val="0"/>
          <w:numId w:val="0"/>
        </w:numPr>
      </w:pPr>
      <w:r>
        <w:t>8.7 Evaluation design</w:t>
      </w:r>
    </w:p>
    <w:p w14:paraId="20E1B991" w14:textId="77777777" w:rsidR="00110685" w:rsidRDefault="00110685" w:rsidP="00110685">
      <w:r>
        <w:t xml:space="preserve">A Wilson interval can summarize uncertainty for a single observed hit proportion without relying on the </w:t>
      </w:r>
      <w:proofErr w:type="gramStart"/>
      <w:r>
        <w:t>most naive</w:t>
      </w:r>
      <w:proofErr w:type="gramEnd"/>
      <w:r>
        <w:t xml:space="preserve"> symmetric normal approximation [54]. Hit@1 intervals are percentile </w:t>
      </w:r>
      <w:proofErr w:type="gramStart"/>
      <w:r>
        <w:t>bootstrap</w:t>
      </w:r>
      <w:proofErr w:type="gramEnd"/>
      <w:r>
        <w:t xml:space="preserve"> and the paired difference uses the basic bootstrap, both with 2,000 repetitions and seed 20260907; the Wilson interval is reported alongside the Hit@1 bootstrap because the two methods fall on opposite sides of the majority baseline. An interval for one model does not by itself constitute a paired test of superiority over another model.</w:t>
      </w:r>
    </w:p>
    <w:p w14:paraId="0E98C699" w14:textId="77777777" w:rsidR="00110685" w:rsidRDefault="00110685" w:rsidP="00110685">
      <w:r>
        <w:t>The final evaluation uses a cluster-safe split of 4,319 training, 925 development, and 925 test records. The 6,169 records form 3,363 exact-match evidence clusters and 1,820 near-duplicate leakage groups at a character 3-to-5-gram cosine threshold of 0.87. Whole leakage groups are assigned to a single partition, and the two groups larger than five percent of the corpus, holding 1,176 and 908 records, were placed in training before allocation. No leakage group and no evidence cluster spans two partitions. After excluding queries without evaluable evidence, the locked test contains 828 queries. The preselected configuration is canonical BM25 with cluster-expanded aggregation and a prior-tempering exponent τ_rank = 0.15 for the family vote, and the query action is hidden throughout retrieval.</w:t>
      </w:r>
      <w:proofErr w:type="spellStart"/>
      <w:proofErr w:type="spellEnd"/>
    </w:p>
    <w:p w14:paraId="160783AC" w14:textId="77777777" w:rsidR="00110685" w:rsidRDefault="00110685" w:rsidP="004B1887">
      <w:pPr>
        <w:pStyle w:val="Heading3"/>
        <w:numPr>
          <w:ilvl w:val="0"/>
          <w:numId w:val="0"/>
        </w:numPr>
      </w:pPr>
      <w:r>
        <w:t>8.7.1 Ranked-retrieval measures</w:t>
      </w:r>
    </w:p>
    <w:p w14:paraId="395317C8" w14:textId="77777777" w:rsidR="00110685" w:rsidRDefault="00110685" w:rsidP="00110685">
      <w:proofErr w:type="spellStart"/>
      <w:r>
        <w:t>Hit@k</w:t>
      </w:r>
      <w:proofErr w:type="spellEnd"/>
      <w:r>
        <w:t xml:space="preserve"> records whether at least one relevant historical evidence item appears within the first k results, as formalized in Equation 8.5.</w:t>
      </w:r>
    </w:p>
    <w:p w14:paraId="3F8EF397" w14:textId="77777777" w:rsidR="00110685" w:rsidRDefault="00110685" w:rsidP="00110685">
      <w:r>
        <w:t>Mean reciprocal rank supplies that rank sensitivity, as formalized in Equation 8.6.</w:t>
      </w:r>
    </w:p>
    <w:p w14:paraId="6CA9AB8C" w14:textId="77777777" w:rsidR="00110685" w:rsidRDefault="00110685" w:rsidP="00110685">
      <w:r>
        <w:t>Normalized discounted cumulative gain accommodates graded relevance, as formalized in Equation 8.7.</w:t>
      </w:r>
    </w:p>
    <w:p w14:paraId="52E1D57A" w14:textId="77777777" w:rsidR="00110685" w:rsidRDefault="00110685" w:rsidP="00110685">
      <w:r>
        <w:t>Macro action-family recall gives every action family equal weight, as formalized in Equation 8.8.</w:t>
      </w:r>
    </w:p>
    <w:p w14:paraId="4C54D547" w14:textId="77777777" w:rsidR="00110685" w:rsidRDefault="00110685" w:rsidP="00110685">
      <w:r>
        <w:lastRenderedPageBreak/>
        <w:t xml:space="preserve">Earlier retrieval experiments are retained as development history. The thesis answers RQ4 with the locked final Selective test and answers the empirical part of RQ5 with the final calibration and manual-review artifacts. No training or </w:t>
      </w:r>
      <w:proofErr w:type="gramStart"/>
      <w:r>
        <w:t>retuning</w:t>
      </w:r>
      <w:proofErr w:type="gramEnd"/>
      <w:r>
        <w:t xml:space="preserve"> occurred after the final test was opened.</w:t>
      </w:r>
    </w:p>
    <w:p w14:paraId="6D86E1ED" w14:textId="77777777" w:rsidR="00110685" w:rsidRDefault="00110685" w:rsidP="004B1887">
      <w:pPr>
        <w:pStyle w:val="Heading2"/>
        <w:numPr>
          <w:ilvl w:val="0"/>
          <w:numId w:val="0"/>
        </w:numPr>
      </w:pPr>
      <w:r>
        <w:t>8.8 Locked final Selective retrieval results</w:t>
      </w:r>
    </w:p>
    <w:p w14:paraId="6169BDD2" w14:textId="77777777" w:rsidR="00110685" w:rsidRDefault="00110685" w:rsidP="00110685">
      <w:r>
        <w:t>Locked final test n = 828 evaluable queries. The target is recorded historical action-family evidence, not technical applicability or maintenance correctness.</w:t>
      </w:r>
    </w:p>
    <w:p w14:paraId="30A40BFD" w14:textId="77777777" w:rsidR="00110685" w:rsidRDefault="00110685" w:rsidP="00110685">
      <w:r>
        <w:t>On 828 evaluable queries, the selected protocol achieved Hit@1 0.7899, Hit@3 0.9686, Hit@5 0.9952, MRR 0.8766, and nDCG@5 0.9067. The 95% confidence interval for Hit@1 was 0.7620 to 0.8188. These metrics quantify recovery of recorded historical evidence. Table 8.2 reports the locked final-protocol retrieval metrics and their baseline comparison, and Table 8.5 reports Hit@1 for each action family.</w:t>
      </w:r>
    </w:p>
    <w:p w14:paraId="206CB590" w14:textId="77777777" w:rsidR="00110685" w:rsidRDefault="00110685" w:rsidP="00110685">
      <w:r>
        <w:t>The majority-action baseline achieved Hit@1 0.7609 but macro action-family recall 0.1429. The selected system's macro recall was 0.2802. The bootstrap Hit@1 interval (0.7620–0.8188) lies marginally above the majority baseline of 0.7609, whereas a Wilson interval computed on the same 828 observations gives (0.7608–0.8163), whose lower bound lies marginally below it. Because two standard interval methods fall on opposite sides of the baseline, the Hit@1 difference is not reliably resolved at this sample size. The macro-recall interval (0.2484–0.3122) excludes the baseline value of 0.1429 outright, so the increase in macro action-family recall from 0.1429 to 0.2802 is the statistically resolved advantage of the selected system. The Replace family still dominated and several rare families had low or zero Hit@1. Removing prior tempering (</w:t>
      </w:r>
      <w:proofErr w:type="spellStart"/>
      <w:r>
        <w:t>τ_rank</w:t>
      </w:r>
      <w:proofErr w:type="spellEnd"/>
      <w:r>
        <w:t xml:space="preserve"> = 0) raised Hit@1 by 0.0060; McNemar's test did not resolve this difference (p = 0.4049).</w:t>
      </w:r>
    </w:p>
    <w:p w14:paraId="057E2830" w14:textId="77777777" w:rsidR="00110685" w:rsidRDefault="00110685" w:rsidP="004B1887">
      <w:pPr>
        <w:pStyle w:val="Heading2"/>
        <w:numPr>
          <w:ilvl w:val="0"/>
          <w:numId w:val="0"/>
        </w:numPr>
      </w:pPr>
      <w:r>
        <w:t>8.9 Robustness, calibration, and evidence review</w:t>
      </w:r>
    </w:p>
    <w:p w14:paraId="53D868DE" w14:textId="77777777" w:rsidR="00110685" w:rsidRDefault="00110685" w:rsidP="00110685">
      <w:r>
        <w:t xml:space="preserve">The fixed-protocol perturbation experiment is a supplementary post-hoc analysis of 828 evaluable queries, not another round of confirmatory model selection. Under the most adverse tested condition, 10% synthetic spelling noise, Hit@1 fell from 0.7899 to 0.7560, a drop of about 3.4 percentage points. </w:t>
      </w:r>
      <w:r>
        <w:lastRenderedPageBreak/>
        <w:t xml:space="preserve">The tested perturbations do not represent all real-world maintenance noise or </w:t>
      </w:r>
      <w:proofErr w:type="gramStart"/>
      <w:r>
        <w:t>establish field</w:t>
      </w:r>
      <w:proofErr w:type="gramEnd"/>
      <w:r>
        <w:t xml:space="preserve"> reliability.</w:t>
      </w:r>
    </w:p>
    <w:p w14:paraId="45044301" w14:textId="77777777" w:rsidR="00110685" w:rsidRDefault="00110685" w:rsidP="00110685">
      <w:r>
        <w:t xml:space="preserve">Supplementary robustness uses the unchanged frozen final protocol; no training or </w:t>
      </w:r>
      <w:proofErr w:type="gramStart"/>
      <w:r>
        <w:t>retuning</w:t>
      </w:r>
      <w:proofErr w:type="gramEnd"/>
      <w:r>
        <w:t xml:space="preserve"> was performed.</w:t>
      </w:r>
    </w:p>
    <w:p w14:paraId="4F8B5301" w14:textId="77777777" w:rsidR="00110685" w:rsidRDefault="00110685" w:rsidP="00110685">
      <w:r>
        <w:t>Performance changed modestly under the tested perturbations. Ten-percent spelling noise produced the largest Hit@1 decrease, from 0.7899 to 0.7560, while Hit@5 remained 0.9915. Thirty-percent truncation reduced Hit@1 by 0.0085. Rank position is more sensitive than top-one agreement: under ten-percent spelling noise the recorded action family changes rank for 16.30% of queries and the top family changes for 8.09%, while macro action-family recall falls from 0.2802 to 0.2442. The missing-structure condition matched the clean lexical result by design, because canonical BM25 does not require structured query input. Table 8.3 reports fixed-protocol perturbation results, and Table 8.4 separates calibration from the one-reviewer evidence assessment.</w:t>
      </w:r>
      <w:proofErr w:type="gramStart"/>
      <w:proofErr w:type="gramEnd"/>
    </w:p>
    <w:p w14:paraId="2EFC3ECE" w14:textId="77777777" w:rsidR="00110685" w:rsidRDefault="00110685" w:rsidP="004B1887">
      <w:pPr>
        <w:pStyle w:val="Heading3"/>
        <w:numPr>
          <w:ilvl w:val="0"/>
          <w:numId w:val="0"/>
        </w:numPr>
      </w:pPr>
      <w:r>
        <w:t>8.9.1 Perturbation robustness and paired comparison</w:t>
      </w:r>
    </w:p>
    <w:p w14:paraId="1E023ED4" w14:textId="77777777" w:rsidR="00110685" w:rsidRDefault="00110685" w:rsidP="00110685">
      <w:r>
        <w:t>For any retrieval metric m and perturbation delta, degradation is reported as the clean score minus the perturbed score, as formalized in Equation 8.9.</w:t>
      </w:r>
    </w:p>
    <w:p w14:paraId="115F5835" w14:textId="77777777" w:rsidR="00110685" w:rsidRDefault="00110685" w:rsidP="00110685">
      <w:r>
        <w:t xml:space="preserve">The selected </w:t>
      </w:r>
      <w:proofErr w:type="spellStart"/>
      <w:r>
        <w:t>τ_rank</w:t>
      </w:r>
      <w:proofErr w:type="spellEnd"/>
      <w:r>
        <w:t xml:space="preserve"> = 0.15 and untempered </w:t>
      </w:r>
      <w:proofErr w:type="spellStart"/>
      <w:r>
        <w:t>τ_rank</w:t>
      </w:r>
      <w:proofErr w:type="spellEnd"/>
      <w:r>
        <w:t xml:space="preserve"> = 0 predictions were compared </w:t>
      </w:r>
      <w:proofErr w:type="gramStart"/>
      <w:r>
        <w:t>on</w:t>
      </w:r>
      <w:proofErr w:type="gramEnd"/>
      <w:r>
        <w:t xml:space="preserve"> the same queries. There were nine queries correct only for the selected setting and fourteen correct only for </w:t>
      </w:r>
      <w:proofErr w:type="spellStart"/>
      <w:r>
        <w:t>τ_rank</w:t>
      </w:r>
      <w:proofErr w:type="spellEnd"/>
      <w:r>
        <w:t xml:space="preserve"> </w:t>
      </w:r>
      <w:r>
        <w:lastRenderedPageBreak/>
        <w:t>= 0. The two-sided exact-binomial McNemar calculation is expressed in Equation 8.10; the continuity-corrected chi-squared approximation is not the source of the reported p-value [55].</w:t>
      </w:r>
    </w:p>
    <w:p w14:paraId="7D1841DE" w14:textId="77777777" w:rsidR="00110685" w:rsidRDefault="00110685" w:rsidP="00110685">
      <w:r>
        <w:t xml:space="preserve">Historical-agreement calibration produced ECE 0.0505 and Brier score 0.1195. Figure 8.3 shows the risk–coverage curve and the reliability diagram for that estimate: selective risk falls from 0.2101 at full coverage to 0.0030 at forty-percent coverage, which is the ordering condition Section 2.7 identifies as the precondition for a meaningful coverage-against-risk trade-off. Table 8.6 reports what a probability reporting threshold would yield and how agreement varies across the three displayed evidence rungs; the weakest rung has a materially lower agreement rate, so the displayed tier carries information rather than restating the score. In the one-reviewer assessment, both problem relevance and usable-action evidence reached Hit@1 0.92 and </w:t>
      </w:r>
      <w:proofErr w:type="gramStart"/>
      <w:r>
        <w:t>Hit</w:t>
      </w:r>
      <w:proofErr w:type="gramEnd"/>
      <w:r>
        <w:t>@5 0.97. The scores describe evidence retrieval under this review protocol; they do not measure technical action applicability or safety.</w:t>
      </w:r>
    </w:p>
    <w:p w14:paraId="26A3DDF5" w14:textId="77777777" w:rsidR="00110685" w:rsidRDefault="00110685" w:rsidP="004B1887">
      <w:pPr>
        <w:pStyle w:val="Heading3"/>
        <w:numPr>
          <w:ilvl w:val="0"/>
          <w:numId w:val="0"/>
        </w:numPr>
      </w:pPr>
      <w:r>
        <w:t>8.9.2 Calibration quantities</w:t>
      </w:r>
    </w:p>
    <w:p w14:paraId="7786C0AA" w14:textId="77777777" w:rsidR="00110685" w:rsidRDefault="00110685" w:rsidP="00110685">
      <w:r>
        <w:t xml:space="preserve">Calibration compares a score interpreted as confidence with the observed frequency of the </w:t>
      </w:r>
      <w:proofErr w:type="gramStart"/>
      <w:r>
        <w:t>historical-agreement</w:t>
      </w:r>
      <w:proofErr w:type="gramEnd"/>
      <w:r>
        <w:t xml:space="preserve"> label. Expected calibration error partitions predictions into B bins [49], as formalized in Equation 8.11.</w:t>
      </w:r>
    </w:p>
    <w:p w14:paraId="383B492E" w14:textId="77777777" w:rsidR="00110685" w:rsidRDefault="00110685" w:rsidP="00110685">
      <w:r>
        <w:t>The Brier score is the mean squared error of probabilistic predictions [50], as formalized in Equation 8.12.</w:t>
      </w:r>
    </w:p>
    <w:p w14:paraId="0B8B31A3" w14:textId="77777777" w:rsidR="00110685" w:rsidRDefault="00110685" w:rsidP="004B1887">
      <w:pPr>
        <w:pStyle w:val="Heading2"/>
        <w:numPr>
          <w:ilvl w:val="0"/>
          <w:numId w:val="0"/>
        </w:numPr>
      </w:pPr>
      <w:r>
        <w:t>8.10 Software verification</w:t>
      </w:r>
    </w:p>
    <w:p w14:paraId="75FBEEBD" w14:textId="77777777" w:rsidR="00110685" w:rsidRDefault="00110685" w:rsidP="00110685">
      <w:r>
        <w:t xml:space="preserve">Software verification covers split locks, data contracts, provenance, complete-case rendering, negative-outcome handling, retrieval configuration, evaluation locks, planning persistence, and dashboard behavior. The frozen evidence package separately verifies all 28 expected result files. </w:t>
      </w:r>
      <w:proofErr w:type="gramStart"/>
      <w:r>
        <w:t>Software-test</w:t>
      </w:r>
      <w:proofErr w:type="gramEnd"/>
      <w:r>
        <w:t xml:space="preserve"> counts are not treated as scientific performance measures.</w:t>
      </w:r>
    </w:p>
    <w:p w14:paraId="5D02AF29" w14:textId="77777777" w:rsidR="00110685" w:rsidRDefault="00110685" w:rsidP="00110685">
      <w:r>
        <w:t>This is implementation evidence, not production qualification, usability validation, or regulatory assurance.</w:t>
      </w:r>
    </w:p>
    <w:p w14:paraId="4B06A451" w14:textId="77777777" w:rsidR="00110685" w:rsidRDefault="00110685" w:rsidP="00110685">
      <w:r>
        <w:t>The implementation checks confirm that query actions remain hidden, opened evaluation data are protected by locks, negative attempts are not promoted, action sequences are not assembled across cases, and provenance is retained. Security, usability, human-factors, and regulatory validation remain separate requirements.</w:t>
      </w:r>
    </w:p>
    <w:p w14:paraId="58DA8AE5" w14:textId="77777777" w:rsidR="00110685" w:rsidRDefault="00110685" w:rsidP="004B1887">
      <w:pPr>
        <w:pStyle w:val="Heading2"/>
        <w:numPr>
          <w:ilvl w:val="0"/>
          <w:numId w:val="0"/>
        </w:numPr>
      </w:pPr>
      <w:r>
        <w:t>8.11 Interface walkthrough</w:t>
      </w:r>
    </w:p>
    <w:p w14:paraId="26A490B2" w14:textId="77777777" w:rsidR="00110685" w:rsidRDefault="00110685" w:rsidP="00110685">
      <w:r>
        <w:t>Each option is a complete source case and is not merged with other options. Scores rank evidence; they are not probabilities of repair success.</w:t>
      </w:r>
    </w:p>
    <w:p w14:paraId="124FC0DA" w14:textId="77777777" w:rsidR="00110685" w:rsidRDefault="00110685" w:rsidP="00110685">
      <w:r>
        <w:t>Each option shows the rendered historical action, derived strategy and target, retrieval score, source case, and expandable evidence. Alternatives remain separate, and the interface labels selection as a planner decision. Provenance is therefore available at the point of review rather than only in a back-end audit record. Figure 8.4 illustrates separate, provenance-bearing alternatives, while Figure 8.5 illustrates the eligibility gate and the abstention path.</w:t>
      </w:r>
    </w:p>
    <w:p w14:paraId="307DA985" w14:textId="77777777" w:rsidR="00110685" w:rsidRDefault="00110685" w:rsidP="00110685">
      <w:r>
        <w:t xml:space="preserve">The system exposes relevant negative evidence while refusing to promote it as a suggestion. The </w:t>
      </w:r>
      <w:proofErr w:type="gramStart"/>
      <w:r>
        <w:t>displayed evidence</w:t>
      </w:r>
      <w:proofErr w:type="gramEnd"/>
      <w:r>
        <w:t xml:space="preserve"> criterion is not a probability of safety or repair success.</w:t>
      </w:r>
    </w:p>
    <w:p w14:paraId="5FDD335F" w14:textId="77777777" w:rsidR="004B1887" w:rsidRDefault="00110685" w:rsidP="00110685">
      <w:r>
        <w:t>When the evidence criterion is not met, the interface states that no action is promoted and explains why. It does not substitute the most frequent action. Unsuccessful historical cases remain visible in a separate ledger, allowing reviewers to inspect prior failures without turning their frequency into a prescription.</w:t>
      </w:r>
    </w:p>
    <w:sectPr w:rsidR="00E134AF" w:rsidRPr="00B011E7">
      <w:headerReference w:type="default" r:id="rId44"/>
      <w:footerReference w:type="default" r:id="rId45"/>
      <w:pgSz w:w="11906" w:h="16838"/>
      <w:pgMar w:top="1417" w:right="1134" w:bottom="1417" w:left="1701"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B713" w14:textId="77777777" w:rsidR="00072B44" w:rsidRDefault="00072B44">
      <w:pPr>
        <w:spacing w:after="0" w:line="240" w:lineRule="auto"/>
      </w:pPr>
      <w:r>
        <w:separator/>
      </w:r>
    </w:p>
  </w:endnote>
  <w:endnote w:type="continuationSeparator" w:id="0">
    <w:p w14:paraId="42C5CC28" w14:textId="77777777" w:rsidR="00072B44" w:rsidRDefault="0007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7782"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778B"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1061"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F3B13" w14:textId="77777777" w:rsidR="00072B44" w:rsidRDefault="00072B44">
      <w:pPr>
        <w:spacing w:after="0" w:line="240" w:lineRule="auto"/>
      </w:pPr>
      <w:r>
        <w:separator/>
      </w:r>
    </w:p>
  </w:footnote>
  <w:footnote w:type="continuationSeparator" w:id="0">
    <w:p w14:paraId="47192EC0" w14:textId="77777777" w:rsidR="00072B44" w:rsidRDefault="00072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EA8D"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E8D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0D4B"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10685"/>
    <w:rsid w:val="00127086"/>
    <w:rsid w:val="00145F4D"/>
    <w:rsid w:val="00155F54"/>
    <w:rsid w:val="00195A8E"/>
    <w:rsid w:val="001D70C5"/>
    <w:rsid w:val="001F28C3"/>
    <w:rsid w:val="001F5F07"/>
    <w:rsid w:val="00205177"/>
    <w:rsid w:val="00282009"/>
    <w:rsid w:val="002933AC"/>
    <w:rsid w:val="00296AEF"/>
    <w:rsid w:val="002D2CF0"/>
    <w:rsid w:val="003040D4"/>
    <w:rsid w:val="00340E8C"/>
    <w:rsid w:val="00364DBD"/>
    <w:rsid w:val="003A177B"/>
    <w:rsid w:val="003D5DAE"/>
    <w:rsid w:val="003E7747"/>
    <w:rsid w:val="00413D03"/>
    <w:rsid w:val="00435A3B"/>
    <w:rsid w:val="004B1887"/>
    <w:rsid w:val="004D1BBD"/>
    <w:rsid w:val="00504A78"/>
    <w:rsid w:val="005A41D4"/>
    <w:rsid w:val="005C3149"/>
    <w:rsid w:val="005F6453"/>
    <w:rsid w:val="00624F4A"/>
    <w:rsid w:val="00641475"/>
    <w:rsid w:val="00663FBD"/>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55BEA"/>
    <w:rsid w:val="00AA5EF1"/>
    <w:rsid w:val="00AD13B8"/>
    <w:rsid w:val="00AE6A55"/>
    <w:rsid w:val="00B011E7"/>
    <w:rsid w:val="00B0207B"/>
    <w:rsid w:val="00B20D1C"/>
    <w:rsid w:val="00B83DED"/>
    <w:rsid w:val="00BB5A16"/>
    <w:rsid w:val="00BB6429"/>
    <w:rsid w:val="00BC35BA"/>
    <w:rsid w:val="00BE52C3"/>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12B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45"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2.xm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4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27940</Words>
  <Characters>174067</Characters>
  <Application>Microsoft Office Word</Application>
  <DocSecurity>0</DocSecurity>
  <Lines>3552</Lines>
  <Paragraphs>2040</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199967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2</cp:revision>
  <cp:lastPrinted>2026-09-06T12:59:00Z</cp:lastPrinted>
  <dcterms:created xsi:type="dcterms:W3CDTF">2026-09-13T20:14:00Z</dcterms:created>
  <dcterms:modified xsi:type="dcterms:W3CDTF">2026-09-13T20:14:00Z</dcterms:modified>
</cp:coreProperties>
</file>