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 Draft Amended and Restated Credit Agreement (Excerpt)</w:t>
      </w:r>
    </w:p>
    <w:p>
      <w:r>
        <w:t>Draft of Sept 22, 2026. Lender: Meridian Trust Bank. Borrower: Larkspur Precision Components, Inc. This excerpt reproduces selected sections of the draft agreement. Section numbers follow the draft. Capitalized terms used but not defined in this excerpt have the meanings given in the full draft agreement.</w:t>
      </w:r>
    </w:p>
    <w:p>
      <w:pPr>
        <w:pStyle w:val="Heading1"/>
      </w:pPr>
      <w:r>
        <w:t>§1.1 Selected definitions</w:t>
      </w:r>
    </w:p>
    <w:p>
      <w:r>
        <w:t>"EBITDA" means, for any period, consolidated net income of the Borrower for that period plus, to the extent deducted in determining net income, interest expense, income taxes, depreciation and amortization, and non-cash charges, each determined in accordance with GAAP.</w:t>
      </w:r>
    </w:p>
    <w:p>
      <w:r>
        <w:t>"Total Funded Debt" means, at any date, all indebtedness of the Borrower for borrowed money, all capital lease obligations, and the Equipment Notes.</w:t>
      </w:r>
    </w:p>
    <w:p>
      <w:r>
        <w:t>"Total Leverage Ratio" means, as of the last day of any fiscal quarter, the ratio of (a) Total Funded Debt on that day to (b) EBITDA for the four consecutive fiscal quarters then ended.</w:t>
      </w:r>
    </w:p>
    <w:p>
      <w:r>
        <w:t>"Debt Service Coverage Ratio" means, for the four consecutive fiscal quarters then ended, the ratio of (a) EBITDA minus Unfinanced Capital Expenditures minus cash taxes paid to (b) scheduled payments of principal and interest on Total Funded Debt during that period.</w:t>
      </w:r>
    </w:p>
    <w:p>
      <w:r>
        <w:t>"Equipment Notes" means the promissory notes issued by the Borrower to Prairie Equipment Finance and secured only by the equipment they finance.</w:t>
      </w:r>
    </w:p>
    <w:p>
      <w:r>
        <w:t>"Compliance Certificate" means a certificate signed by a financial officer of the Borrower that sets out the calculations of the Total Leverage Ratio and the Debt Service Coverage Ratio for the period then ended.</w:t>
      </w:r>
    </w:p>
    <w:p>
      <w:r>
        <w:t>"Lien" means any mortgage, pledge, security interest, charge or other encumbrance of any kind on any asset of the Borrower.</w:t>
      </w:r>
    </w:p>
    <w:p>
      <w:r>
        <w:t>"Unfinanced Capital Expenditures" means, for any period, capital expenditures of the Borrower paid in cash during that period, excluding any capital expenditures financed with the proceeds of indebtedness (including the Equipment Notes) or with the proceeds of the Term Loan.</w:t>
      </w:r>
    </w:p>
    <w:p>
      <w:r>
        <w:t>"Founders" means Erik Halvorsen and Maria Halvorsen.</w:t>
      </w:r>
    </w:p>
    <w:p>
      <w:r>
        <w:t>"Expansion Project" has the meaning given in Schedule 1.1. [Schedule 1.1 not included in this excerpt]</w:t>
      </w:r>
    </w:p>
    <w:p>
      <w:pPr>
        <w:pStyle w:val="Heading1"/>
      </w:pPr>
      <w:r>
        <w:t>§2.1 Facilities</w:t>
      </w:r>
    </w:p>
    <w:p>
      <w:r>
        <w:t>(a) Term Loan. Subject to the terms of this Agreement, the Lender agrees to make a term loan to the Borrower on the Closing Date in the principal amount of $12,000,000 (the "Term Loan"). The Term Loan matures on the date that is five years after the Closing Date and amortizes on a seven-year schedule, with the unpaid principal balance due on the maturity date.</w:t>
      </w:r>
    </w:p>
    <w:p>
      <w:r>
        <w:t>(b) Revolving Commitment. Subject to the terms of this Agreement, the Lender agrees to make revolving loans to the Borrower from time to time in an aggregate principal amount outstanding not to exceed $6,000,000 (the "Revolving Commitment"). The Revolving Commitment terminates, and all revolving loans are due, on the date that is five years after the Closing Date.</w:t>
      </w:r>
    </w:p>
    <w:p>
      <w:r>
        <w:t>(c) Use of proceeds. The Borrower shall use the proceeds of the Term Loan and the revolving loans only to refinance the existing term loan owed to the Lender, to fund the Expansion Project, and to pay fees and expenses in connection with this Agreement.</w:t>
      </w:r>
    </w:p>
    <w:p>
      <w:pPr>
        <w:pStyle w:val="Heading1"/>
      </w:pPr>
      <w:r>
        <w:t>§2.2 Security</w:t>
      </w:r>
    </w:p>
    <w:p>
      <w:r>
        <w:t>The obligations of the Borrower under this Agreement are secured by (a) a first-priority security interest in all present and future assets of the Borrower, (b) a first mortgage on the Borrower's plant located in Rockford, Illinois, and (c) a limited guaranty from Erik Halvorsen, with recourse to the guarantor capped at $3,000,000 in the aggregate.</w:t>
      </w:r>
    </w:p>
    <w:p>
      <w:pPr>
        <w:pStyle w:val="Heading1"/>
      </w:pPr>
      <w:r>
        <w:t>§7.1 Maximum Total Leverage Ratio</w:t>
      </w:r>
    </w:p>
    <w:p>
      <w:r>
        <w:t>"The Borrower shall not permit the Total Leverage Ratio, as of the last day of any fiscal quarter, to exceed 3.25 to 1.00; provided that for each fiscal quarter ending on or after December 31, 2027, the maximum shall be 3.00 to 1.00."</w:t>
      </w:r>
    </w:p>
    <w:p>
      <w:pPr>
        <w:pStyle w:val="Heading1"/>
      </w:pPr>
      <w:r>
        <w:t>§7.2 Minimum Debt Service Coverage Ratio</w:t>
      </w:r>
    </w:p>
    <w:p>
      <w:r>
        <w:t>"The Borrower shall not permit the Debt Service Coverage Ratio to be less than 1.25 to 1.00 as of the last day of any fiscal quarter."</w:t>
      </w:r>
    </w:p>
    <w:p>
      <w:pPr>
        <w:pStyle w:val="Heading1"/>
      </w:pPr>
      <w:r>
        <w:t>§7.3 Capital Expenditures</w:t>
      </w:r>
    </w:p>
    <w:p>
      <w:r>
        <w:t>"Unfinanced Capital Expenditures shall not exceed $2,500,000 in any fiscal year; provided that capital expenditures for the Expansion Project, not exceeding $6,000,000 in the aggregate, shall be excluded."</w:t>
      </w:r>
    </w:p>
    <w:p>
      <w:pPr>
        <w:pStyle w:val="Heading1"/>
      </w:pPr>
      <w:r>
        <w:t>§7.4 Financial Reporting</w:t>
      </w:r>
    </w:p>
    <w:p>
      <w:r>
        <w:t>The Borrower shall deliver to the Lender:</w:t>
      </w:r>
    </w:p>
    <w:p>
      <w:r>
        <w:t>(a) within 120 days after the end of each fiscal year, annual consolidated financial statements audited by an independent accounting firm acceptable to the Lender;</w:t>
      </w:r>
    </w:p>
    <w:p>
      <w:r>
        <w:t>(b) within 45 days after the end of each fiscal quarter, internally prepared quarterly consolidated financial statements; and</w:t>
      </w:r>
    </w:p>
    <w:p>
      <w:r>
        <w:t>(c) together with each delivery under clause (b), a Compliance Certificate signed by a financial officer of the Borrower, showing the calculations of the Total Leverage Ratio under §7.1 and the Debt Service Coverage Ratio under §7.2 for the period then ended.</w:t>
      </w:r>
    </w:p>
    <w:p>
      <w:pPr>
        <w:pStyle w:val="Heading1"/>
      </w:pPr>
      <w:r>
        <w:t>§7.5 Negative Pledge</w:t>
      </w:r>
    </w:p>
    <w:p>
      <w:r>
        <w:t>(a) The Borrower shall not create, incur or permit to exist any Lien on any of its assets, except Permitted Liens.</w:t>
      </w:r>
    </w:p>
    <w:p>
      <w:r>
        <w:t>(b) "Permitted Liens" means: (i) Liens in favor of the Lender; (ii) Liens securing the Equipment Notes, limited to the equipment financed by those notes; (iii) purchase-money Liens securing indebtedness in an aggregate amount not exceeding $1,000,000 at any time outstanding; and (iv) Liens for taxes not yet due and payable.</w:t>
      </w:r>
    </w:p>
    <w:p>
      <w:pPr>
        <w:pStyle w:val="Heading1"/>
      </w:pPr>
      <w:r>
        <w:t>§7.6 Change of Control</w:t>
      </w:r>
    </w:p>
    <w:p>
      <w:r>
        <w:t>"It shall be an Event of Default if the Founders cease to own, directly or indirectly, a meaningful portion of the voting equity interests of the Borrower, or cease to be actively involved in the management of the Borrower."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FICTIONAL - prepared for case exercise.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