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D3. Meridian Commercial Credit Memo Template v1 and Prior Memo Exemplar</w:t>
      </w:r>
    </w:p>
    <w:p>
      <w:r>
        <w:t>This document has two parts. Part A is the credit memo template. Part B is the prior Larkspur memo (June 2023), re-cut into the Part A template so that it serves as a house-style exemplar.</w:t>
      </w:r>
    </w:p>
    <w:p>
      <w:pPr>
        <w:pStyle w:val="Heading1"/>
      </w:pPr>
      <w:r>
        <w:t>Part A: Meridian Commercial Credit Memo Template v1</w:t>
      </w:r>
    </w:p>
    <w:p>
      <w:r>
        <w:t>Status: assumed template for this exercise, to be agreed with the senior underwriting team before use.</w:t>
      </w:r>
    </w:p>
    <w:p>
      <w:r>
        <w:t>Header fields: Borrower | Request type | Total commitment | Underwriter | Senior reviewer | Date</w:t>
      </w:r>
    </w:p>
    <w:p>
      <w:pPr>
        <w:pStyle w:val="Heading2"/>
      </w:pPr>
      <w:r>
        <w:t>Author markers</w:t>
      </w:r>
    </w:p>
    <w:p>
      <w:pPr>
        <w:pStyle w:val="ListBullet"/>
      </w:pPr>
      <w:r>
        <w:t>[M] Machine-assembled. A drafting tool may assemble the section from source documents. Every fact carries a citation.</w:t>
      </w:r>
    </w:p>
    <w:p>
      <w:pPr>
        <w:pStyle w:val="ListBullet"/>
      </w:pPr>
      <w:r>
        <w:t>[U] Underwriter only. Authored by the underwriter. May not be drafted or pre-populated by any tool.</w:t>
      </w:r>
    </w:p>
    <w:p>
      <w:pPr>
        <w:pStyle w:val="ListBullet"/>
      </w:pPr>
      <w:r>
        <w:t>[H] Hybrid. Subsections are marked individually as [M] or [U].</w:t>
      </w:r>
    </w:p>
    <w:p>
      <w:pPr>
        <w:pStyle w:val="Heading2"/>
      </w:pPr>
      <w:r>
        <w:t>Section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Author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Transaction Summary</w:t>
            </w:r>
          </w:p>
        </w:tc>
        <w:tc>
          <w:tcPr>
            <w:tcW w:type="dxa" w:w="2880"/>
          </w:tcPr>
          <w:p>
            <w:r/>
            <w:r>
              <w:t>[M] machine-assembled, cited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Borrower Overview and Relationship History</w:t>
            </w:r>
          </w:p>
        </w:tc>
        <w:tc>
          <w:tcPr>
            <w:tcW w:type="dxa" w:w="2880"/>
          </w:tcPr>
          <w:p>
            <w:r/>
            <w:r>
              <w:t>[M] machine-assembled, cited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Financial Analysis</w:t>
            </w:r>
          </w:p>
        </w:tc>
        <w:tc>
          <w:tcPr>
            <w:tcW w:type="dxa" w:w="2880"/>
          </w:tcPr>
          <w:p>
            <w:r/>
            <w:r>
              <w:t>[H] 3.1-3.4 machine-assembled and cited; 3.5 Underwriter Commentary by the underwriter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Covenant Summary and Compliance</w:t>
            </w:r>
          </w:p>
        </w:tc>
        <w:tc>
          <w:tcPr>
            <w:tcW w:type="dxa" w:w="2880"/>
          </w:tcPr>
          <w:p>
            <w:r/>
            <w:r>
              <w:t>[M] machine-assembled, cited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Collateral and Guaranty</w:t>
            </w:r>
          </w:p>
        </w:tc>
        <w:tc>
          <w:tcPr>
            <w:tcW w:type="dxa" w:w="2880"/>
          </w:tcPr>
          <w:p>
            <w:r/>
            <w:r>
              <w:t>[M] machine-assembled, cited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Policy Compliance and Exceptions</w:t>
            </w:r>
          </w:p>
        </w:tc>
        <w:tc>
          <w:tcPr>
            <w:tcW w:type="dxa" w:w="2880"/>
          </w:tcPr>
          <w:p>
            <w:r/>
            <w:r>
              <w:t>[M] lists the rules and the figures; a human approves any exception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Key Risks and Mitigants</w:t>
            </w:r>
          </w:p>
        </w:tc>
        <w:tc>
          <w:tcPr>
            <w:tcW w:type="dxa" w:w="2880"/>
          </w:tcPr>
          <w:p>
            <w:r/>
            <w:r>
              <w:t>[U] underwriter-authored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Underwriter Analysis and Recommendation</w:t>
            </w:r>
          </w:p>
        </w:tc>
        <w:tc>
          <w:tcPr>
            <w:tcW w:type="dxa" w:w="2880"/>
          </w:tcPr>
          <w:p>
            <w:r/>
            <w:r>
              <w:t>[U] underwriter-authored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Risk Rating and Rationale (underwriter only; required)</w:t>
            </w:r>
          </w:p>
        </w:tc>
        <w:tc>
          <w:tcPr>
            <w:tcW w:type="dxa" w:w="2880"/>
          </w:tcPr>
          <w:p>
            <w:r/>
            <w:r>
              <w:t>[U] May not be drafted or pre-populated by any tool. Left blank in this template.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Conditions and Approvals</w:t>
            </w:r>
          </w:p>
        </w:tc>
        <w:tc>
          <w:tcPr>
            <w:tcW w:type="dxa" w:w="2880"/>
          </w:tcPr>
          <w:p>
            <w:r/>
            <w:r>
              <w:t>[U] underwriter-authored</w:t>
            </w:r>
          </w:p>
        </w:tc>
      </w:tr>
    </w:tbl>
    <w:p/>
    <w:p>
      <w:pPr>
        <w:pStyle w:val="Heading2"/>
      </w:pPr>
      <w:r>
        <w:t>Section 3 subsections</w:t>
      </w:r>
    </w:p>
    <w:p>
      <w:pPr>
        <w:pStyle w:val="ListBullet"/>
      </w:pPr>
      <w:r>
        <w:t>3.1 Revenue and Earnings [M]</w:t>
      </w:r>
    </w:p>
    <w:p>
      <w:pPr>
        <w:pStyle w:val="ListBullet"/>
      </w:pPr>
      <w:r>
        <w:t>3.2 Leverage and Debt Service [M]</w:t>
      </w:r>
    </w:p>
    <w:p>
      <w:pPr>
        <w:pStyle w:val="ListBullet"/>
      </w:pPr>
      <w:r>
        <w:t>3.3 Liquidity [M]</w:t>
      </w:r>
    </w:p>
    <w:p>
      <w:pPr>
        <w:pStyle w:val="ListBullet"/>
      </w:pPr>
      <w:r>
        <w:t>3.4 Pro Forma for Proposed Facility [M]</w:t>
      </w:r>
    </w:p>
    <w:p>
      <w:pPr>
        <w:pStyle w:val="ListBullet"/>
      </w:pPr>
      <w:r>
        <w:t>3.5 Underwriter Commentary [U]</w:t>
      </w:r>
    </w:p>
    <w:p>
      <w:pPr>
        <w:pStyle w:val="Heading2"/>
      </w:pPr>
      <w:r>
        <w:t>Section 9 content</w:t>
      </w:r>
    </w:p>
    <w:p>
      <w:r>
        <w:t>Section 9, Risk Rating and Rationale, is left blank in this template. It is required in every memo and is completed by the underwriter only.</w:t>
      </w:r>
    </w:p>
    <w:p>
      <w:pPr>
        <w:pStyle w:val="Heading2"/>
      </w:pPr>
      <w:r>
        <w:t>Style rules</w:t>
      </w:r>
    </w:p>
    <w:p>
      <w:pPr>
        <w:pStyle w:val="ListBullet"/>
      </w:pPr>
      <w:r>
        <w:t>Third person.</w:t>
      </w:r>
    </w:p>
    <w:p>
      <w:pPr>
        <w:pStyle w:val="ListBullet"/>
      </w:pPr>
      <w:r>
        <w:t>$ in thousands, matching the source.</w:t>
      </w:r>
    </w:p>
    <w:p>
      <w:pPr>
        <w:pStyle w:val="ListBullet"/>
      </w:pPr>
      <w:r>
        <w:t>Fiscal-year labels in the form "FY2025".</w:t>
      </w:r>
    </w:p>
    <w:p>
      <w:pPr>
        <w:pStyle w:val="ListBullet"/>
      </w:pPr>
      <w:r>
        <w:t>[M] sections carry no evaluative adjectives (strong, weak, solid, healthy). Evaluation belongs in [U] sections.</w:t>
      </w:r>
    </w:p>
    <w:p>
      <w:pPr>
        <w:pStyle w:val="Heading1"/>
      </w:pPr>
      <w:r>
        <w:t>Part B: Prior memo, Larkspur Precision Components, Inc., June 2023 (re-cut into Template v1)</w:t>
      </w:r>
    </w:p>
    <w:p>
      <w:r>
        <w:t>Sections 1-4 only. Sections 7-10 were left out of the knowledge base by design.</w:t>
      </w:r>
    </w:p>
    <w:p>
      <w:r>
        <w:t>Borrower: Larkspur Precision Components, Inc. | Request type: New senior secured facility | Total commitment: $12.0 million | Underwriter: [omitted from knowledge base] | Senior reviewer: [omitted from knowledge base] | Date: June 2023</w:t>
      </w:r>
    </w:p>
    <w:p>
      <w:pPr>
        <w:pStyle w:val="Heading2"/>
      </w:pPr>
      <w:r>
        <w:t>§1 Transaction Summary</w:t>
      </w:r>
    </w:p>
    <w:p>
      <w:r>
        <w:t>Larkspur requested a $12.0 million senior secured facility consisting of a $7.0 million term loan and a $5.0 million revolving line of credit to refinance existing bank debt and fund working capital.</w:t>
      </w:r>
    </w:p>
    <w:p>
      <w:pPr>
        <w:pStyle w:val="Heading2"/>
      </w:pPr>
      <w:r>
        <w:t>§2 Borrower Overview and Relationship History</w:t>
      </w:r>
    </w:p>
    <w:p>
      <w:r>
        <w:t>Larkspur Precision Components, Inc. is a privately held company founded in 1994 in Rockford, Illinois. The company makes precision-machined components and welded assemblies for agricultural and construction equipment OEMs from a single plant. Larkspur has been a deposit and treasury management customer of Meridian since 2019.</w:t>
      </w:r>
    </w:p>
    <w:p>
      <w:pPr>
        <w:pStyle w:val="Heading2"/>
      </w:pPr>
      <w:r>
        <w:t>§3 Financial Analysis (FY2022, audited)</w:t>
      </w:r>
    </w:p>
    <w:p>
      <w:r>
        <w:t>FY2022 revenue was 57,900. EBITDA was 7,900, a 13.6% margin.</w:t>
      </w:r>
    </w:p>
    <w:p>
      <w:r>
        <w:t>Total funded debt at fiscal year end was 22,500. Total leverage was 2.85x. DSCR was 1.31x.</w:t>
      </w:r>
    </w:p>
    <w:p>
      <w:r>
        <w:t>3.5 [Underwriter commentary omitted from knowledge base]</w:t>
      </w:r>
    </w:p>
    <w:p>
      <w:pPr>
        <w:pStyle w:val="Heading2"/>
      </w:pPr>
      <w:r>
        <w:t>§4 Covenant Summary and Compliance</w:t>
      </w:r>
    </w:p>
    <w:p>
      <w:r>
        <w:t>The facility carries two financial covenants, each tested quarterly: a maximum total leverage ratio of 3.50x and a minimum DSCR of 1.20x.</w:t>
      </w:r>
    </w:p>
    <w:p>
      <w:r>
        <w:t>Note: Sections 7-10 (underwriter-authored, including the 2023 risk rating) are excluded from this knowledge base.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- prepared for case exercise.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