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E6E" w14:textId="1CEBC36A" w:rsidR="00923ACD" w:rsidRDefault="00923ACD" w:rsidP="00216EDC">
      <w:pPr>
        <w:rPr>
          <w:rFonts w:cs="Times New Roman"/>
          <w:szCs w:val="28"/>
        </w:rPr>
      </w:pPr>
      <w:r w:rsidRPr="00892A0E">
        <w:rPr>
          <w:rFonts w:cs="Times New Roman"/>
          <w:szCs w:val="28"/>
        </w:rPr>
        <w:tab/>
      </w:r>
      <w:r w:rsidRPr="00892A0E"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Университет ИТМО</w:t>
      </w:r>
    </w:p>
    <w:p w14:paraId="2A480312" w14:textId="77777777" w:rsidR="00923ACD" w:rsidRDefault="00923ACD" w:rsidP="00216EDC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программной инженерии и компьютерной техники</w:t>
      </w:r>
    </w:p>
    <w:p w14:paraId="27AA8C9A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54E0B939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4C2EB246" w14:textId="77777777" w:rsidR="00923ACD" w:rsidRDefault="00923ACD" w:rsidP="00216EDC">
      <w:pPr>
        <w:ind w:firstLine="708"/>
        <w:rPr>
          <w:rFonts w:cs="Times New Roman"/>
          <w:szCs w:val="28"/>
        </w:rPr>
      </w:pPr>
    </w:p>
    <w:p w14:paraId="3679F6DB" w14:textId="1C5274A5" w:rsidR="00923ACD" w:rsidRPr="00764D3D" w:rsidRDefault="00340E27" w:rsidP="00671D9C">
      <w:pPr>
        <w:ind w:firstLine="708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</w:t>
      </w:r>
      <w:r w:rsidR="00923ACD" w:rsidRPr="00A6258B">
        <w:rPr>
          <w:rFonts w:cs="Times New Roman"/>
          <w:b/>
          <w:bCs/>
          <w:sz w:val="32"/>
          <w:szCs w:val="32"/>
        </w:rPr>
        <w:t xml:space="preserve"> №</w:t>
      </w:r>
      <w:r w:rsidR="00C504C5">
        <w:rPr>
          <w:rFonts w:cs="Times New Roman"/>
          <w:b/>
          <w:bCs/>
          <w:sz w:val="32"/>
          <w:szCs w:val="32"/>
        </w:rPr>
        <w:t>5</w:t>
      </w:r>
    </w:p>
    <w:p w14:paraId="4732EFCB" w14:textId="28B5E85B" w:rsidR="00556139" w:rsidRDefault="00923ACD" w:rsidP="00671D9C">
      <w:pPr>
        <w:ind w:firstLine="708"/>
        <w:jc w:val="center"/>
        <w:rPr>
          <w:rFonts w:cs="Times New Roman"/>
          <w:b/>
          <w:bCs/>
          <w:sz w:val="32"/>
          <w:szCs w:val="32"/>
        </w:rPr>
      </w:pPr>
      <w:r w:rsidRPr="00923ACD">
        <w:rPr>
          <w:rFonts w:cs="Times New Roman"/>
          <w:b/>
          <w:bCs/>
          <w:sz w:val="32"/>
          <w:szCs w:val="32"/>
        </w:rPr>
        <w:t>«</w:t>
      </w:r>
      <w:r w:rsidR="00C504C5" w:rsidRPr="00C504C5">
        <w:rPr>
          <w:rFonts w:cs="Times New Roman"/>
          <w:b/>
          <w:bCs/>
          <w:sz w:val="32"/>
          <w:szCs w:val="32"/>
        </w:rPr>
        <w:t>Стандарты и регламенты Федерального агентства по техническому регулированию и метрологии РОССТАНДАРТ</w:t>
      </w:r>
      <w:r w:rsidRPr="00923ACD">
        <w:rPr>
          <w:rFonts w:cs="Times New Roman"/>
          <w:b/>
          <w:bCs/>
          <w:sz w:val="32"/>
          <w:szCs w:val="32"/>
        </w:rPr>
        <w:t>»</w:t>
      </w:r>
    </w:p>
    <w:p w14:paraId="5A42EA7B" w14:textId="4FB1E422" w:rsidR="00923ACD" w:rsidRPr="00923ACD" w:rsidRDefault="00923ACD" w:rsidP="00C504C5">
      <w:pPr>
        <w:ind w:left="708" w:firstLine="708"/>
        <w:jc w:val="center"/>
        <w:rPr>
          <w:rFonts w:cs="Times New Roman"/>
          <w:sz w:val="32"/>
          <w:szCs w:val="32"/>
        </w:rPr>
      </w:pPr>
      <w:r w:rsidRPr="00A6258B">
        <w:rPr>
          <w:rFonts w:cs="Times New Roman"/>
          <w:sz w:val="32"/>
          <w:szCs w:val="32"/>
        </w:rPr>
        <w:t xml:space="preserve">по дисциплине </w:t>
      </w:r>
      <w:r w:rsidRPr="00923ACD">
        <w:rPr>
          <w:rFonts w:cs="Times New Roman"/>
          <w:sz w:val="32"/>
          <w:szCs w:val="32"/>
        </w:rPr>
        <w:t>“</w:t>
      </w:r>
      <w:r w:rsidR="00671D9C">
        <w:rPr>
          <w:rFonts w:cs="Times New Roman"/>
          <w:sz w:val="32"/>
          <w:szCs w:val="32"/>
        </w:rPr>
        <w:t>Метрология, стандартизация и сертификация</w:t>
      </w:r>
      <w:r w:rsidRPr="00923ACD">
        <w:rPr>
          <w:rFonts w:cs="Times New Roman"/>
          <w:sz w:val="32"/>
          <w:szCs w:val="32"/>
        </w:rPr>
        <w:t>”</w:t>
      </w:r>
    </w:p>
    <w:p w14:paraId="542A4DAB" w14:textId="63F52C50" w:rsidR="00923ACD" w:rsidRPr="00923ACD" w:rsidRDefault="00C504C5" w:rsidP="00216EDC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ab/>
      </w:r>
      <w:r>
        <w:rPr>
          <w:rFonts w:cs="Times New Roman"/>
          <w:sz w:val="32"/>
          <w:szCs w:val="32"/>
        </w:rPr>
        <w:tab/>
      </w:r>
      <w:r>
        <w:rPr>
          <w:rFonts w:cs="Times New Roman"/>
          <w:sz w:val="32"/>
          <w:szCs w:val="32"/>
        </w:rPr>
        <w:tab/>
      </w:r>
      <w:r>
        <w:rPr>
          <w:rFonts w:cs="Times New Roman"/>
          <w:sz w:val="32"/>
          <w:szCs w:val="32"/>
        </w:rPr>
        <w:tab/>
      </w:r>
      <w:r>
        <w:rPr>
          <w:rFonts w:cs="Times New Roman"/>
          <w:sz w:val="32"/>
          <w:szCs w:val="32"/>
        </w:rPr>
        <w:tab/>
      </w:r>
      <w:r>
        <w:rPr>
          <w:rFonts w:cs="Times New Roman"/>
          <w:sz w:val="32"/>
          <w:szCs w:val="32"/>
        </w:rPr>
        <w:tab/>
        <w:t>Вариант 4</w:t>
      </w:r>
    </w:p>
    <w:p w14:paraId="75F282EB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73955D7D" w14:textId="77777777" w:rsidR="00923ACD" w:rsidRPr="00923ACD" w:rsidRDefault="00923ACD" w:rsidP="00216EDC">
      <w:pPr>
        <w:rPr>
          <w:rFonts w:cs="Times New Roman"/>
          <w:sz w:val="32"/>
          <w:szCs w:val="32"/>
        </w:rPr>
      </w:pPr>
    </w:p>
    <w:p w14:paraId="443088CF" w14:textId="77777777" w:rsidR="00923ACD" w:rsidRPr="00A6258B" w:rsidRDefault="00923ACD" w:rsidP="00216EDC">
      <w:pPr>
        <w:rPr>
          <w:rFonts w:cs="Times New Roman"/>
          <w:sz w:val="32"/>
          <w:szCs w:val="32"/>
        </w:rPr>
      </w:pPr>
    </w:p>
    <w:p w14:paraId="14FD458B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Выполнили</w:t>
      </w:r>
      <w:r w:rsidRPr="00923ACD">
        <w:rPr>
          <w:rFonts w:cs="Times New Roman"/>
          <w:sz w:val="32"/>
          <w:szCs w:val="32"/>
        </w:rPr>
        <w:t>:</w:t>
      </w:r>
    </w:p>
    <w:p w14:paraId="53619EE4" w14:textId="2FB59FE8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Студенты группы </w:t>
      </w:r>
      <w:r>
        <w:rPr>
          <w:rFonts w:cs="Times New Roman"/>
          <w:sz w:val="32"/>
          <w:szCs w:val="32"/>
          <w:lang w:val="en-US"/>
        </w:rPr>
        <w:t>P</w:t>
      </w:r>
      <w:r w:rsidRPr="00923ACD">
        <w:rPr>
          <w:rFonts w:cs="Times New Roman"/>
          <w:sz w:val="32"/>
          <w:szCs w:val="32"/>
        </w:rPr>
        <w:t>3</w:t>
      </w:r>
      <w:r w:rsidR="00671D9C">
        <w:rPr>
          <w:rFonts w:cs="Times New Roman"/>
          <w:sz w:val="32"/>
          <w:szCs w:val="32"/>
        </w:rPr>
        <w:t>4</w:t>
      </w:r>
      <w:r w:rsidRPr="00923ACD">
        <w:rPr>
          <w:rFonts w:cs="Times New Roman"/>
          <w:sz w:val="32"/>
          <w:szCs w:val="32"/>
        </w:rPr>
        <w:t>34</w:t>
      </w:r>
    </w:p>
    <w:p w14:paraId="76D0D721" w14:textId="3EAEDAA0" w:rsidR="00923ACD" w:rsidRDefault="00923ACD" w:rsidP="00764D3D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Баянов Р. Д.</w:t>
      </w:r>
    </w:p>
    <w:p w14:paraId="29F560A7" w14:textId="6AF67EFB" w:rsidR="00C504C5" w:rsidRPr="0044746D" w:rsidRDefault="00C504C5" w:rsidP="00764D3D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Кузнецов Д. А.</w:t>
      </w:r>
    </w:p>
    <w:p w14:paraId="612E5CC6" w14:textId="77777777" w:rsidR="00764D3D" w:rsidRPr="0044746D" w:rsidRDefault="00764D3D" w:rsidP="00764D3D">
      <w:pPr>
        <w:jc w:val="right"/>
        <w:rPr>
          <w:rFonts w:cs="Times New Roman"/>
          <w:sz w:val="32"/>
          <w:szCs w:val="32"/>
        </w:rPr>
      </w:pPr>
    </w:p>
    <w:p w14:paraId="44DA1548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Преподаватель</w:t>
      </w:r>
      <w:r w:rsidRPr="00923ACD">
        <w:rPr>
          <w:rFonts w:cs="Times New Roman"/>
          <w:sz w:val="32"/>
          <w:szCs w:val="32"/>
        </w:rPr>
        <w:t>:</w:t>
      </w:r>
    </w:p>
    <w:p w14:paraId="7D6F5494" w14:textId="0D6ECC5A" w:rsidR="00923ACD" w:rsidRPr="00923ACD" w:rsidRDefault="00671D9C" w:rsidP="00216EDC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Рассадина</w:t>
      </w:r>
      <w:r w:rsidR="00923ACD">
        <w:rPr>
          <w:rFonts w:cs="Times New Roman"/>
          <w:sz w:val="32"/>
          <w:szCs w:val="32"/>
        </w:rPr>
        <w:t xml:space="preserve"> </w:t>
      </w:r>
      <w:r>
        <w:rPr>
          <w:rFonts w:cs="Times New Roman"/>
          <w:sz w:val="32"/>
          <w:szCs w:val="32"/>
        </w:rPr>
        <w:t>А</w:t>
      </w:r>
      <w:r w:rsidR="00923ACD">
        <w:rPr>
          <w:rFonts w:cs="Times New Roman"/>
          <w:sz w:val="32"/>
          <w:szCs w:val="32"/>
        </w:rPr>
        <w:t xml:space="preserve">. </w:t>
      </w:r>
      <w:r>
        <w:rPr>
          <w:rFonts w:cs="Times New Roman"/>
          <w:sz w:val="32"/>
          <w:szCs w:val="32"/>
        </w:rPr>
        <w:t>А</w:t>
      </w:r>
      <w:r w:rsidR="00923ACD">
        <w:rPr>
          <w:rFonts w:cs="Times New Roman"/>
          <w:sz w:val="32"/>
          <w:szCs w:val="32"/>
        </w:rPr>
        <w:t>.</w:t>
      </w:r>
    </w:p>
    <w:p w14:paraId="330CA169" w14:textId="77777777" w:rsidR="00923ACD" w:rsidRPr="00923ACD" w:rsidRDefault="00923ACD" w:rsidP="00216EDC">
      <w:pPr>
        <w:jc w:val="right"/>
        <w:rPr>
          <w:rFonts w:cs="Times New Roman"/>
          <w:sz w:val="32"/>
          <w:szCs w:val="32"/>
        </w:rPr>
      </w:pPr>
    </w:p>
    <w:p w14:paraId="06990580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</w:p>
    <w:p w14:paraId="21C3D21A" w14:textId="77777777" w:rsidR="00C504C5" w:rsidRDefault="00C504C5" w:rsidP="00216EDC">
      <w:pPr>
        <w:ind w:left="2124" w:firstLine="708"/>
        <w:rPr>
          <w:rFonts w:cs="Times New Roman"/>
          <w:sz w:val="32"/>
          <w:szCs w:val="32"/>
        </w:rPr>
      </w:pPr>
    </w:p>
    <w:p w14:paraId="36104751" w14:textId="77777777" w:rsidR="00923ACD" w:rsidRPr="00C57C4C" w:rsidRDefault="00923ACD" w:rsidP="00671D9C">
      <w:pPr>
        <w:rPr>
          <w:rFonts w:cs="Times New Roman"/>
          <w:sz w:val="32"/>
          <w:szCs w:val="32"/>
        </w:rPr>
      </w:pPr>
    </w:p>
    <w:p w14:paraId="3774B680" w14:textId="77777777" w:rsidR="00923ACD" w:rsidRDefault="00923ACD" w:rsidP="00216EDC">
      <w:pPr>
        <w:ind w:left="2124" w:firstLine="708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Санкт-Петербург</w:t>
      </w:r>
    </w:p>
    <w:p w14:paraId="138A0C6B" w14:textId="36903D0D" w:rsidR="0082268B" w:rsidRDefault="00923ACD" w:rsidP="00216EDC">
      <w:pPr>
        <w:ind w:left="2832" w:firstLine="708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202</w:t>
      </w:r>
      <w:r w:rsidR="00556139">
        <w:rPr>
          <w:rFonts w:cs="Times New Roman"/>
          <w:sz w:val="32"/>
          <w:szCs w:val="32"/>
        </w:rPr>
        <w:t>5</w:t>
      </w:r>
      <w:r>
        <w:rPr>
          <w:rFonts w:cs="Times New Roman"/>
          <w:sz w:val="32"/>
          <w:szCs w:val="32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14702463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0D95F" w14:textId="35BEF506" w:rsidR="0082268B" w:rsidRPr="00FA2D3B" w:rsidRDefault="00FA2D3B">
          <w:pPr>
            <w:pStyle w:val="ac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FA2D3B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Содержание</w:t>
          </w:r>
        </w:p>
        <w:p w14:paraId="05307C0D" w14:textId="242608E2" w:rsidR="00E91FCE" w:rsidRDefault="008226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52861" w:history="1">
            <w:r w:rsidR="00E91FCE" w:rsidRPr="009B1BD1">
              <w:rPr>
                <w:rStyle w:val="ad"/>
                <w:rFonts w:cs="Times New Roman"/>
                <w:b/>
                <w:bCs/>
                <w:noProof/>
              </w:rPr>
              <w:t>Цель работы</w:t>
            </w:r>
            <w:r w:rsidR="00E91FCE">
              <w:rPr>
                <w:noProof/>
                <w:webHidden/>
              </w:rPr>
              <w:tab/>
            </w:r>
            <w:r w:rsidR="00E91FCE">
              <w:rPr>
                <w:noProof/>
                <w:webHidden/>
              </w:rPr>
              <w:fldChar w:fldCharType="begin"/>
            </w:r>
            <w:r w:rsidR="00E91FCE">
              <w:rPr>
                <w:noProof/>
                <w:webHidden/>
              </w:rPr>
              <w:instrText xml:space="preserve"> PAGEREF _Toc215452861 \h </w:instrText>
            </w:r>
            <w:r w:rsidR="00E91FCE">
              <w:rPr>
                <w:noProof/>
                <w:webHidden/>
              </w:rPr>
            </w:r>
            <w:r w:rsidR="00E91FCE">
              <w:rPr>
                <w:noProof/>
                <w:webHidden/>
              </w:rPr>
              <w:fldChar w:fldCharType="separate"/>
            </w:r>
            <w:r w:rsidR="00D35AB3">
              <w:rPr>
                <w:noProof/>
                <w:webHidden/>
              </w:rPr>
              <w:t>3</w:t>
            </w:r>
            <w:r w:rsidR="00E91FCE">
              <w:rPr>
                <w:noProof/>
                <w:webHidden/>
              </w:rPr>
              <w:fldChar w:fldCharType="end"/>
            </w:r>
          </w:hyperlink>
        </w:p>
        <w:p w14:paraId="3013AA8F" w14:textId="5A7227F6" w:rsidR="00E91FCE" w:rsidRDefault="00E91FC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452862" w:history="1">
            <w:r w:rsidRPr="009B1BD1">
              <w:rPr>
                <w:rStyle w:val="ad"/>
                <w:rFonts w:cs="Times New Roman"/>
                <w:b/>
                <w:bCs/>
                <w:noProof/>
              </w:rPr>
              <w:t>Данные стандарта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5AB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2ED63" w14:textId="43B0BAC9" w:rsidR="00E91FCE" w:rsidRDefault="00E91FC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452863" w:history="1">
            <w:r w:rsidRPr="009B1BD1">
              <w:rPr>
                <w:rStyle w:val="ad"/>
                <w:rFonts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_Toc215452863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5AB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E80E" w14:textId="22D9ED12" w:rsidR="0082268B" w:rsidRPr="00D93846" w:rsidRDefault="0082268B" w:rsidP="00D938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5682E168" w14:textId="145BE7A6" w:rsidR="0082268B" w:rsidRDefault="0082268B">
      <w:pPr>
        <w:rPr>
          <w:rFonts w:cs="Times New Roman"/>
          <w:sz w:val="32"/>
          <w:szCs w:val="32"/>
        </w:rPr>
      </w:pPr>
    </w:p>
    <w:p w14:paraId="5821A318" w14:textId="77777777" w:rsidR="0082268B" w:rsidRDefault="0082268B">
      <w:pPr>
        <w:rPr>
          <w:rFonts w:cs="Times New Roman"/>
          <w:sz w:val="32"/>
          <w:szCs w:val="32"/>
        </w:rPr>
      </w:pPr>
    </w:p>
    <w:p w14:paraId="3C06D9A7" w14:textId="0D72639D" w:rsidR="0044746D" w:rsidRPr="00C504C5" w:rsidRDefault="008F3495" w:rsidP="0044746D">
      <w:pPr>
        <w:rPr>
          <w:rFonts w:cs="Times New Roman"/>
          <w:sz w:val="32"/>
          <w:szCs w:val="32"/>
        </w:rPr>
      </w:pPr>
      <w:r>
        <w:br w:type="page"/>
      </w:r>
    </w:p>
    <w:p w14:paraId="36804F31" w14:textId="3087EAA2" w:rsidR="00C57C4C" w:rsidRDefault="00C57C4C" w:rsidP="00C57C4C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5452861"/>
      <w:r w:rsidRPr="00FA2D3B">
        <w:rPr>
          <w:rFonts w:ascii="Times New Roman" w:hAnsi="Times New Roman" w:cs="Times New Roman"/>
          <w:b/>
          <w:bCs/>
          <w:color w:val="000000" w:themeColor="text1"/>
        </w:rPr>
        <w:lastRenderedPageBreak/>
        <w:t>Цель работы</w:t>
      </w:r>
      <w:bookmarkEnd w:id="0"/>
    </w:p>
    <w:p w14:paraId="7F79099D" w14:textId="73DD8FE6" w:rsidR="00837B33" w:rsidRPr="00E62516" w:rsidRDefault="00837B33" w:rsidP="00837B33">
      <w:r>
        <w:t>Приобрести навыки поисковой работы на сайте РОССТАНДАРТА по определению</w:t>
      </w:r>
      <w:r w:rsidRPr="00837B33">
        <w:t>:</w:t>
      </w:r>
    </w:p>
    <w:p w14:paraId="3F58F72A" w14:textId="5BA8BE39" w:rsidR="00837B33" w:rsidRPr="00837B33" w:rsidRDefault="00837B33" w:rsidP="00837B33">
      <w:pPr>
        <w:pStyle w:val="a7"/>
        <w:numPr>
          <w:ilvl w:val="0"/>
          <w:numId w:val="15"/>
        </w:numPr>
        <w:rPr>
          <w:lang w:val="en-US"/>
        </w:rPr>
      </w:pPr>
      <w:r>
        <w:t>категории стандартов</w:t>
      </w:r>
    </w:p>
    <w:p w14:paraId="3932172D" w14:textId="5BB7391B" w:rsidR="00837B33" w:rsidRPr="00837B33" w:rsidRDefault="00837B33" w:rsidP="00837B33">
      <w:pPr>
        <w:pStyle w:val="a7"/>
        <w:numPr>
          <w:ilvl w:val="0"/>
          <w:numId w:val="15"/>
        </w:numPr>
        <w:rPr>
          <w:lang w:val="en-US"/>
        </w:rPr>
      </w:pPr>
      <w:r>
        <w:t>объекта и области стандартизации</w:t>
      </w:r>
    </w:p>
    <w:p w14:paraId="406E6D08" w14:textId="66EFF105" w:rsidR="00837B33" w:rsidRPr="00837B33" w:rsidRDefault="00837B33" w:rsidP="00837B33">
      <w:pPr>
        <w:pStyle w:val="a7"/>
        <w:numPr>
          <w:ilvl w:val="0"/>
          <w:numId w:val="15"/>
        </w:numPr>
        <w:rPr>
          <w:lang w:val="en-US"/>
        </w:rPr>
      </w:pPr>
      <w:r>
        <w:t>основных положений стандарта</w:t>
      </w:r>
    </w:p>
    <w:p w14:paraId="3A5FE9BB" w14:textId="334514E9" w:rsidR="00837B33" w:rsidRPr="00837B33" w:rsidRDefault="00837B33" w:rsidP="00837B33">
      <w:pPr>
        <w:pStyle w:val="a7"/>
        <w:numPr>
          <w:ilvl w:val="0"/>
          <w:numId w:val="15"/>
        </w:numPr>
        <w:rPr>
          <w:lang w:val="en-US"/>
        </w:rPr>
      </w:pPr>
      <w:r>
        <w:t>сферы применения стандарта</w:t>
      </w:r>
    </w:p>
    <w:p w14:paraId="3C1FD66C" w14:textId="3DE0213D" w:rsidR="00837B33" w:rsidRDefault="00837B33" w:rsidP="00837B33">
      <w:r>
        <w:t>Закрепить теоретический материал по разделу стандартизации</w:t>
      </w:r>
    </w:p>
    <w:p w14:paraId="6109ACB3" w14:textId="6E782439" w:rsidR="00837B33" w:rsidRPr="00837B33" w:rsidRDefault="00837B33" w:rsidP="00837B33">
      <w:r w:rsidRPr="00837B33">
        <w:t>Приобрести практические навыки работы с указателями «Национальные стандарты», «Межгосударственные стандарты»</w:t>
      </w:r>
    </w:p>
    <w:p w14:paraId="3F148806" w14:textId="01775C79" w:rsidR="006F2F3E" w:rsidRDefault="00065E15" w:rsidP="006F2F3E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5452862"/>
      <w:r>
        <w:rPr>
          <w:rFonts w:ascii="Times New Roman" w:hAnsi="Times New Roman" w:cs="Times New Roman"/>
          <w:b/>
          <w:bCs/>
          <w:color w:val="000000" w:themeColor="text1"/>
        </w:rPr>
        <w:t>Данные стандарта</w:t>
      </w:r>
      <w:bookmarkEnd w:id="1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52"/>
        <w:gridCol w:w="2045"/>
        <w:gridCol w:w="3298"/>
        <w:gridCol w:w="3250"/>
      </w:tblGrid>
      <w:tr w:rsidR="00065E15" w:rsidRPr="00784EC7" w14:paraId="1B7ED257" w14:textId="77777777" w:rsidTr="002F689D">
        <w:tc>
          <w:tcPr>
            <w:tcW w:w="657" w:type="dxa"/>
          </w:tcPr>
          <w:p w14:paraId="01012694" w14:textId="77777777" w:rsidR="00065E15" w:rsidRPr="00784EC7" w:rsidRDefault="00065E15" w:rsidP="002F689D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</w:rPr>
              <w:t>№</w:t>
            </w:r>
            <w:r w:rsidRPr="00784EC7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784EC7">
              <w:rPr>
                <w:rFonts w:cs="Times New Roman"/>
                <w:sz w:val="24"/>
                <w:szCs w:val="24"/>
              </w:rPr>
              <w:t>/</w:t>
            </w:r>
            <w:r w:rsidRPr="00784EC7">
              <w:rPr>
                <w:rFonts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721" w:type="dxa"/>
          </w:tcPr>
          <w:p w14:paraId="2431AEA5" w14:textId="77777777" w:rsidR="00065E15" w:rsidRPr="00784EC7" w:rsidRDefault="00065E15" w:rsidP="002F689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Вопросы для заполнения</w:t>
            </w:r>
          </w:p>
        </w:tc>
        <w:tc>
          <w:tcPr>
            <w:tcW w:w="3622" w:type="dxa"/>
          </w:tcPr>
          <w:p w14:paraId="2105B03C" w14:textId="77777777" w:rsidR="00065E15" w:rsidRPr="00784EC7" w:rsidRDefault="00065E15" w:rsidP="002F689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Задание 1</w:t>
            </w:r>
          </w:p>
        </w:tc>
        <w:tc>
          <w:tcPr>
            <w:tcW w:w="3345" w:type="dxa"/>
          </w:tcPr>
          <w:p w14:paraId="7246A6ED" w14:textId="77777777" w:rsidR="00065E15" w:rsidRPr="00784EC7" w:rsidRDefault="00065E15" w:rsidP="002F689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Задание 2</w:t>
            </w:r>
          </w:p>
        </w:tc>
      </w:tr>
      <w:tr w:rsidR="00065E15" w:rsidRPr="00784EC7" w14:paraId="190EBF6E" w14:textId="77777777" w:rsidTr="002F689D">
        <w:tc>
          <w:tcPr>
            <w:tcW w:w="657" w:type="dxa"/>
          </w:tcPr>
          <w:p w14:paraId="6B58159D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21" w:type="dxa"/>
          </w:tcPr>
          <w:p w14:paraId="2D422937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Обозначение стандарта</w:t>
            </w:r>
          </w:p>
        </w:tc>
        <w:tc>
          <w:tcPr>
            <w:tcW w:w="3622" w:type="dxa"/>
          </w:tcPr>
          <w:p w14:paraId="5E33DC26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color w:val="000000"/>
                <w:spacing w:val="5"/>
                <w:sz w:val="24"/>
                <w:szCs w:val="24"/>
                <w:shd w:val="clear" w:color="auto" w:fill="FFFFFF"/>
              </w:rPr>
              <w:t>ГОСТ ISO/IEC 7812-1-2014</w:t>
            </w:r>
          </w:p>
        </w:tc>
        <w:tc>
          <w:tcPr>
            <w:tcW w:w="3345" w:type="dxa"/>
          </w:tcPr>
          <w:p w14:paraId="06918E5A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 xml:space="preserve">ГОСТ Р </w:t>
            </w:r>
            <w:proofErr w:type="gramStart"/>
            <w:r w:rsidRPr="00784EC7">
              <w:rPr>
                <w:rFonts w:cs="Times New Roman"/>
                <w:sz w:val="24"/>
                <w:szCs w:val="24"/>
              </w:rPr>
              <w:t>54500.1-2011</w:t>
            </w:r>
            <w:proofErr w:type="gramEnd"/>
          </w:p>
        </w:tc>
      </w:tr>
      <w:tr w:rsidR="00065E15" w:rsidRPr="00784EC7" w14:paraId="53863629" w14:textId="77777777" w:rsidTr="002F689D">
        <w:tc>
          <w:tcPr>
            <w:tcW w:w="657" w:type="dxa"/>
          </w:tcPr>
          <w:p w14:paraId="65D2A34B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21" w:type="dxa"/>
          </w:tcPr>
          <w:p w14:paraId="5CCF6742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Наименование стандарта</w:t>
            </w:r>
          </w:p>
        </w:tc>
        <w:tc>
          <w:tcPr>
            <w:tcW w:w="3622" w:type="dxa"/>
          </w:tcPr>
          <w:p w14:paraId="1BB94837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Карты идентификационные. Идентификация эмитентов. Часть 1. Система нумерации</w:t>
            </w:r>
          </w:p>
        </w:tc>
        <w:tc>
          <w:tcPr>
            <w:tcW w:w="3345" w:type="dxa"/>
          </w:tcPr>
          <w:p w14:paraId="2E141569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color w:val="000000"/>
                <w:spacing w:val="5"/>
                <w:sz w:val="24"/>
                <w:szCs w:val="24"/>
                <w:shd w:val="clear" w:color="auto" w:fill="FFFFFF"/>
              </w:rPr>
              <w:t>Неопределенность измерения. Часть 1. Введение в руководства по неопределенности измерения</w:t>
            </w:r>
          </w:p>
        </w:tc>
      </w:tr>
      <w:tr w:rsidR="00065E15" w:rsidRPr="00784EC7" w14:paraId="7FE10C54" w14:textId="77777777" w:rsidTr="002F689D">
        <w:tc>
          <w:tcPr>
            <w:tcW w:w="657" w:type="dxa"/>
          </w:tcPr>
          <w:p w14:paraId="5ED894A4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21" w:type="dxa"/>
          </w:tcPr>
          <w:p w14:paraId="35CB37F0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Индекс стандарта</w:t>
            </w:r>
          </w:p>
        </w:tc>
        <w:tc>
          <w:tcPr>
            <w:tcW w:w="3622" w:type="dxa"/>
          </w:tcPr>
          <w:p w14:paraId="502DBC4A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color w:val="000000"/>
                <w:spacing w:val="5"/>
                <w:sz w:val="24"/>
                <w:szCs w:val="24"/>
                <w:shd w:val="clear" w:color="auto" w:fill="FFFFFF"/>
              </w:rPr>
              <w:t>ГОСТ ISO/IEC</w:t>
            </w:r>
          </w:p>
        </w:tc>
        <w:tc>
          <w:tcPr>
            <w:tcW w:w="3345" w:type="dxa"/>
          </w:tcPr>
          <w:p w14:paraId="059D5561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ГОСТ Р</w:t>
            </w:r>
          </w:p>
        </w:tc>
      </w:tr>
      <w:tr w:rsidR="00065E15" w:rsidRPr="00784EC7" w14:paraId="142B436D" w14:textId="77777777" w:rsidTr="002F689D">
        <w:tc>
          <w:tcPr>
            <w:tcW w:w="657" w:type="dxa"/>
          </w:tcPr>
          <w:p w14:paraId="77A2E527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21" w:type="dxa"/>
          </w:tcPr>
          <w:p w14:paraId="3F3E0613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Регистрационный номер стандарта</w:t>
            </w:r>
          </w:p>
        </w:tc>
        <w:tc>
          <w:tcPr>
            <w:tcW w:w="3622" w:type="dxa"/>
          </w:tcPr>
          <w:p w14:paraId="497BD8F3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7812-1</w:t>
            </w:r>
          </w:p>
        </w:tc>
        <w:tc>
          <w:tcPr>
            <w:tcW w:w="3345" w:type="dxa"/>
          </w:tcPr>
          <w:p w14:paraId="2F3EB826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54500.1</w:t>
            </w:r>
          </w:p>
        </w:tc>
      </w:tr>
      <w:tr w:rsidR="00065E15" w:rsidRPr="00784EC7" w14:paraId="6A15FF10" w14:textId="77777777" w:rsidTr="002F689D">
        <w:tc>
          <w:tcPr>
            <w:tcW w:w="657" w:type="dxa"/>
          </w:tcPr>
          <w:p w14:paraId="5AC67A39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21" w:type="dxa"/>
          </w:tcPr>
          <w:p w14:paraId="0B4BBD71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Номер комплексной системы стандарта</w:t>
            </w:r>
          </w:p>
        </w:tc>
        <w:tc>
          <w:tcPr>
            <w:tcW w:w="3622" w:type="dxa"/>
          </w:tcPr>
          <w:p w14:paraId="73AF5EA1" w14:textId="32B8BF28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3B38BE">
              <w:rPr>
                <w:rFonts w:cs="Times New Roman"/>
                <w:sz w:val="24"/>
                <w:szCs w:val="24"/>
              </w:rPr>
              <w:t>3</w:t>
            </w:r>
            <w:r w:rsidR="00E91FCE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345" w:type="dxa"/>
          </w:tcPr>
          <w:p w14:paraId="29CE4ABD" w14:textId="314E4FCE" w:rsidR="00065E15" w:rsidRPr="00784EC7" w:rsidRDefault="00E62516" w:rsidP="002F689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065E15" w:rsidRPr="00784EC7" w14:paraId="5F294A98" w14:textId="77777777" w:rsidTr="002F689D">
        <w:tc>
          <w:tcPr>
            <w:tcW w:w="657" w:type="dxa"/>
          </w:tcPr>
          <w:p w14:paraId="68E6F0D0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721" w:type="dxa"/>
          </w:tcPr>
          <w:p w14:paraId="7EB139E5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Аббревиатура комплексной системы стандарта</w:t>
            </w:r>
          </w:p>
        </w:tc>
        <w:tc>
          <w:tcPr>
            <w:tcW w:w="3622" w:type="dxa"/>
          </w:tcPr>
          <w:p w14:paraId="7006FA54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3B38BE">
              <w:rPr>
                <w:rFonts w:cs="Times New Roman"/>
                <w:sz w:val="24"/>
                <w:szCs w:val="24"/>
              </w:rPr>
              <w:t>МКС</w:t>
            </w:r>
          </w:p>
        </w:tc>
        <w:tc>
          <w:tcPr>
            <w:tcW w:w="3345" w:type="dxa"/>
          </w:tcPr>
          <w:p w14:paraId="56BE5755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КИС</w:t>
            </w:r>
          </w:p>
        </w:tc>
      </w:tr>
      <w:tr w:rsidR="00065E15" w:rsidRPr="00784EC7" w14:paraId="093426FC" w14:textId="77777777" w:rsidTr="002F689D">
        <w:tc>
          <w:tcPr>
            <w:tcW w:w="657" w:type="dxa"/>
          </w:tcPr>
          <w:p w14:paraId="4E1F8694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721" w:type="dxa"/>
          </w:tcPr>
          <w:p w14:paraId="2A7AC20B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Способ применения международного стандарта</w:t>
            </w:r>
          </w:p>
        </w:tc>
        <w:tc>
          <w:tcPr>
            <w:tcW w:w="3622" w:type="dxa"/>
          </w:tcPr>
          <w:p w14:paraId="4272F783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1)Установление системы нумерации: Стандарт определяет структуру и форматы идентификационных номеров для эмитентов карт, что обеспечивает их уникальность и совместимость в системах обмена данными.</w:t>
            </w:r>
          </w:p>
          <w:p w14:paraId="4F8E3C6C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2)Идентификация эмитентов: Стандарт используется для присвоения 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lastRenderedPageBreak/>
              <w:t>уникальных идентификационных номеров эмитентам, выпускающим карты для систем международного, межотраслевого и внутриотраслевого взаимодействия.</w:t>
            </w:r>
          </w:p>
          <w:p w14:paraId="1EB0E14A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3)Алгоритм вычисления контрольной цифры: Стандарт описывает алгоритм вычисления контрольной цифры, который является важным компонентом для проверки подлинности и целостности номера карты.</w:t>
            </w:r>
          </w:p>
          <w:p w14:paraId="02BF9680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4)Проверка корректности номера: Применение контрольной цифры, рассчитанной по алгоритму стандарта, позволяет проверить правильность ввода или передачи номера карты, что снижает вероятность ошибок. </w:t>
            </w:r>
          </w:p>
          <w:p w14:paraId="0AFD4BF9" w14:textId="77777777" w:rsidR="00065E15" w:rsidRPr="00784EC7" w:rsidRDefault="00065E15" w:rsidP="00065E15">
            <w:pPr>
              <w:numPr>
                <w:ilvl w:val="0"/>
                <w:numId w:val="17"/>
              </w:numPr>
              <w:shd w:val="clear" w:color="auto" w:fill="FFFFFF"/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345" w:type="dxa"/>
          </w:tcPr>
          <w:p w14:paraId="32584E07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lastRenderedPageBreak/>
              <w:t>1)Определение контекста: Организация должна определить внешние и внутренние факторы, которые могут повлиять на ее цели, а также критерии управления рисками.</w:t>
            </w:r>
          </w:p>
          <w:p w14:paraId="00B6205B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2)Идентификация рисков: </w:t>
            </w:r>
            <w:r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н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а этом этапе необходимо выявить потенциальные риски, которые могут возникнуть в процессе деятельности.</w:t>
            </w:r>
          </w:p>
          <w:p w14:paraId="6603E1AA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lastRenderedPageBreak/>
              <w:t xml:space="preserve">3)Анализ рисков: </w:t>
            </w:r>
            <w:r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о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ценить вероятность возникновения риска и его потенциальные последствия. Это может быть сделано с помощью качественных или количественных методов.</w:t>
            </w:r>
          </w:p>
          <w:p w14:paraId="3DF52B76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4)Оценка рисков: </w:t>
            </w:r>
            <w:r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с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равнить результаты анализа рисков с ранее определенными критериями, чтобы определить, требуют ли риски обработки.</w:t>
            </w:r>
          </w:p>
          <w:p w14:paraId="01911C65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5)Обработка рисков: </w:t>
            </w:r>
            <w:r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р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азработать и реализовать меры по снижению или устранению рисков. Это может быть, например, изменение процессов, внедрение новых мер безопасности или принятие риска.</w:t>
            </w:r>
          </w:p>
          <w:p w14:paraId="36FB0FF4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6)Мониторинг и пересмотр: </w:t>
            </w:r>
            <w:r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с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истематически отслеживать эффективность мер по управлению рисками и при необходимости вносить коррективы.</w:t>
            </w:r>
          </w:p>
          <w:p w14:paraId="589FE57F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</w:tc>
      </w:tr>
      <w:tr w:rsidR="00065E15" w:rsidRPr="00784EC7" w14:paraId="0314E6A0" w14:textId="77777777" w:rsidTr="002F689D">
        <w:tc>
          <w:tcPr>
            <w:tcW w:w="657" w:type="dxa"/>
          </w:tcPr>
          <w:p w14:paraId="30C84FF7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1721" w:type="dxa"/>
          </w:tcPr>
          <w:p w14:paraId="0FB075F9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Код ОКС стандарта</w:t>
            </w:r>
          </w:p>
        </w:tc>
        <w:tc>
          <w:tcPr>
            <w:tcW w:w="3622" w:type="dxa"/>
          </w:tcPr>
          <w:p w14:paraId="7FAA909E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color w:val="000000"/>
                <w:spacing w:val="5"/>
                <w:sz w:val="24"/>
                <w:szCs w:val="24"/>
                <w:shd w:val="clear" w:color="auto" w:fill="FFFFFF"/>
              </w:rPr>
              <w:t>35.240.15</w:t>
            </w:r>
          </w:p>
        </w:tc>
        <w:tc>
          <w:tcPr>
            <w:tcW w:w="3345" w:type="dxa"/>
          </w:tcPr>
          <w:p w14:paraId="4D7B0252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color w:val="000000"/>
                <w:spacing w:val="5"/>
                <w:sz w:val="24"/>
                <w:szCs w:val="24"/>
                <w:shd w:val="clear" w:color="auto" w:fill="FFFFFF"/>
              </w:rPr>
              <w:t>17.020</w:t>
            </w:r>
          </w:p>
        </w:tc>
      </w:tr>
      <w:tr w:rsidR="00065E15" w:rsidRPr="00784EC7" w14:paraId="3D3DB86A" w14:textId="77777777" w:rsidTr="002F689D">
        <w:tc>
          <w:tcPr>
            <w:tcW w:w="657" w:type="dxa"/>
          </w:tcPr>
          <w:p w14:paraId="53E02BA4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721" w:type="dxa"/>
          </w:tcPr>
          <w:p w14:paraId="59F7102A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Категория стандарта</w:t>
            </w:r>
          </w:p>
        </w:tc>
        <w:tc>
          <w:tcPr>
            <w:tcW w:w="3622" w:type="dxa"/>
          </w:tcPr>
          <w:p w14:paraId="76340714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Межгосударственные стандарты</w:t>
            </w:r>
          </w:p>
        </w:tc>
        <w:tc>
          <w:tcPr>
            <w:tcW w:w="3345" w:type="dxa"/>
          </w:tcPr>
          <w:p w14:paraId="450072B7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Национальные стандарты РФ</w:t>
            </w:r>
          </w:p>
        </w:tc>
      </w:tr>
      <w:tr w:rsidR="00065E15" w:rsidRPr="00784EC7" w14:paraId="11D4A2D1" w14:textId="77777777" w:rsidTr="002F689D">
        <w:tc>
          <w:tcPr>
            <w:tcW w:w="657" w:type="dxa"/>
          </w:tcPr>
          <w:p w14:paraId="03D87D7F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721" w:type="dxa"/>
          </w:tcPr>
          <w:p w14:paraId="23533373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Объект стандартизации</w:t>
            </w:r>
          </w:p>
        </w:tc>
        <w:tc>
          <w:tcPr>
            <w:tcW w:w="3622" w:type="dxa"/>
          </w:tcPr>
          <w:p w14:paraId="49E9931A" w14:textId="77777777" w:rsidR="00065E15" w:rsidRPr="000819A4" w:rsidRDefault="00065E15" w:rsidP="002F689D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0819A4">
              <w:rPr>
                <w:rStyle w:val="af1"/>
                <w:rFonts w:cs="Times New Roman"/>
                <w:color w:val="0A0A0A"/>
                <w:sz w:val="24"/>
                <w:szCs w:val="24"/>
                <w:shd w:val="clear" w:color="auto" w:fill="FFFFFF"/>
              </w:rPr>
              <w:t>система нумерации для идентификации эмитентов идентификационных карт</w:t>
            </w:r>
            <w:r w:rsidRPr="000819A4">
              <w:rPr>
                <w:rFonts w:cs="Times New Roman"/>
                <w:b/>
                <w:bCs/>
                <w:color w:val="0A0A0A"/>
                <w:sz w:val="24"/>
                <w:szCs w:val="24"/>
                <w:shd w:val="clear" w:color="auto" w:fill="FFFFFF"/>
              </w:rPr>
              <w:t xml:space="preserve">, </w:t>
            </w:r>
            <w:r w:rsidRPr="000819A4">
              <w:rPr>
                <w:rFonts w:cs="Times New Roman"/>
                <w:color w:val="0A0A0A"/>
                <w:sz w:val="24"/>
                <w:szCs w:val="24"/>
                <w:shd w:val="clear" w:color="auto" w:fill="FFFFFF"/>
              </w:rPr>
              <w:t>которые используются в системах международного, межотраслевого или внутриотраслевого обмена.</w:t>
            </w:r>
            <w:r w:rsidRPr="000819A4">
              <w:rPr>
                <w:rFonts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345" w:type="dxa"/>
          </w:tcPr>
          <w:p w14:paraId="20BD1B7F" w14:textId="77777777" w:rsidR="00065E15" w:rsidRPr="000819A4" w:rsidRDefault="00065E15" w:rsidP="00065E15">
            <w:pPr>
              <w:numPr>
                <w:ilvl w:val="0"/>
                <w:numId w:val="16"/>
              </w:numPr>
              <w:shd w:val="clear" w:color="auto" w:fill="FFFFFF"/>
              <w:ind w:left="0"/>
              <w:rPr>
                <w:rFonts w:cs="Times New Roman"/>
                <w:sz w:val="24"/>
                <w:szCs w:val="24"/>
              </w:rPr>
            </w:pPr>
            <w:r w:rsidRPr="000819A4">
              <w:rPr>
                <w:rStyle w:val="af1"/>
                <w:rFonts w:cs="Times New Roman"/>
                <w:color w:val="0A0A0A"/>
                <w:sz w:val="24"/>
                <w:szCs w:val="24"/>
                <w:shd w:val="clear" w:color="auto" w:fill="FFFFFF"/>
              </w:rPr>
              <w:t>методы и процессы менеджмента качества</w:t>
            </w:r>
            <w:r w:rsidRPr="000819A4">
              <w:rPr>
                <w:rFonts w:cs="Times New Roman"/>
                <w:b/>
                <w:bCs/>
                <w:color w:val="0A0A0A"/>
                <w:sz w:val="24"/>
                <w:szCs w:val="24"/>
                <w:shd w:val="clear" w:color="auto" w:fill="FFFFFF"/>
              </w:rPr>
              <w:t>.</w:t>
            </w:r>
            <w:r w:rsidRPr="000819A4">
              <w:rPr>
                <w:rFonts w:cs="Times New Roman"/>
                <w:color w:val="0A0A0A"/>
                <w:sz w:val="24"/>
                <w:szCs w:val="24"/>
                <w:shd w:val="clear" w:color="auto" w:fill="FFFFFF"/>
              </w:rPr>
              <w:t xml:space="preserve"> Стандарт устанавливает требования к менеджменту качества в организациях, в том числе процедуры, процессы, управление и документацию, чтобы обеспечить соответствие продукции или услуг ожиданиям потребителей и законодательным требованиям.</w:t>
            </w:r>
            <w:r w:rsidRPr="000819A4">
              <w:rPr>
                <w:rStyle w:val="vkekvd"/>
                <w:rFonts w:cs="Times New Roman"/>
                <w:color w:val="0A0A0A"/>
                <w:sz w:val="24"/>
                <w:szCs w:val="24"/>
                <w:shd w:val="clear" w:color="auto" w:fill="FFFFFF"/>
              </w:rPr>
              <w:t> </w:t>
            </w:r>
          </w:p>
        </w:tc>
      </w:tr>
      <w:tr w:rsidR="00065E15" w:rsidRPr="00784EC7" w14:paraId="61A7FF22" w14:textId="77777777" w:rsidTr="002F689D">
        <w:tc>
          <w:tcPr>
            <w:tcW w:w="657" w:type="dxa"/>
          </w:tcPr>
          <w:p w14:paraId="2576F0F0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721" w:type="dxa"/>
          </w:tcPr>
          <w:p w14:paraId="5F05E5D3" w14:textId="77777777" w:rsidR="00065E15" w:rsidRPr="00415E25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415E25">
              <w:rPr>
                <w:rFonts w:cs="Times New Roman"/>
                <w:sz w:val="24"/>
                <w:szCs w:val="24"/>
              </w:rPr>
              <w:t>Область стандартизации</w:t>
            </w:r>
          </w:p>
        </w:tc>
        <w:tc>
          <w:tcPr>
            <w:tcW w:w="3622" w:type="dxa"/>
          </w:tcPr>
          <w:p w14:paraId="004ECA2A" w14:textId="77777777" w:rsidR="00065E15" w:rsidRPr="00415E25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415E25">
              <w:rPr>
                <w:rFonts w:cs="Times New Roman"/>
                <w:color w:val="0A0A0A"/>
                <w:sz w:val="24"/>
                <w:szCs w:val="24"/>
                <w:shd w:val="clear" w:color="auto" w:fill="FFFFFF"/>
              </w:rPr>
              <w:t> Системы нумерации для идентификации эмитентов карт</w:t>
            </w:r>
            <w:r>
              <w:rPr>
                <w:rFonts w:cs="Times New Roman"/>
                <w:color w:val="0A0A0A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3345" w:type="dxa"/>
          </w:tcPr>
          <w:p w14:paraId="69AE600F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color w:val="0A0A0A"/>
                <w:sz w:val="24"/>
                <w:szCs w:val="24"/>
                <w:shd w:val="clear" w:color="auto" w:fill="FFFFFF"/>
              </w:rPr>
              <w:t xml:space="preserve">Стандарт применяется при проведении измерений в различных областях, где необходимо учитывать разброс значений, которые </w:t>
            </w:r>
            <w:r w:rsidRPr="00784EC7">
              <w:rPr>
                <w:rFonts w:cs="Times New Roman"/>
                <w:color w:val="0A0A0A"/>
                <w:sz w:val="24"/>
                <w:szCs w:val="24"/>
                <w:shd w:val="clear" w:color="auto" w:fill="FFFFFF"/>
              </w:rPr>
              <w:lastRenderedPageBreak/>
              <w:t>могли бы быть обоснованно приписаны измеряемой величине.</w:t>
            </w:r>
          </w:p>
        </w:tc>
      </w:tr>
      <w:tr w:rsidR="00065E15" w:rsidRPr="00784EC7" w14:paraId="0B974785" w14:textId="77777777" w:rsidTr="002F689D">
        <w:tc>
          <w:tcPr>
            <w:tcW w:w="657" w:type="dxa"/>
          </w:tcPr>
          <w:p w14:paraId="04F3A1DB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lastRenderedPageBreak/>
              <w:t>12</w:t>
            </w:r>
          </w:p>
        </w:tc>
        <w:tc>
          <w:tcPr>
            <w:tcW w:w="1721" w:type="dxa"/>
          </w:tcPr>
          <w:p w14:paraId="1195149F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Сфера применения стандарта</w:t>
            </w:r>
          </w:p>
        </w:tc>
        <w:tc>
          <w:tcPr>
            <w:tcW w:w="3622" w:type="dxa"/>
          </w:tcPr>
          <w:p w14:paraId="1F44C4DF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1)</w:t>
            </w:r>
            <w:r w:rsidRPr="00B4628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Идентификационные карты (банковские, дисконтные, транспортные и </w:t>
            </w:r>
            <w:proofErr w:type="gramStart"/>
            <w:r w:rsidRPr="00B4628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т.д.</w:t>
            </w:r>
            <w:proofErr w:type="gramEnd"/>
            <w:r w:rsidRPr="00B4628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), которые используются для персональной идентификации и функционируют в системах взаимообмена.</w:t>
            </w:r>
          </w:p>
          <w:p w14:paraId="2C415FD4" w14:textId="77777777" w:rsidR="00065E15" w:rsidRPr="00B46285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2)</w:t>
            </w:r>
            <w:r w:rsidRPr="00B4628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Международный, межотраслевой и внутриотраслевой взаимообмен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: применяется</w:t>
            </w:r>
            <w:r w:rsidRPr="00B4628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 в тех случаях, когда для обеспечения совместимости и уникальности в системах международного, межотраслевого и/или внутриотраслевого взаимодействия требуется наличие уникального идентификационного номера эмитента (IIN).</w:t>
            </w:r>
          </w:p>
          <w:p w14:paraId="6306000F" w14:textId="77777777" w:rsidR="00065E15" w:rsidRPr="00B46285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3)</w:t>
            </w:r>
            <w:r w:rsidRPr="00B4628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Определение структуры номера счета (PAN): Стандарт определяет формат идентификационного номера эмитента (IIN) и первичного идентификатора счета (PAN), а также устанавливает правила расчета контрольной цифры для этих номеров.</w:t>
            </w:r>
          </w:p>
          <w:p w14:paraId="783D3A8E" w14:textId="77777777" w:rsidR="00065E15" w:rsidRPr="00B46285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4)</w:t>
            </w:r>
            <w:r w:rsidRPr="00B4628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Банковская и финансовая сфера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 стандарт является </w:t>
            </w:r>
            <w:r w:rsidRPr="00B4628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основ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ой</w:t>
            </w:r>
            <w:r w:rsidRPr="00B4628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 для присвоения банковских идентификационных номеров (BIN) в финансовой индустрии. </w:t>
            </w:r>
          </w:p>
          <w:p w14:paraId="5FFC4422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345" w:type="dxa"/>
          </w:tcPr>
          <w:p w14:paraId="6BCEB194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1)Наука;</w:t>
            </w:r>
          </w:p>
          <w:p w14:paraId="737F63D0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2)промышленность</w:t>
            </w:r>
          </w:p>
          <w:p w14:paraId="792515E0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3)деятельность калибровочных и испытательных лабораторий в промышленности, а также в сферах здравоохранения, обеспечения безопасности и охраны окружающей среды;</w:t>
            </w:r>
          </w:p>
          <w:p w14:paraId="1EC52132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4)деятельность органов по аккредитации, а также органов контроля, надзора и оценки соответствия</w:t>
            </w:r>
          </w:p>
        </w:tc>
      </w:tr>
      <w:tr w:rsidR="00065E15" w:rsidRPr="00784EC7" w14:paraId="5E2C6F62" w14:textId="77777777" w:rsidTr="002F689D">
        <w:tc>
          <w:tcPr>
            <w:tcW w:w="657" w:type="dxa"/>
          </w:tcPr>
          <w:p w14:paraId="459F7050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721" w:type="dxa"/>
          </w:tcPr>
          <w:p w14:paraId="10A49358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Основные положения стандарта</w:t>
            </w:r>
          </w:p>
        </w:tc>
        <w:tc>
          <w:tcPr>
            <w:tcW w:w="3622" w:type="dxa"/>
          </w:tcPr>
          <w:p w14:paraId="14B54820" w14:textId="77777777" w:rsidR="00065E15" w:rsidRPr="0080016F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80016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Основные положения:</w:t>
            </w:r>
          </w:p>
          <w:p w14:paraId="099CAD19" w14:textId="77777777" w:rsidR="00065E15" w:rsidRPr="0080016F" w:rsidRDefault="00065E15" w:rsidP="002F689D">
            <w:pPr>
              <w:shd w:val="clear" w:color="auto" w:fill="FFFFFF"/>
              <w:jc w:val="both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80016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Регистрационный номер: Стандарт определяет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 </w:t>
            </w:r>
            <w:r w:rsidRPr="0080016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структуру и использование регистрационных номеров, назначаемых организациям для выпуска идентификационных карт.</w:t>
            </w:r>
          </w:p>
          <w:p w14:paraId="5AA957C5" w14:textId="77777777" w:rsidR="00065E15" w:rsidRPr="0080016F" w:rsidRDefault="00065E15" w:rsidP="002F689D">
            <w:pPr>
              <w:shd w:val="clear" w:color="auto" w:fill="FFFFFF"/>
              <w:jc w:val="both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80016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Структура идентификационного </w:t>
            </w:r>
            <w:r w:rsidRPr="0080016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lastRenderedPageBreak/>
              <w:t>префикса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: описывает</w:t>
            </w:r>
            <w:r w:rsidRPr="0080016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, как должны быть структурированы префиксы, чтобы гарантировать их уникальность и совместимость с другими системами.</w:t>
            </w:r>
          </w:p>
          <w:p w14:paraId="2D99098B" w14:textId="77777777" w:rsidR="00065E15" w:rsidRPr="0080016F" w:rsidRDefault="00065E15" w:rsidP="002F689D">
            <w:pPr>
              <w:shd w:val="clear" w:color="auto" w:fill="FFFFFF"/>
              <w:jc w:val="both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80016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Идентификация префикса</w:t>
            </w:r>
            <w:r w:rsidRPr="00784EC7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: описывает</w:t>
            </w:r>
            <w:r w:rsidRPr="0080016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, как идентификационный префикс может быть использован для идентификации типа карты и организации-эмитента.</w:t>
            </w:r>
          </w:p>
          <w:p w14:paraId="630FDF54" w14:textId="77777777" w:rsidR="00065E15" w:rsidRPr="00784EC7" w:rsidRDefault="00065E15" w:rsidP="002F689D">
            <w:pPr>
              <w:shd w:val="clear" w:color="auto" w:fill="FFFFFF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345" w:type="dxa"/>
          </w:tcPr>
          <w:p w14:paraId="72F77E71" w14:textId="77777777" w:rsidR="00065E15" w:rsidRPr="0044345F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44345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lastRenderedPageBreak/>
              <w:t>Цель: Повышение точности оценки результатов измерений путем введения понятия неопределенности измерения в нормативные документы.</w:t>
            </w:r>
          </w:p>
          <w:p w14:paraId="1BBAA898" w14:textId="77777777" w:rsidR="00065E15" w:rsidRPr="0044345F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44345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Суть: Результат измерения всегда должен сопровождаться его неопределенностью, которая </w:t>
            </w:r>
            <w:r w:rsidRPr="0044345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lastRenderedPageBreak/>
              <w:t>характеризует разброс значений, которые могут быть приписаны измеряемой величине.</w:t>
            </w:r>
          </w:p>
          <w:p w14:paraId="62E2864A" w14:textId="77777777" w:rsidR="00065E15" w:rsidRPr="0044345F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44345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Практическое применение: </w:t>
            </w:r>
            <w:r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р</w:t>
            </w:r>
            <w:r w:rsidRPr="0044345F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азрабатывает методы для оценки неопределенности измерений, что позволяет корректно оценивать соответствие результата измерений заявленным требованиям, например, при контроле размеров деталей самолетов или при измерении массы продуктов в магазине.</w:t>
            </w:r>
          </w:p>
          <w:p w14:paraId="2746B221" w14:textId="77777777" w:rsidR="00065E15" w:rsidRPr="00784EC7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</w:p>
        </w:tc>
      </w:tr>
      <w:tr w:rsidR="00065E15" w:rsidRPr="00784EC7" w14:paraId="4ACA4051" w14:textId="77777777" w:rsidTr="002F689D">
        <w:tc>
          <w:tcPr>
            <w:tcW w:w="657" w:type="dxa"/>
          </w:tcPr>
          <w:p w14:paraId="69B9E2CF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lastRenderedPageBreak/>
              <w:t>14</w:t>
            </w:r>
          </w:p>
        </w:tc>
        <w:tc>
          <w:tcPr>
            <w:tcW w:w="1721" w:type="dxa"/>
          </w:tcPr>
          <w:p w14:paraId="1B3F01BC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Изменения, принятые к данному стандарту</w:t>
            </w:r>
          </w:p>
        </w:tc>
        <w:tc>
          <w:tcPr>
            <w:tcW w:w="3622" w:type="dxa"/>
          </w:tcPr>
          <w:p w14:paraId="5B32374D" w14:textId="77777777" w:rsidR="00065E15" w:rsidRPr="00415E25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415E25">
              <w:rPr>
                <w:rFonts w:cs="Times New Roman"/>
                <w:color w:val="0A0A0A"/>
                <w:sz w:val="24"/>
                <w:szCs w:val="24"/>
                <w:shd w:val="clear" w:color="auto" w:fill="FFFFFF"/>
              </w:rPr>
              <w:t>Он был введен в действие в качестве национального стандарта Российской Федерации с 1 января 2016 г. и имел ограниченный срок действия </w:t>
            </w:r>
            <w:r w:rsidRPr="00415E25">
              <w:rPr>
                <w:rStyle w:val="af1"/>
                <w:rFonts w:cs="Times New Roman"/>
                <w:color w:val="0A0A0A"/>
                <w:sz w:val="24"/>
                <w:szCs w:val="24"/>
                <w:shd w:val="clear" w:color="auto" w:fill="FFFFFF"/>
              </w:rPr>
              <w:t>до 2 сентября 2022 г.</w:t>
            </w:r>
          </w:p>
        </w:tc>
        <w:tc>
          <w:tcPr>
            <w:tcW w:w="3345" w:type="dxa"/>
          </w:tcPr>
          <w:p w14:paraId="3080730B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color w:val="0A0A0A"/>
                <w:sz w:val="24"/>
                <w:szCs w:val="24"/>
                <w:shd w:val="clear" w:color="auto" w:fill="FFFFFF"/>
              </w:rPr>
              <w:t>Приказом Росстандарта от 12 сентября 2017 г. № 1064-ст данный ГОСТ Р 54500.1-2011 был отменен с 1 сентября 2018 г. в связи с принятием и введением в действие нового стандарта </w:t>
            </w:r>
            <w:r w:rsidRPr="00784EC7">
              <w:rPr>
                <w:rStyle w:val="af1"/>
                <w:rFonts w:cs="Times New Roman"/>
                <w:color w:val="0A0A0A"/>
                <w:sz w:val="24"/>
                <w:szCs w:val="24"/>
                <w:shd w:val="clear" w:color="auto" w:fill="FFFFFF"/>
              </w:rPr>
              <w:t>ГОСТ 34100.1-2017</w:t>
            </w:r>
            <w:r w:rsidRPr="00784EC7">
              <w:rPr>
                <w:rFonts w:cs="Times New Roman"/>
                <w:color w:val="0A0A0A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065E15" w:rsidRPr="00784EC7" w14:paraId="1A5C92DB" w14:textId="77777777" w:rsidTr="002F689D">
        <w:tc>
          <w:tcPr>
            <w:tcW w:w="657" w:type="dxa"/>
          </w:tcPr>
          <w:p w14:paraId="4C123CAA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84EC7"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21" w:type="dxa"/>
          </w:tcPr>
          <w:p w14:paraId="72AE2C68" w14:textId="77777777" w:rsidR="00065E15" w:rsidRPr="00784EC7" w:rsidRDefault="00065E15" w:rsidP="002F689D">
            <w:pPr>
              <w:rPr>
                <w:rFonts w:cs="Times New Roman"/>
                <w:sz w:val="24"/>
                <w:szCs w:val="24"/>
              </w:rPr>
            </w:pPr>
            <w:r w:rsidRPr="00784EC7">
              <w:rPr>
                <w:rFonts w:cs="Times New Roman"/>
                <w:sz w:val="24"/>
                <w:szCs w:val="24"/>
              </w:rPr>
              <w:t>Вывод: можно ли использовать в работе данный стандарт</w:t>
            </w:r>
          </w:p>
        </w:tc>
        <w:tc>
          <w:tcPr>
            <w:tcW w:w="3622" w:type="dxa"/>
          </w:tcPr>
          <w:p w14:paraId="1EEA8C24" w14:textId="77777777" w:rsidR="00065E15" w:rsidRPr="00415E25" w:rsidRDefault="00065E15" w:rsidP="002F689D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415E25">
              <w:rPr>
                <w:rStyle w:val="af1"/>
                <w:rFonts w:cs="Times New Roman"/>
                <w:color w:val="0A0A0A"/>
                <w:sz w:val="24"/>
                <w:szCs w:val="24"/>
                <w:shd w:val="clear" w:color="auto" w:fill="FFFFFF"/>
              </w:rPr>
              <w:t>Нельзя использовать, так как он отменен (не действует) в Российской Федерации</w:t>
            </w:r>
            <w:r w:rsidRPr="00415E25">
              <w:rPr>
                <w:rFonts w:cs="Times New Roman"/>
                <w:b/>
                <w:bCs/>
                <w:color w:val="0A0A0A"/>
                <w:sz w:val="24"/>
                <w:szCs w:val="24"/>
                <w:shd w:val="clear" w:color="auto" w:fill="FFFFFF"/>
              </w:rPr>
              <w:t>.</w:t>
            </w:r>
            <w:r w:rsidRPr="00415E25">
              <w:rPr>
                <w:rStyle w:val="vkekvd"/>
                <w:rFonts w:cs="Times New Roman"/>
                <w:b/>
                <w:bCs/>
                <w:color w:val="0A0A0A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3345" w:type="dxa"/>
          </w:tcPr>
          <w:p w14:paraId="270F0C62" w14:textId="77777777" w:rsidR="00065E15" w:rsidRPr="00415E25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415E2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Стандарт отменен и заменен более новым документом.</w:t>
            </w:r>
          </w:p>
          <w:p w14:paraId="075AD423" w14:textId="77777777" w:rsidR="00065E15" w:rsidRPr="00415E25" w:rsidRDefault="00065E15" w:rsidP="002F689D">
            <w:pPr>
              <w:shd w:val="clear" w:color="auto" w:fill="FFFFFF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415E2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 xml:space="preserve">Вместо него следует применять ГОСТ </w:t>
            </w:r>
            <w:proofErr w:type="gramStart"/>
            <w:r w:rsidRPr="00415E2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3.1001-2011</w:t>
            </w:r>
            <w:proofErr w:type="gramEnd"/>
            <w:r w:rsidRPr="00415E25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. </w:t>
            </w:r>
          </w:p>
          <w:p w14:paraId="4288EF99" w14:textId="77777777" w:rsidR="00065E15" w:rsidRPr="00415E25" w:rsidRDefault="00065E15" w:rsidP="002F689D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16F571E3" w14:textId="3DD3CA35" w:rsidR="00F417AA" w:rsidRDefault="00F417AA" w:rsidP="00F417AA"/>
    <w:p w14:paraId="192D4691" w14:textId="73ACA372" w:rsidR="00F417AA" w:rsidRPr="00065E15" w:rsidRDefault="00FA2D3B" w:rsidP="006F2F3E">
      <w:pPr>
        <w:spacing w:after="0" w:line="240" w:lineRule="auto"/>
        <w:rPr>
          <w:rFonts w:eastAsiaTheme="minorEastAsia"/>
        </w:rPr>
      </w:pPr>
      <w:r w:rsidRPr="00437C53">
        <w:br w:type="page"/>
      </w:r>
    </w:p>
    <w:p w14:paraId="54998F63" w14:textId="0AFAD1AE" w:rsidR="006B2D40" w:rsidRPr="00FA2D3B" w:rsidRDefault="00FA2D3B" w:rsidP="00FA2D3B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bookmarkStart w:id="2" w:name="_Toc215452863"/>
      <w:r w:rsidRPr="00FA2D3B">
        <w:rPr>
          <w:rFonts w:ascii="Times New Roman" w:eastAsiaTheme="minorEastAsia" w:hAnsi="Times New Roman" w:cs="Times New Roman"/>
          <w:b/>
          <w:bCs/>
          <w:color w:val="000000" w:themeColor="text1"/>
        </w:rPr>
        <w:lastRenderedPageBreak/>
        <w:t>Вывод</w:t>
      </w:r>
      <w:bookmarkEnd w:id="2"/>
    </w:p>
    <w:p w14:paraId="5E663367" w14:textId="012B8437" w:rsidR="006B2D40" w:rsidRPr="00FA2D3B" w:rsidRDefault="006B2D40" w:rsidP="009E784D">
      <w:pPr>
        <w:rPr>
          <w:rFonts w:eastAsiaTheme="minorEastAsia" w:cs="Times New Roman"/>
          <w:sz w:val="24"/>
          <w:szCs w:val="24"/>
        </w:rPr>
      </w:pPr>
    </w:p>
    <w:p w14:paraId="07414A64" w14:textId="50710A04" w:rsidR="00065E15" w:rsidRPr="00065E15" w:rsidRDefault="00065E15" w:rsidP="00065E15">
      <w:pPr>
        <w:rPr>
          <w:rFonts w:eastAsiaTheme="minorEastAsia"/>
        </w:rPr>
      </w:pPr>
      <w:r w:rsidRPr="00065E15">
        <w:rPr>
          <w:rFonts w:eastAsiaTheme="minorEastAsia"/>
          <w:b/>
          <w:bCs/>
        </w:rPr>
        <w:t>Какие документы входят в понятие «нормативный документ»?</w:t>
      </w:r>
      <w:r w:rsidRPr="00065E15">
        <w:rPr>
          <w:rFonts w:eastAsiaTheme="minorEastAsia"/>
        </w:rPr>
        <w:br/>
        <w:t>Нормативный документ — это документ, устанавливающий правила, нормы, характеристики, требования и методы, обязательные или рекомендательные для применения в конкретной сфере. В эту категорию входят:</w:t>
      </w:r>
    </w:p>
    <w:p w14:paraId="6ECF96BF" w14:textId="77777777" w:rsidR="00065E15" w:rsidRPr="00065E15" w:rsidRDefault="00065E15" w:rsidP="00065E15">
      <w:pPr>
        <w:numPr>
          <w:ilvl w:val="0"/>
          <w:numId w:val="18"/>
        </w:numPr>
        <w:rPr>
          <w:rFonts w:eastAsiaTheme="minorEastAsia"/>
        </w:rPr>
      </w:pPr>
      <w:r w:rsidRPr="00065E15">
        <w:rPr>
          <w:rFonts w:eastAsiaTheme="minorEastAsia"/>
        </w:rPr>
        <w:t>государственные и национальные стандарты (например, ГОСТ, ГОСТ Р, межгосударственные стандарты);</w:t>
      </w:r>
    </w:p>
    <w:p w14:paraId="2CD714F9" w14:textId="77777777" w:rsidR="00065E15" w:rsidRPr="00065E15" w:rsidRDefault="00065E15" w:rsidP="00065E15">
      <w:pPr>
        <w:numPr>
          <w:ilvl w:val="0"/>
          <w:numId w:val="18"/>
        </w:numPr>
        <w:rPr>
          <w:rFonts w:eastAsiaTheme="minorEastAsia"/>
        </w:rPr>
      </w:pPr>
      <w:r w:rsidRPr="00065E15">
        <w:rPr>
          <w:rFonts w:eastAsiaTheme="minorEastAsia"/>
        </w:rPr>
        <w:t>отраслевые и межотраслевые стандарты;</w:t>
      </w:r>
    </w:p>
    <w:p w14:paraId="524C6A66" w14:textId="77777777" w:rsidR="00065E15" w:rsidRPr="00065E15" w:rsidRDefault="00065E15" w:rsidP="00065E15">
      <w:pPr>
        <w:numPr>
          <w:ilvl w:val="0"/>
          <w:numId w:val="18"/>
        </w:numPr>
        <w:rPr>
          <w:rFonts w:eastAsiaTheme="minorEastAsia"/>
        </w:rPr>
      </w:pPr>
      <w:r w:rsidRPr="00065E15">
        <w:rPr>
          <w:rFonts w:eastAsiaTheme="minorEastAsia"/>
        </w:rPr>
        <w:t>стандарты организации (СТО);</w:t>
      </w:r>
    </w:p>
    <w:p w14:paraId="589AB201" w14:textId="77777777" w:rsidR="00065E15" w:rsidRPr="00065E15" w:rsidRDefault="00065E15" w:rsidP="00065E15">
      <w:pPr>
        <w:numPr>
          <w:ilvl w:val="0"/>
          <w:numId w:val="18"/>
        </w:numPr>
        <w:rPr>
          <w:rFonts w:eastAsiaTheme="minorEastAsia"/>
        </w:rPr>
      </w:pPr>
      <w:r w:rsidRPr="00065E15">
        <w:rPr>
          <w:rFonts w:eastAsiaTheme="minorEastAsia"/>
        </w:rPr>
        <w:t>технические условия (ТУ);</w:t>
      </w:r>
    </w:p>
    <w:p w14:paraId="41ABC03B" w14:textId="77777777" w:rsidR="00065E15" w:rsidRPr="00065E15" w:rsidRDefault="00065E15" w:rsidP="00065E15">
      <w:pPr>
        <w:numPr>
          <w:ilvl w:val="0"/>
          <w:numId w:val="18"/>
        </w:numPr>
        <w:rPr>
          <w:rFonts w:eastAsiaTheme="minorEastAsia"/>
        </w:rPr>
      </w:pPr>
      <w:r w:rsidRPr="00065E15">
        <w:rPr>
          <w:rFonts w:eastAsiaTheme="minorEastAsia"/>
        </w:rPr>
        <w:t>правила, регламенты, инструкции, кодексы и положения;</w:t>
      </w:r>
    </w:p>
    <w:p w14:paraId="74FA788A" w14:textId="77777777" w:rsidR="00065E15" w:rsidRPr="00065E15" w:rsidRDefault="00065E15" w:rsidP="00065E15">
      <w:pPr>
        <w:numPr>
          <w:ilvl w:val="0"/>
          <w:numId w:val="18"/>
        </w:numPr>
        <w:rPr>
          <w:rFonts w:eastAsiaTheme="minorEastAsia"/>
        </w:rPr>
      </w:pPr>
      <w:r w:rsidRPr="00065E15">
        <w:rPr>
          <w:rFonts w:eastAsiaTheme="minorEastAsia"/>
        </w:rPr>
        <w:t>методические указания, методики испытаний и методики контроля;</w:t>
      </w:r>
    </w:p>
    <w:p w14:paraId="47EF2F8F" w14:textId="77777777" w:rsidR="00065E15" w:rsidRPr="00065E15" w:rsidRDefault="00065E15" w:rsidP="00065E15">
      <w:pPr>
        <w:numPr>
          <w:ilvl w:val="0"/>
          <w:numId w:val="18"/>
        </w:numPr>
        <w:rPr>
          <w:rFonts w:eastAsiaTheme="minorEastAsia"/>
        </w:rPr>
      </w:pPr>
      <w:r w:rsidRPr="00065E15">
        <w:rPr>
          <w:rFonts w:eastAsiaTheme="minorEastAsia"/>
        </w:rPr>
        <w:t xml:space="preserve">проектно-нормативные документы (СНиП, СанПиН и </w:t>
      </w:r>
      <w:proofErr w:type="gramStart"/>
      <w:r w:rsidRPr="00065E15">
        <w:rPr>
          <w:rFonts w:eastAsiaTheme="minorEastAsia"/>
        </w:rPr>
        <w:t>т.п.</w:t>
      </w:r>
      <w:proofErr w:type="gramEnd"/>
      <w:r w:rsidRPr="00065E15">
        <w:rPr>
          <w:rFonts w:eastAsiaTheme="minorEastAsia"/>
        </w:rPr>
        <w:t>), а также иные документы, содержащие технические и организационные требования.</w:t>
      </w:r>
    </w:p>
    <w:p w14:paraId="3E004A4E" w14:textId="3DFE517E" w:rsidR="00065E15" w:rsidRPr="00065E15" w:rsidRDefault="00065E15" w:rsidP="00065E15">
      <w:pPr>
        <w:rPr>
          <w:rFonts w:eastAsiaTheme="minorEastAsia"/>
        </w:rPr>
      </w:pPr>
      <w:r w:rsidRPr="00065E15">
        <w:rPr>
          <w:rFonts w:eastAsiaTheme="minorEastAsia"/>
          <w:b/>
          <w:bCs/>
        </w:rPr>
        <w:t>Какие из рассмотренных документов устанавливают обязательные требования?</w:t>
      </w:r>
      <w:r w:rsidRPr="00065E15">
        <w:rPr>
          <w:rFonts w:eastAsiaTheme="minorEastAsia"/>
        </w:rPr>
        <w:br/>
        <w:t>Обязательный характер носят те документы и положения, которые закреплены законом или напрямую установлены как обязательные государственными нормативными актами. К ним относятся:</w:t>
      </w:r>
    </w:p>
    <w:p w14:paraId="2C2F6582" w14:textId="77777777" w:rsidR="00065E15" w:rsidRPr="00065E15" w:rsidRDefault="00065E15" w:rsidP="00065E15">
      <w:pPr>
        <w:numPr>
          <w:ilvl w:val="0"/>
          <w:numId w:val="19"/>
        </w:numPr>
        <w:rPr>
          <w:rFonts w:eastAsiaTheme="minorEastAsia"/>
        </w:rPr>
      </w:pPr>
      <w:r w:rsidRPr="00065E15">
        <w:rPr>
          <w:rFonts w:eastAsiaTheme="minorEastAsia"/>
          <w:b/>
          <w:bCs/>
        </w:rPr>
        <w:t>технические регламенты</w:t>
      </w:r>
      <w:r w:rsidRPr="00065E15">
        <w:rPr>
          <w:rFonts w:eastAsiaTheme="minorEastAsia"/>
        </w:rPr>
        <w:t xml:space="preserve"> (федеральные/региональные нормативные акты), устанавливающие обязательные требования безопасности и соответствия;</w:t>
      </w:r>
    </w:p>
    <w:p w14:paraId="3155F788" w14:textId="77777777" w:rsidR="00065E15" w:rsidRPr="00065E15" w:rsidRDefault="00065E15" w:rsidP="00065E15">
      <w:pPr>
        <w:numPr>
          <w:ilvl w:val="0"/>
          <w:numId w:val="19"/>
        </w:numPr>
        <w:rPr>
          <w:rFonts w:eastAsiaTheme="minorEastAsia"/>
        </w:rPr>
      </w:pPr>
      <w:r w:rsidRPr="00065E15">
        <w:rPr>
          <w:rFonts w:eastAsiaTheme="minorEastAsia"/>
        </w:rPr>
        <w:t>санитарно-эпидемиологические и строительные нормативы (СанПиН, СНиП), когда они введены во исполнение законодательства;</w:t>
      </w:r>
    </w:p>
    <w:p w14:paraId="4A05E4F0" w14:textId="77777777" w:rsidR="00065E15" w:rsidRPr="00065E15" w:rsidRDefault="00065E15" w:rsidP="00065E15">
      <w:pPr>
        <w:numPr>
          <w:ilvl w:val="0"/>
          <w:numId w:val="19"/>
        </w:numPr>
        <w:rPr>
          <w:rFonts w:eastAsiaTheme="minorEastAsia"/>
        </w:rPr>
      </w:pPr>
      <w:r w:rsidRPr="00065E15">
        <w:rPr>
          <w:rFonts w:eastAsiaTheme="minorEastAsia"/>
        </w:rPr>
        <w:t>правовые акты (законы, постановления), содержащие технические требования;</w:t>
      </w:r>
    </w:p>
    <w:p w14:paraId="5F2C9E6E" w14:textId="77777777" w:rsidR="00065E15" w:rsidRPr="00065E15" w:rsidRDefault="00065E15" w:rsidP="00065E15">
      <w:pPr>
        <w:numPr>
          <w:ilvl w:val="0"/>
          <w:numId w:val="19"/>
        </w:numPr>
        <w:rPr>
          <w:rFonts w:eastAsiaTheme="minorEastAsia"/>
        </w:rPr>
      </w:pPr>
      <w:r w:rsidRPr="00065E15">
        <w:rPr>
          <w:rFonts w:eastAsiaTheme="minorEastAsia"/>
        </w:rPr>
        <w:t xml:space="preserve">стандарты и иные нормативные документы, </w:t>
      </w:r>
      <w:r w:rsidRPr="00065E15">
        <w:rPr>
          <w:rFonts w:eastAsiaTheme="minorEastAsia"/>
          <w:b/>
          <w:bCs/>
        </w:rPr>
        <w:t>объявленные обязательными</w:t>
      </w:r>
      <w:r w:rsidRPr="00065E15">
        <w:rPr>
          <w:rFonts w:eastAsiaTheme="minorEastAsia"/>
        </w:rPr>
        <w:t xml:space="preserve"> в нормативном акте, договоре или технической документации на изделие.</w:t>
      </w:r>
      <w:r w:rsidRPr="00065E15">
        <w:rPr>
          <w:rFonts w:eastAsiaTheme="minorEastAsia"/>
        </w:rPr>
        <w:br/>
        <w:t>Примечание: многие ГОСТ/СТО и ТУ по умолчанию носят рекомендательный характер и становятся обязательными только при прямом указании (в законе, в техническом регламенте или в контракте).</w:t>
      </w:r>
    </w:p>
    <w:p w14:paraId="4DC6DA98" w14:textId="639927B6" w:rsidR="00065E15" w:rsidRPr="00065E15" w:rsidRDefault="00065E15" w:rsidP="00065E15">
      <w:pPr>
        <w:rPr>
          <w:rFonts w:eastAsiaTheme="minorEastAsia"/>
        </w:rPr>
      </w:pPr>
      <w:r w:rsidRPr="00065E15">
        <w:rPr>
          <w:rFonts w:eastAsiaTheme="minorEastAsia"/>
          <w:b/>
          <w:bCs/>
        </w:rPr>
        <w:lastRenderedPageBreak/>
        <w:t>Как расшифровывается аббревиатура ГОСТ?</w:t>
      </w:r>
      <w:r w:rsidRPr="00065E15">
        <w:rPr>
          <w:rFonts w:eastAsiaTheme="minorEastAsia"/>
        </w:rPr>
        <w:br/>
        <w:t xml:space="preserve">ГОСТ — </w:t>
      </w:r>
      <w:r w:rsidRPr="00065E15">
        <w:rPr>
          <w:rFonts w:eastAsiaTheme="minorEastAsia"/>
          <w:b/>
          <w:bCs/>
        </w:rPr>
        <w:t>государственный стандарт</w:t>
      </w:r>
      <w:r w:rsidRPr="00065E15">
        <w:rPr>
          <w:rFonts w:eastAsiaTheme="minorEastAsia"/>
        </w:rPr>
        <w:t>. (Исторически — Государственный стандарт СССР; в современной практике — государственный стандарт РФ/страны).</w:t>
      </w:r>
    </w:p>
    <w:p w14:paraId="60BCE3FD" w14:textId="022191FA" w:rsidR="00065E15" w:rsidRPr="00065E15" w:rsidRDefault="00065E15" w:rsidP="00065E15">
      <w:pPr>
        <w:rPr>
          <w:rFonts w:eastAsiaTheme="minorEastAsia"/>
        </w:rPr>
      </w:pPr>
      <w:r w:rsidRPr="00065E15">
        <w:rPr>
          <w:rFonts w:eastAsiaTheme="minorEastAsia"/>
          <w:b/>
          <w:bCs/>
        </w:rPr>
        <w:t>Чем отличаются правила по стандартизации от рекомендаций по стандартизации? Примеры.</w:t>
      </w:r>
    </w:p>
    <w:p w14:paraId="49835AE5" w14:textId="77777777" w:rsidR="00065E15" w:rsidRPr="00065E15" w:rsidRDefault="00065E15" w:rsidP="00065E15">
      <w:pPr>
        <w:numPr>
          <w:ilvl w:val="0"/>
          <w:numId w:val="20"/>
        </w:numPr>
        <w:rPr>
          <w:rFonts w:eastAsiaTheme="minorEastAsia"/>
        </w:rPr>
      </w:pPr>
      <w:r w:rsidRPr="00065E15">
        <w:rPr>
          <w:rFonts w:eastAsiaTheme="minorEastAsia"/>
          <w:b/>
          <w:bCs/>
        </w:rPr>
        <w:t>Правила по стандартизации</w:t>
      </w:r>
      <w:r w:rsidRPr="00065E15">
        <w:rPr>
          <w:rFonts w:eastAsiaTheme="minorEastAsia"/>
        </w:rPr>
        <w:t xml:space="preserve"> — нормативные положения, задающие порядок и обязательные (или регламентирующие) процедуры разработки, утверждения, применения и контроля стандартов. Правила формируют процедуру стандартизации и могут содержать обязательные требования к оформлению, согласованию и ведению нормативных документов. </w:t>
      </w:r>
      <w:r w:rsidRPr="00065E15">
        <w:rPr>
          <w:rFonts w:eastAsiaTheme="minorEastAsia"/>
          <w:i/>
          <w:iCs/>
        </w:rPr>
        <w:t>Пример:</w:t>
      </w:r>
      <w:r w:rsidRPr="00065E15">
        <w:rPr>
          <w:rFonts w:eastAsiaTheme="minorEastAsia"/>
        </w:rPr>
        <w:t xml:space="preserve"> документ, регламентирующий порядок разработки и утверждения стандартов на уровне организации или государства (правила разработки стандартов).</w:t>
      </w:r>
    </w:p>
    <w:p w14:paraId="4F42D1F1" w14:textId="77777777" w:rsidR="00065E15" w:rsidRPr="00065E15" w:rsidRDefault="00065E15" w:rsidP="00065E15">
      <w:pPr>
        <w:numPr>
          <w:ilvl w:val="0"/>
          <w:numId w:val="20"/>
        </w:numPr>
        <w:rPr>
          <w:rFonts w:eastAsiaTheme="minorEastAsia"/>
        </w:rPr>
      </w:pPr>
      <w:r w:rsidRPr="00065E15">
        <w:rPr>
          <w:rFonts w:eastAsiaTheme="minorEastAsia"/>
          <w:b/>
          <w:bCs/>
        </w:rPr>
        <w:t>Рекомендации по стандартизации</w:t>
      </w:r>
      <w:r w:rsidRPr="00065E15">
        <w:rPr>
          <w:rFonts w:eastAsiaTheme="minorEastAsia"/>
        </w:rPr>
        <w:t xml:space="preserve"> — документы методического характера, носящие рекомендательный характер; дают практические советы, методики и варианты применения стандартов, но не налагают обязательств. </w:t>
      </w:r>
      <w:r w:rsidRPr="00065E15">
        <w:rPr>
          <w:rFonts w:eastAsiaTheme="minorEastAsia"/>
          <w:i/>
          <w:iCs/>
        </w:rPr>
        <w:t>Пример:</w:t>
      </w:r>
      <w:r w:rsidRPr="00065E15">
        <w:rPr>
          <w:rFonts w:eastAsiaTheme="minorEastAsia"/>
        </w:rPr>
        <w:t xml:space="preserve"> методические указания по применению конкретного стандарта, рекомендации по выбору методов испытаний или руководство по метрологическому обеспечению измерений.</w:t>
      </w:r>
      <w:r w:rsidRPr="00065E15">
        <w:rPr>
          <w:rFonts w:eastAsiaTheme="minorEastAsia"/>
        </w:rPr>
        <w:br/>
        <w:t xml:space="preserve">Ключевое различие — </w:t>
      </w:r>
      <w:r w:rsidRPr="00065E15">
        <w:rPr>
          <w:rFonts w:eastAsiaTheme="minorEastAsia"/>
          <w:b/>
          <w:bCs/>
        </w:rPr>
        <w:t>обязательность</w:t>
      </w:r>
      <w:r w:rsidRPr="00065E15">
        <w:rPr>
          <w:rFonts w:eastAsiaTheme="minorEastAsia"/>
        </w:rPr>
        <w:t>: правила чаще регулируют и могут иметь обязательные элементы, рекомендации дают советы и не обязательны для исполнения.</w:t>
      </w:r>
    </w:p>
    <w:p w14:paraId="517CE0B8" w14:textId="2AADC31A" w:rsidR="00065E15" w:rsidRPr="00065E15" w:rsidRDefault="00065E15" w:rsidP="00065E15">
      <w:pPr>
        <w:rPr>
          <w:rFonts w:eastAsiaTheme="minorEastAsia"/>
        </w:rPr>
      </w:pPr>
      <w:r w:rsidRPr="00065E15">
        <w:rPr>
          <w:rFonts w:eastAsiaTheme="minorEastAsia"/>
          <w:b/>
          <w:bCs/>
        </w:rPr>
        <w:t>Какие стандарты называют основополагающими? Примеры организационно-методических и общетехнических стандартов.</w:t>
      </w:r>
      <w:r w:rsidRPr="00065E15">
        <w:rPr>
          <w:rFonts w:eastAsiaTheme="minorEastAsia"/>
        </w:rPr>
        <w:br/>
        <w:t>Основополагающие стандарты — это нормативные документы, задающие базовые принципы, систему, терминологию и методологию стандартизации в целом; они формируют основу для разработки отраслевых и специфических стандартов. Такие стандарты делят на:</w:t>
      </w:r>
    </w:p>
    <w:p w14:paraId="3EC5C856" w14:textId="77777777" w:rsidR="00065E15" w:rsidRPr="00065E15" w:rsidRDefault="00065E15" w:rsidP="00065E15">
      <w:pPr>
        <w:numPr>
          <w:ilvl w:val="0"/>
          <w:numId w:val="21"/>
        </w:numPr>
        <w:rPr>
          <w:rFonts w:eastAsiaTheme="minorEastAsia"/>
        </w:rPr>
      </w:pPr>
      <w:r w:rsidRPr="00065E15">
        <w:rPr>
          <w:rFonts w:eastAsiaTheme="minorEastAsia"/>
          <w:b/>
          <w:bCs/>
        </w:rPr>
        <w:t>организационно-методические стандарты</w:t>
      </w:r>
      <w:r w:rsidRPr="00065E15">
        <w:rPr>
          <w:rFonts w:eastAsiaTheme="minorEastAsia"/>
        </w:rPr>
        <w:t xml:space="preserve"> — устанавливают структуру системы стандартизации, правила разработки, классификации, оформление документов и общие методики работы. </w:t>
      </w:r>
      <w:r w:rsidRPr="00065E15">
        <w:rPr>
          <w:rFonts w:eastAsiaTheme="minorEastAsia"/>
          <w:i/>
          <w:iCs/>
        </w:rPr>
        <w:t>Примеры (по смыслу):</w:t>
      </w:r>
      <w:r w:rsidRPr="00065E15">
        <w:rPr>
          <w:rFonts w:eastAsiaTheme="minorEastAsia"/>
        </w:rPr>
        <w:t xml:space="preserve"> стандарты, регламентирующие порядок разработки и оформления стандартов, классификацию продукции и терминологию в области стандартизации, методики подготовки нормативных документов;</w:t>
      </w:r>
    </w:p>
    <w:p w14:paraId="44A36EBF" w14:textId="77777777" w:rsidR="00065E15" w:rsidRPr="00065E15" w:rsidRDefault="00065E15" w:rsidP="00065E15">
      <w:pPr>
        <w:numPr>
          <w:ilvl w:val="0"/>
          <w:numId w:val="21"/>
        </w:numPr>
        <w:rPr>
          <w:rFonts w:eastAsiaTheme="minorEastAsia"/>
        </w:rPr>
      </w:pPr>
      <w:r w:rsidRPr="00065E15">
        <w:rPr>
          <w:rFonts w:eastAsiaTheme="minorEastAsia"/>
          <w:b/>
          <w:bCs/>
        </w:rPr>
        <w:t>общетехнические стандарты</w:t>
      </w:r>
      <w:r w:rsidRPr="00065E15">
        <w:rPr>
          <w:rFonts w:eastAsiaTheme="minorEastAsia"/>
        </w:rPr>
        <w:t xml:space="preserve"> — содержат универсальные технические требования и правила, применимые во многих отраслях: единицы измерений, общие требования к документации, общие методы </w:t>
      </w:r>
      <w:r w:rsidRPr="00065E15">
        <w:rPr>
          <w:rFonts w:eastAsiaTheme="minorEastAsia"/>
        </w:rPr>
        <w:lastRenderedPageBreak/>
        <w:t xml:space="preserve">испытаний, правила маркировки и упаковки, базовые требования безопасности. </w:t>
      </w:r>
      <w:r w:rsidRPr="00065E15">
        <w:rPr>
          <w:rFonts w:eastAsiaTheme="minorEastAsia"/>
          <w:i/>
          <w:iCs/>
        </w:rPr>
        <w:t>Примеры (по смыслу):</w:t>
      </w:r>
      <w:r w:rsidRPr="00065E15">
        <w:rPr>
          <w:rFonts w:eastAsiaTheme="minorEastAsia"/>
        </w:rPr>
        <w:t xml:space="preserve"> стандарты на единицы измерений и обозначения, общие требования по технической безопасности оборудования, общие методы испытаний материалов.</w:t>
      </w:r>
      <w:r w:rsidRPr="00065E15">
        <w:rPr>
          <w:rFonts w:eastAsiaTheme="minorEastAsia"/>
        </w:rPr>
        <w:br/>
        <w:t>Таким образом, организационно-методические стандарты задают «как работать со стандартами», а общетехнические — «какие общие технические требования применять»; оба вида являются основой для специализации и конкретизации в отраслевых документах.</w:t>
      </w:r>
    </w:p>
    <w:p w14:paraId="50570CBB" w14:textId="1B76A42E" w:rsidR="00923ACD" w:rsidRPr="00D93846" w:rsidRDefault="00923ACD" w:rsidP="00D93846">
      <w:pPr>
        <w:rPr>
          <w:rFonts w:eastAsiaTheme="minorEastAsia"/>
        </w:rPr>
      </w:pPr>
    </w:p>
    <w:sectPr w:rsidR="00923ACD" w:rsidRPr="00D93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5F3"/>
    <w:multiLevelType w:val="hybridMultilevel"/>
    <w:tmpl w:val="9EE0649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9EC4E64"/>
    <w:multiLevelType w:val="multilevel"/>
    <w:tmpl w:val="3C2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12823"/>
    <w:multiLevelType w:val="hybridMultilevel"/>
    <w:tmpl w:val="23EEC5B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8F77028"/>
    <w:multiLevelType w:val="hybridMultilevel"/>
    <w:tmpl w:val="0F7A2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54DA2"/>
    <w:multiLevelType w:val="hybridMultilevel"/>
    <w:tmpl w:val="E9949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822EC"/>
    <w:multiLevelType w:val="hybridMultilevel"/>
    <w:tmpl w:val="05F86870"/>
    <w:lvl w:ilvl="0" w:tplc="084821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EA116D3"/>
    <w:multiLevelType w:val="hybridMultilevel"/>
    <w:tmpl w:val="A798F30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752732B"/>
    <w:multiLevelType w:val="multilevel"/>
    <w:tmpl w:val="2F4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277C8"/>
    <w:multiLevelType w:val="multilevel"/>
    <w:tmpl w:val="EDE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A0D66"/>
    <w:multiLevelType w:val="multilevel"/>
    <w:tmpl w:val="46C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C287F"/>
    <w:multiLevelType w:val="multilevel"/>
    <w:tmpl w:val="94D4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13363"/>
    <w:multiLevelType w:val="multilevel"/>
    <w:tmpl w:val="2FC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E843E2"/>
    <w:multiLevelType w:val="hybridMultilevel"/>
    <w:tmpl w:val="F1E6B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7763F"/>
    <w:multiLevelType w:val="hybridMultilevel"/>
    <w:tmpl w:val="3FF6284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76656250"/>
    <w:multiLevelType w:val="hybridMultilevel"/>
    <w:tmpl w:val="D7B6DEDA"/>
    <w:lvl w:ilvl="0" w:tplc="084821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7EC527F5"/>
    <w:multiLevelType w:val="hybridMultilevel"/>
    <w:tmpl w:val="281C31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6577669">
    <w:abstractNumId w:val="16"/>
  </w:num>
  <w:num w:numId="2" w16cid:durableId="1304970019">
    <w:abstractNumId w:val="11"/>
  </w:num>
  <w:num w:numId="3" w16cid:durableId="902300553">
    <w:abstractNumId w:val="8"/>
  </w:num>
  <w:num w:numId="4" w16cid:durableId="1850219293">
    <w:abstractNumId w:val="13"/>
  </w:num>
  <w:num w:numId="5" w16cid:durableId="589856206">
    <w:abstractNumId w:val="15"/>
  </w:num>
  <w:num w:numId="6" w16cid:durableId="1628923797">
    <w:abstractNumId w:val="2"/>
  </w:num>
  <w:num w:numId="7" w16cid:durableId="759255602">
    <w:abstractNumId w:val="0"/>
  </w:num>
  <w:num w:numId="8" w16cid:durableId="892278020">
    <w:abstractNumId w:val="18"/>
  </w:num>
  <w:num w:numId="9" w16cid:durableId="667367895">
    <w:abstractNumId w:val="6"/>
  </w:num>
  <w:num w:numId="10" w16cid:durableId="1243639329">
    <w:abstractNumId w:val="5"/>
  </w:num>
  <w:num w:numId="11" w16cid:durableId="351492935">
    <w:abstractNumId w:val="19"/>
  </w:num>
  <w:num w:numId="12" w16cid:durableId="579219681">
    <w:abstractNumId w:val="17"/>
  </w:num>
  <w:num w:numId="13" w16cid:durableId="262764017">
    <w:abstractNumId w:val="20"/>
  </w:num>
  <w:num w:numId="14" w16cid:durableId="280965483">
    <w:abstractNumId w:val="3"/>
  </w:num>
  <w:num w:numId="15" w16cid:durableId="628509067">
    <w:abstractNumId w:val="4"/>
  </w:num>
  <w:num w:numId="16" w16cid:durableId="556087726">
    <w:abstractNumId w:val="10"/>
  </w:num>
  <w:num w:numId="17" w16cid:durableId="365910223">
    <w:abstractNumId w:val="1"/>
  </w:num>
  <w:num w:numId="18" w16cid:durableId="1262687262">
    <w:abstractNumId w:val="7"/>
  </w:num>
  <w:num w:numId="19" w16cid:durableId="477695362">
    <w:abstractNumId w:val="14"/>
  </w:num>
  <w:num w:numId="20" w16cid:durableId="243422421">
    <w:abstractNumId w:val="12"/>
  </w:num>
  <w:num w:numId="21" w16cid:durableId="1473137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45177"/>
    <w:rsid w:val="0004708E"/>
    <w:rsid w:val="00065E15"/>
    <w:rsid w:val="00095C70"/>
    <w:rsid w:val="000B0B35"/>
    <w:rsid w:val="000B3D0A"/>
    <w:rsid w:val="000D23B0"/>
    <w:rsid w:val="000E55DE"/>
    <w:rsid w:val="001032F2"/>
    <w:rsid w:val="001214A6"/>
    <w:rsid w:val="00176459"/>
    <w:rsid w:val="0018219F"/>
    <w:rsid w:val="001950D4"/>
    <w:rsid w:val="0019659B"/>
    <w:rsid w:val="001C2198"/>
    <w:rsid w:val="001D2572"/>
    <w:rsid w:val="001F14F2"/>
    <w:rsid w:val="00201544"/>
    <w:rsid w:val="00216EDC"/>
    <w:rsid w:val="002518AA"/>
    <w:rsid w:val="002668CC"/>
    <w:rsid w:val="002738C2"/>
    <w:rsid w:val="002A116C"/>
    <w:rsid w:val="002B3945"/>
    <w:rsid w:val="002E03C8"/>
    <w:rsid w:val="0032036A"/>
    <w:rsid w:val="003244DC"/>
    <w:rsid w:val="00340E27"/>
    <w:rsid w:val="00345D61"/>
    <w:rsid w:val="0036696F"/>
    <w:rsid w:val="003A7E4B"/>
    <w:rsid w:val="003C4322"/>
    <w:rsid w:val="0040410A"/>
    <w:rsid w:val="00425710"/>
    <w:rsid w:val="0043668F"/>
    <w:rsid w:val="00437C53"/>
    <w:rsid w:val="0044746D"/>
    <w:rsid w:val="00447C0E"/>
    <w:rsid w:val="00465BB5"/>
    <w:rsid w:val="00471D7F"/>
    <w:rsid w:val="00473981"/>
    <w:rsid w:val="00474B26"/>
    <w:rsid w:val="004850A5"/>
    <w:rsid w:val="004C1F5C"/>
    <w:rsid w:val="004C3E78"/>
    <w:rsid w:val="004C5650"/>
    <w:rsid w:val="004E5298"/>
    <w:rsid w:val="00512E18"/>
    <w:rsid w:val="00524122"/>
    <w:rsid w:val="00556139"/>
    <w:rsid w:val="005847EC"/>
    <w:rsid w:val="005A3F3F"/>
    <w:rsid w:val="005B1107"/>
    <w:rsid w:val="005B15D4"/>
    <w:rsid w:val="005D0806"/>
    <w:rsid w:val="005F53BE"/>
    <w:rsid w:val="006041F9"/>
    <w:rsid w:val="00611AA1"/>
    <w:rsid w:val="006269AD"/>
    <w:rsid w:val="00633E01"/>
    <w:rsid w:val="0063615D"/>
    <w:rsid w:val="0066278A"/>
    <w:rsid w:val="00664762"/>
    <w:rsid w:val="00671571"/>
    <w:rsid w:val="00671D9C"/>
    <w:rsid w:val="0068438F"/>
    <w:rsid w:val="00687B8D"/>
    <w:rsid w:val="006B2D40"/>
    <w:rsid w:val="006C6DA9"/>
    <w:rsid w:val="006F2F3E"/>
    <w:rsid w:val="00714014"/>
    <w:rsid w:val="007140D4"/>
    <w:rsid w:val="007353D3"/>
    <w:rsid w:val="00764D3D"/>
    <w:rsid w:val="00774006"/>
    <w:rsid w:val="0078763D"/>
    <w:rsid w:val="0079145A"/>
    <w:rsid w:val="007A4FA0"/>
    <w:rsid w:val="007B2E23"/>
    <w:rsid w:val="007D0A33"/>
    <w:rsid w:val="008107E5"/>
    <w:rsid w:val="0082268B"/>
    <w:rsid w:val="008317A9"/>
    <w:rsid w:val="00837B33"/>
    <w:rsid w:val="008642B5"/>
    <w:rsid w:val="008665AE"/>
    <w:rsid w:val="0087017A"/>
    <w:rsid w:val="0088023D"/>
    <w:rsid w:val="00891726"/>
    <w:rsid w:val="00892A0E"/>
    <w:rsid w:val="008C2C7E"/>
    <w:rsid w:val="008F3495"/>
    <w:rsid w:val="00923ACD"/>
    <w:rsid w:val="00956495"/>
    <w:rsid w:val="00990043"/>
    <w:rsid w:val="009B4FE7"/>
    <w:rsid w:val="009D38D9"/>
    <w:rsid w:val="009E784D"/>
    <w:rsid w:val="009F6683"/>
    <w:rsid w:val="00A245F2"/>
    <w:rsid w:val="00A323CD"/>
    <w:rsid w:val="00A33A04"/>
    <w:rsid w:val="00A359C1"/>
    <w:rsid w:val="00A5513C"/>
    <w:rsid w:val="00A64435"/>
    <w:rsid w:val="00A769EB"/>
    <w:rsid w:val="00A934BC"/>
    <w:rsid w:val="00AC225F"/>
    <w:rsid w:val="00AC3F0B"/>
    <w:rsid w:val="00AC40FE"/>
    <w:rsid w:val="00AC4BF9"/>
    <w:rsid w:val="00AE4717"/>
    <w:rsid w:val="00AF0925"/>
    <w:rsid w:val="00B01A0D"/>
    <w:rsid w:val="00B1127A"/>
    <w:rsid w:val="00B21E8A"/>
    <w:rsid w:val="00B56018"/>
    <w:rsid w:val="00B768E1"/>
    <w:rsid w:val="00B831CC"/>
    <w:rsid w:val="00B93B4A"/>
    <w:rsid w:val="00BD739F"/>
    <w:rsid w:val="00C25258"/>
    <w:rsid w:val="00C4296D"/>
    <w:rsid w:val="00C504C5"/>
    <w:rsid w:val="00C57C4C"/>
    <w:rsid w:val="00C975BD"/>
    <w:rsid w:val="00CA3931"/>
    <w:rsid w:val="00CA41D3"/>
    <w:rsid w:val="00CB12D1"/>
    <w:rsid w:val="00CB7C47"/>
    <w:rsid w:val="00CD070A"/>
    <w:rsid w:val="00CD2F93"/>
    <w:rsid w:val="00D30191"/>
    <w:rsid w:val="00D35AB3"/>
    <w:rsid w:val="00D46DC5"/>
    <w:rsid w:val="00D55E1A"/>
    <w:rsid w:val="00D60664"/>
    <w:rsid w:val="00D93846"/>
    <w:rsid w:val="00DA4395"/>
    <w:rsid w:val="00DA7522"/>
    <w:rsid w:val="00DE7402"/>
    <w:rsid w:val="00E40D67"/>
    <w:rsid w:val="00E54CA1"/>
    <w:rsid w:val="00E62516"/>
    <w:rsid w:val="00E91FCE"/>
    <w:rsid w:val="00ED4F01"/>
    <w:rsid w:val="00EF0753"/>
    <w:rsid w:val="00F072DE"/>
    <w:rsid w:val="00F11858"/>
    <w:rsid w:val="00F417AA"/>
    <w:rsid w:val="00F65174"/>
    <w:rsid w:val="00F748FF"/>
    <w:rsid w:val="00FA2D3B"/>
    <w:rsid w:val="00FB54BF"/>
    <w:rsid w:val="00FD118A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C3967DD8-3589-407A-9131-C08BA381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F3E"/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3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ubtle Emphasis"/>
    <w:basedOn w:val="a0"/>
    <w:uiPriority w:val="19"/>
    <w:qFormat/>
    <w:rsid w:val="00A769EB"/>
    <w:rPr>
      <w:i/>
      <w:iCs/>
      <w:color w:val="404040" w:themeColor="text1" w:themeTint="BF"/>
    </w:rPr>
  </w:style>
  <w:style w:type="character" w:styleId="af1">
    <w:name w:val="Strong"/>
    <w:basedOn w:val="a0"/>
    <w:uiPriority w:val="22"/>
    <w:qFormat/>
    <w:rsid w:val="00065E15"/>
    <w:rPr>
      <w:b/>
      <w:bCs/>
    </w:rPr>
  </w:style>
  <w:style w:type="character" w:customStyle="1" w:styleId="vkekvd">
    <w:name w:val="vkekvd"/>
    <w:basedOn w:val="a0"/>
    <w:rsid w:val="00065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6524</TotalTime>
  <Pages>9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Ravil Bayanov</cp:lastModifiedBy>
  <cp:revision>28</cp:revision>
  <cp:lastPrinted>2025-12-01T00:50:00Z</cp:lastPrinted>
  <dcterms:created xsi:type="dcterms:W3CDTF">2024-09-26T14:27:00Z</dcterms:created>
  <dcterms:modified xsi:type="dcterms:W3CDTF">2025-12-01T00:50:00Z</dcterms:modified>
</cp:coreProperties>
</file>