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723C" w14:textId="77777777" w:rsidR="005D1575" w:rsidRDefault="00000000">
      <w:r>
        <w:t>Final Analysis of Three Disk‑Packing Experiments</w:t>
      </w:r>
    </w:p>
    <w:p w14:paraId="78DADBD4" w14:textId="77777777" w:rsidR="005D1575" w:rsidRDefault="005D1575"/>
    <w:p w14:paraId="7F3041DB" w14:textId="77777777" w:rsidR="005D1575" w:rsidRDefault="00000000">
      <w:r>
        <w:t>A velocity‑Verlet “shrink‑wrap” routine was used to draw an axis‑aligned rectangle tightly</w:t>
      </w:r>
    </w:p>
    <w:p w14:paraId="795B79D9" w14:textId="77777777" w:rsidR="005D1575" w:rsidRDefault="00000000">
      <w:r>
        <w:t>around a cloud of soft, pair‑repelling disks.  At the end of each 10‑second molecular‑dynamics</w:t>
      </w:r>
    </w:p>
    <w:p w14:paraId="455E6D72" w14:textId="77777777" w:rsidR="005D1575" w:rsidRDefault="00000000">
      <w:r>
        <w:t>interval the rectangle was moved inwards until it just touched the outer‑most rims; the new</w:t>
      </w:r>
    </w:p>
    <w:p w14:paraId="529992BE" w14:textId="77777777" w:rsidR="005D1575" w:rsidRDefault="00000000">
      <w:r>
        <w:t>width (Lx) and height (Ly) were then fed back into the next cycle.  The procedure continued</w:t>
      </w:r>
    </w:p>
    <w:p w14:paraId="689F652D" w14:textId="45291FB8" w:rsidR="005D1575" w:rsidRDefault="00000000">
      <w:r>
        <w:t>until the bounding‑box area changed by less than 0.1 % for 15 consecutive cycles.</w:t>
      </w:r>
    </w:p>
    <w:p w14:paraId="36147A6D" w14:textId="77777777" w:rsidR="005D1575" w:rsidRDefault="005D1575"/>
    <w:p w14:paraId="60A43C37" w14:textId="55B29CF3" w:rsidR="005D1575" w:rsidRDefault="00000000">
      <w:r>
        <w:t>Experiment 1   </w:t>
      </w:r>
    </w:p>
    <w:p w14:paraId="7BF6F8FF" w14:textId="40738B14" w:rsidR="005D1575" w:rsidRDefault="00000000">
      <w:r>
        <w:t>Disks:</w:t>
      </w:r>
      <w:r w:rsidR="00C70F34">
        <w:t>30</w:t>
      </w:r>
      <w:proofErr w:type="gramStart"/>
      <w:r>
        <w:t>   (</w:t>
      </w:r>
      <w:proofErr w:type="gramEnd"/>
      <w:r>
        <w:t>min r = 0.203, max r = 0.492 u)</w:t>
      </w:r>
    </w:p>
    <w:p w14:paraId="4CBB46F9" w14:textId="039E301E" w:rsidR="005D1575" w:rsidRDefault="00000000">
      <w:r>
        <w:t xml:space="preserve">Cycles to converge: 62  </w:t>
      </w:r>
    </w:p>
    <w:p w14:paraId="479E8D82" w14:textId="3CA25569" w:rsidR="005D1575" w:rsidRDefault="00000000">
      <w:r>
        <w:t xml:space="preserve">Bounding‑box area:92.27 → 16.27 u² (compression ×5.7)  </w:t>
      </w:r>
    </w:p>
    <w:p w14:paraId="28A77FE8" w14:textId="1EA1D3C1" w:rsidR="005D1575" w:rsidRDefault="00000000">
      <w:r>
        <w:t>Packing fraction:</w:t>
      </w:r>
      <w:r w:rsidR="00C70F34">
        <w:t xml:space="preserve"> </w:t>
      </w:r>
      <w:r>
        <w:t>Σπr² / area = </w:t>
      </w:r>
      <w:r w:rsidR="00536AE8">
        <w:t>~</w:t>
      </w:r>
      <w:r>
        <w:t>0.73</w:t>
      </w:r>
    </w:p>
    <w:p w14:paraId="3CE2AC4A" w14:textId="77777777" w:rsidR="005D1575" w:rsidRDefault="005D1575"/>
    <w:p w14:paraId="7D1C139B" w14:textId="3D3D4F41" w:rsidR="005D1575" w:rsidRDefault="00000000">
      <w:r>
        <w:t>Experiment 2   </w:t>
      </w:r>
    </w:p>
    <w:p w14:paraId="79DD9193" w14:textId="50BA8E6E" w:rsidR="005D1575" w:rsidRDefault="00000000">
      <w:r>
        <w:t>Disks:</w:t>
      </w:r>
      <w:r w:rsidR="00C70F34">
        <w:t>250</w:t>
      </w:r>
      <w:proofErr w:type="gramStart"/>
      <w:r>
        <w:t>   (</w:t>
      </w:r>
      <w:proofErr w:type="gramEnd"/>
      <w:r>
        <w:t>min r = 0.207, max r = 1.996 u)</w:t>
      </w:r>
    </w:p>
    <w:p w14:paraId="44269A74" w14:textId="1DEC930A" w:rsidR="005D1575" w:rsidRDefault="00000000">
      <w:r>
        <w:t xml:space="preserve">Cycles to converge: 696  </w:t>
      </w:r>
    </w:p>
    <w:p w14:paraId="18003D45" w14:textId="6C21D374" w:rsidR="005D1575" w:rsidRDefault="00000000">
      <w:r>
        <w:t xml:space="preserve">Bounding‑box area: 9 832.49 → 1 697.55 u² (compression ×5.8)  </w:t>
      </w:r>
    </w:p>
    <w:p w14:paraId="5C3B2D79" w14:textId="41455DF8" w:rsidR="005D1575" w:rsidRDefault="00000000">
      <w:r>
        <w:t>Packing fraction:</w:t>
      </w:r>
      <w:r w:rsidR="00C70F34">
        <w:t xml:space="preserve"> </w:t>
      </w:r>
      <w:r w:rsidR="00536AE8">
        <w:t>~</w:t>
      </w:r>
      <w:r>
        <w:t>0.76</w:t>
      </w:r>
    </w:p>
    <w:p w14:paraId="654C57A4" w14:textId="77777777" w:rsidR="005D1575" w:rsidRDefault="005D1575"/>
    <w:p w14:paraId="580574E4" w14:textId="0B21BF39" w:rsidR="005D1575" w:rsidRDefault="00000000">
      <w:r>
        <w:t>Experiment 3   </w:t>
      </w:r>
    </w:p>
    <w:p w14:paraId="25239545" w14:textId="6495C538" w:rsidR="005D1575" w:rsidRDefault="00000000">
      <w:r>
        <w:t xml:space="preserve">Disks: </w:t>
      </w:r>
      <w:r w:rsidR="00C70F34">
        <w:t>10</w:t>
      </w:r>
      <w:proofErr w:type="gramStart"/>
      <w:r>
        <w:t>   (</w:t>
      </w:r>
      <w:proofErr w:type="gramEnd"/>
      <w:r>
        <w:t>min r = 0.310, max r = 2.303 u)</w:t>
      </w:r>
    </w:p>
    <w:p w14:paraId="6122344F" w14:textId="163B0425" w:rsidR="005D1575" w:rsidRDefault="00000000">
      <w:r>
        <w:t xml:space="preserve">Cycles to converge: 83  </w:t>
      </w:r>
    </w:p>
    <w:p w14:paraId="783D9609" w14:textId="6DE8FB78" w:rsidR="005D1575" w:rsidRDefault="00000000">
      <w:r>
        <w:t xml:space="preserve">Bounding‑box area: 1 600.51 → 111.96 u² (compression ×14.3)  </w:t>
      </w:r>
    </w:p>
    <w:p w14:paraId="6DB1C137" w14:textId="1D32B82E" w:rsidR="005D1575" w:rsidRDefault="00000000">
      <w:r>
        <w:t xml:space="preserve">Packing </w:t>
      </w:r>
      <w:proofErr w:type="gramStart"/>
      <w:r>
        <w:t>fraction:</w:t>
      </w:r>
      <w:r w:rsidR="00536AE8">
        <w:t>~</w:t>
      </w:r>
      <w:proofErr w:type="gramEnd"/>
      <w:r>
        <w:t>0.72</w:t>
      </w:r>
    </w:p>
    <w:p w14:paraId="1C0AECF9" w14:textId="77777777" w:rsidR="000E7FD1" w:rsidRDefault="000E7FD1">
      <w:r>
        <w:lastRenderedPageBreak/>
        <w:t xml:space="preserve">Experiment 4 </w:t>
      </w:r>
    </w:p>
    <w:p w14:paraId="09E77BEF" w14:textId="5462293F" w:rsidR="000E7FD1" w:rsidRDefault="000E7FD1">
      <w:r w:rsidRPr="000E7FD1">
        <w:br/>
        <w:t>Disks: 30 (min r = 0.203 u, max r = 0.492 u)</w:t>
      </w:r>
      <w:r w:rsidRPr="000E7FD1">
        <w:br/>
        <w:t>Cycles to converge: 106</w:t>
      </w:r>
      <w:r w:rsidRPr="000E7FD1">
        <w:br/>
        <w:t>Bounding-box area: 93.85 → 15.32 u² (compression ×6.1)</w:t>
      </w:r>
      <w:r w:rsidRPr="000E7FD1">
        <w:br/>
        <w:t>Packing fraction: ≈ 0.77</w:t>
      </w:r>
    </w:p>
    <w:p w14:paraId="574E5530" w14:textId="77777777" w:rsidR="005D1575" w:rsidRDefault="005D1575"/>
    <w:p w14:paraId="38BEA065" w14:textId="77777777" w:rsidR="005D1575" w:rsidRDefault="00000000">
      <w:r>
        <w:t>Cross‑run observations</w:t>
      </w:r>
    </w:p>
    <w:p w14:paraId="041C1557" w14:textId="2E731FC8" w:rsidR="005D1575" w:rsidRDefault="005D1575"/>
    <w:p w14:paraId="446B6B7E" w14:textId="2183E075" w:rsidR="005D1575" w:rsidRDefault="00000000">
      <w:r>
        <w:t xml:space="preserve">Convergence cost scales with N and size disparity. </w:t>
      </w:r>
      <w:r w:rsidR="00C70F34">
        <w:t>250</w:t>
      </w:r>
      <w:r>
        <w:t xml:space="preserve"> disks needed nearly 700</w:t>
      </w:r>
    </w:p>
    <w:p w14:paraId="6807A626" w14:textId="77777777" w:rsidR="005D1575" w:rsidRDefault="00000000">
      <w:r>
        <w:t xml:space="preserve">  shrink cycles, while 20 disks finished in 83.  </w:t>
      </w:r>
    </w:p>
    <w:p w14:paraId="087DF6CB" w14:textId="1F1A1539" w:rsidR="005D1575" w:rsidRDefault="00000000">
      <w:r>
        <w:t xml:space="preserve">All </w:t>
      </w:r>
      <w:r w:rsidR="000E7FD1">
        <w:t>four</w:t>
      </w:r>
      <w:r>
        <w:t xml:space="preserve"> runs achieved </w:t>
      </w:r>
      <w:r w:rsidR="00536AE8">
        <w:t>~</w:t>
      </w:r>
      <w:r>
        <w:t>0.72 – 0.7</w:t>
      </w:r>
      <w:r w:rsidR="000E7FD1">
        <w:t>7</w:t>
      </w:r>
      <w:r>
        <w:t xml:space="preserve"> packing </w:t>
      </w:r>
      <w:proofErr w:type="gramStart"/>
      <w:r>
        <w:t>fractions</w:t>
      </w:r>
      <w:r w:rsidR="00C70F34">
        <w:t xml:space="preserve"> </w:t>
      </w:r>
      <w:r>
        <w:t>,</w:t>
      </w:r>
      <w:proofErr w:type="gramEnd"/>
      <w:r>
        <w:t xml:space="preserve"> close to the random‑close‑packing</w:t>
      </w:r>
    </w:p>
    <w:p w14:paraId="63718E4E" w14:textId="24B8DA19" w:rsidR="005D1575" w:rsidRDefault="00000000">
      <w:r>
        <w:t xml:space="preserve">  ceiling (~ 0.82)</w:t>
      </w:r>
      <w:r w:rsidR="00536AE8">
        <w:t xml:space="preserve"> </w:t>
      </w:r>
      <w:r w:rsidR="00536AE8" w:rsidRPr="00536AE8">
        <w:t>(Brouwers, 2023)</w:t>
      </w:r>
      <w:r>
        <w:t xml:space="preserve">.  </w:t>
      </w:r>
    </w:p>
    <w:p w14:paraId="7C3D495C" w14:textId="77777777" w:rsidR="005D1575" w:rsidRDefault="005D1575"/>
    <w:p w14:paraId="56345571" w14:textId="77777777" w:rsidR="005D1575" w:rsidRDefault="00000000">
      <w:r>
        <w:t>Overall, reading the actual log files confirms that the algorithm performs consistently:</w:t>
      </w:r>
    </w:p>
    <w:p w14:paraId="392D1AF5" w14:textId="38F943AF" w:rsidR="005D1575" w:rsidRDefault="00000000">
      <w:r>
        <w:t xml:space="preserve">it shrinks the bounding rectangle </w:t>
      </w:r>
      <w:r w:rsidR="000E7FD1">
        <w:t>significantly</w:t>
      </w:r>
      <w:r w:rsidR="00C70F34">
        <w:t xml:space="preserve"> and </w:t>
      </w:r>
      <w:r>
        <w:t>yields compact layouts</w:t>
      </w:r>
      <w:r w:rsidR="00C70F34">
        <w:t>.</w:t>
      </w:r>
    </w:p>
    <w:p w14:paraId="12700E4F" w14:textId="56AEE42F" w:rsidR="005D1575" w:rsidRDefault="00536AE8">
      <w:r>
        <w:tab/>
      </w:r>
      <w:r>
        <w:tab/>
      </w:r>
      <w:r>
        <w:tab/>
      </w:r>
      <w:r>
        <w:tab/>
      </w:r>
    </w:p>
    <w:p w14:paraId="31539EBF" w14:textId="77777777" w:rsidR="00536AE8" w:rsidRDefault="00536AE8"/>
    <w:p w14:paraId="782D53F7" w14:textId="357AB186" w:rsidR="00536AE8" w:rsidRDefault="00536AE8">
      <w:r>
        <w:t>References:</w:t>
      </w:r>
    </w:p>
    <w:p w14:paraId="79B53743" w14:textId="77777777" w:rsidR="00536AE8" w:rsidRDefault="00536AE8"/>
    <w:p w14:paraId="25905E1F" w14:textId="77777777" w:rsidR="00536AE8" w:rsidRPr="00536AE8" w:rsidRDefault="00536AE8" w:rsidP="00536AE8">
      <w:r w:rsidRPr="00536AE8">
        <w:t xml:space="preserve">Brouwers, H. J. H. (2023). A geometric probabilistic approach to random packing of hard disks in a plane. </w:t>
      </w:r>
      <w:r w:rsidRPr="00536AE8">
        <w:rPr>
          <w:i/>
          <w:iCs/>
        </w:rPr>
        <w:t>Soft Matter</w:t>
      </w:r>
      <w:r w:rsidRPr="00536AE8">
        <w:t xml:space="preserve">, </w:t>
      </w:r>
      <w:r w:rsidRPr="00536AE8">
        <w:rPr>
          <w:i/>
          <w:iCs/>
        </w:rPr>
        <w:t>19</w:t>
      </w:r>
      <w:r w:rsidRPr="00536AE8">
        <w:t>(43), 8465–8471. https://doi.org/10.1039/d3sm01254a</w:t>
      </w:r>
    </w:p>
    <w:p w14:paraId="3F16404C" w14:textId="77777777" w:rsidR="00536AE8" w:rsidRDefault="00536AE8"/>
    <w:sectPr w:rsidR="00536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341023">
    <w:abstractNumId w:val="8"/>
  </w:num>
  <w:num w:numId="2" w16cid:durableId="1394037555">
    <w:abstractNumId w:val="6"/>
  </w:num>
  <w:num w:numId="3" w16cid:durableId="393430403">
    <w:abstractNumId w:val="5"/>
  </w:num>
  <w:num w:numId="4" w16cid:durableId="473452139">
    <w:abstractNumId w:val="4"/>
  </w:num>
  <w:num w:numId="5" w16cid:durableId="263535151">
    <w:abstractNumId w:val="7"/>
  </w:num>
  <w:num w:numId="6" w16cid:durableId="1024984409">
    <w:abstractNumId w:val="3"/>
  </w:num>
  <w:num w:numId="7" w16cid:durableId="228344420">
    <w:abstractNumId w:val="2"/>
  </w:num>
  <w:num w:numId="8" w16cid:durableId="1726876485">
    <w:abstractNumId w:val="1"/>
  </w:num>
  <w:num w:numId="9" w16cid:durableId="63368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1"/>
    <w:rsid w:val="0015074B"/>
    <w:rsid w:val="0029639D"/>
    <w:rsid w:val="00326F90"/>
    <w:rsid w:val="00536AE8"/>
    <w:rsid w:val="005D1575"/>
    <w:rsid w:val="007D6204"/>
    <w:rsid w:val="00855CD7"/>
    <w:rsid w:val="00A531B0"/>
    <w:rsid w:val="00AA1D8D"/>
    <w:rsid w:val="00B47730"/>
    <w:rsid w:val="00C70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2003D"/>
  <w14:defaultImageDpi w14:val="300"/>
  <w15:docId w15:val="{D6B8F128-7C0A-4942-84BB-239D000C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9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8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 Dalyan</cp:lastModifiedBy>
  <cp:revision>3</cp:revision>
  <dcterms:created xsi:type="dcterms:W3CDTF">2013-12-23T23:15:00Z</dcterms:created>
  <dcterms:modified xsi:type="dcterms:W3CDTF">2025-05-15T17:38:00Z</dcterms:modified>
  <cp:category/>
</cp:coreProperties>
</file>