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w:hAnsi="Aptos"/>
          <w:b/>
          <w:i w:val="0"/>
          <w:color w:val="071827"/>
          <w:sz w:val="68"/>
        </w:rPr>
        <w:t>GPT-5.6</w:t>
      </w:r>
    </w:p>
    <w:p>
      <w:pPr>
        <w:spacing w:after="100"/>
      </w:pPr>
      <w:r>
        <w:rPr>
          <w:rFonts w:ascii="Aptos" w:hAnsi="Aptos"/>
          <w:b/>
          <w:i w:val="0"/>
          <w:color w:val="1473E6"/>
          <w:sz w:val="68"/>
        </w:rPr>
        <w:t>SOL HIGH</w:t>
      </w:r>
    </w:p>
    <w:p>
      <w:pPr>
        <w:spacing w:after="280"/>
      </w:pPr>
      <w:r>
        <w:rPr>
          <w:rFonts w:ascii="Aptos" w:hAnsi="Aptos"/>
          <w:b/>
          <w:i w:val="0"/>
          <w:color w:val="16202A"/>
          <w:sz w:val="34"/>
        </w:rPr>
        <w:t>FINAL PUBLICATION &amp; DEPLOYMENT SYSTEM</w:t>
      </w:r>
    </w:p>
    <w:p>
      <w:pPr>
        <w:spacing w:after="360" w:line="259" w:lineRule="auto"/>
      </w:pPr>
      <w:r>
        <w:rPr>
          <w:rFonts w:ascii="Aptos" w:hAnsi="Aptos"/>
          <w:b w:val="0"/>
          <w:i w:val="0"/>
          <w:color w:val="425466"/>
          <w:sz w:val="22"/>
        </w:rPr>
        <w:t>Executive quick-start, prompt routing, workspace readiness, governance, source freshness, release packaging, and the final 80-prompt navigation index.</w:t>
      </w:r>
    </w:p>
    <w:tbl>
      <w:tblPr>
        <w:tblW w:type="auto" w:w="0"/>
        <w:jc w:val="center"/>
        <w:tblLayout w:type="fixed"/>
        <w:tblLook w:firstColumn="1" w:firstRow="1" w:lastColumn="0" w:lastRow="0" w:noHBand="0" w:noVBand="1" w:val="04A0"/>
      </w:tblPr>
      <w:tblGrid>
        <w:gridCol w:w="115"/>
        <w:gridCol w:w="9144"/>
      </w:tblGrid>
      <w:tr>
        <w:tc>
          <w:tcPr>
            <w:tcW w:type="dxa" w:w="4968"/>
            <w:shd w:fill="178A4B"/>
            <w:tcMar>
              <w:top w:w="0" w:type="dxa"/>
              <w:start w:w="0" w:type="dxa"/>
              <w:bottom w:w="0" w:type="dxa"/>
              <w:end w:w="0" w:type="dxa"/>
            </w:tcMar>
          </w:tcPr>
          <w:p/>
        </w:tc>
        <w:tc>
          <w:tcPr>
            <w:tcW w:type="dxa" w:w="4968"/>
            <w:shd w:fill="EAF7EF"/>
            <w:tcMar>
              <w:top w:w="115" w:type="dxa"/>
              <w:start w:w="170" w:type="dxa"/>
              <w:bottom w:w="115" w:type="dxa"/>
              <w:end w:w="170" w:type="dxa"/>
            </w:tcMar>
          </w:tcPr>
          <w:p>
            <w:pPr>
              <w:spacing w:after="40"/>
            </w:pPr>
            <w:r>
              <w:rPr>
                <w:rFonts w:ascii="Aptos" w:hAnsi="Aptos"/>
                <w:b/>
                <w:i w:val="0"/>
                <w:color w:val="178A4B"/>
                <w:sz w:val="17"/>
              </w:rPr>
              <w:t>RELEASE STATUS</w:t>
            </w:r>
          </w:p>
          <w:p>
            <w:pPr>
              <w:spacing w:after="0" w:line="247" w:lineRule="auto"/>
            </w:pPr>
            <w:r>
              <w:rPr>
                <w:rFonts w:ascii="Aptos" w:hAnsi="Aptos"/>
                <w:b w:val="0"/>
                <w:i w:val="0"/>
                <w:color w:val="16202A"/>
                <w:sz w:val="18"/>
              </w:rPr>
              <w:t>The prompt library is structurally verified and approved for controlled pilot deployment. Production certification remains organization-specific and requires representative runtime evaluation, tool-permission testing, and human ownership of material decisions.</w:t>
            </w:r>
          </w:p>
        </w:tc>
      </w:tr>
    </w:tbl>
    <w:p>
      <w:pPr>
        <w:spacing w:after="200" w:line="259" w:lineRule="auto"/>
      </w:pPr>
      <w:r>
        <w:rPr>
          <w:rFonts w:ascii="Aptos" w:hAnsi="Aptos"/>
          <w:b w:val="0"/>
          <w:i/>
          <w:color w:val="667085"/>
          <w:sz w:val="17"/>
        </w:rPr>
        <w:t>Independent professional guide | Verified and compiled July 26, 2026</w:t>
      </w:r>
    </w:p>
    <w:p>
      <w:pPr>
        <w:pageBreakBefore/>
        <w:spacing w:before="140" w:after="80"/>
        <w:keepNext/>
      </w:pPr>
      <w:r>
        <w:rPr>
          <w:rFonts w:ascii="Aptos" w:hAnsi="Aptos"/>
          <w:b/>
          <w:i w:val="0"/>
          <w:color w:val="1473E6"/>
          <w:sz w:val="32"/>
        </w:rPr>
        <w:t>01  Executive release decision</w:t>
      </w:r>
    </w:p>
    <w:p>
      <w:pPr>
        <w:spacing w:after="160"/>
      </w:pPr>
      <w:r>
        <w:rPr>
          <w:rFonts w:ascii="Aptos" w:hAnsi="Aptos"/>
          <w:b w:val="0"/>
          <w:i w:val="0"/>
          <w:color w:val="425466"/>
          <w:sz w:val="20"/>
        </w:rPr>
        <w:t>What is ready, what remains conditional, and how the complete guide should be deployed.</w:t>
      </w:r>
    </w:p>
    <w:tbl>
      <w:tblPr>
        <w:tblW w:type="auto" w:w="0"/>
        <w:jc w:val="center"/>
        <w:tblLayout w:type="fixed"/>
        <w:tblLook w:firstColumn="1" w:firstRow="1" w:lastColumn="0" w:lastRow="0" w:noHBand="0" w:noVBand="1" w:val="04A0"/>
      </w:tblPr>
      <w:tblGrid>
        <w:gridCol w:w="115"/>
        <w:gridCol w:w="9144"/>
      </w:tblGrid>
      <w:tr>
        <w:tc>
          <w:tcPr>
            <w:tcW w:type="dxa" w:w="4968"/>
            <w:shd w:fill="1473E6"/>
            <w:tcMar>
              <w:top w:w="0" w:type="dxa"/>
              <w:start w:w="0" w:type="dxa"/>
              <w:bottom w:w="0" w:type="dxa"/>
              <w:end w:w="0" w:type="dxa"/>
            </w:tcMar>
          </w:tcPr>
          <w:p/>
        </w:tc>
        <w:tc>
          <w:tcPr>
            <w:tcW w:type="dxa" w:w="4968"/>
            <w:shd w:fill="EAF3FF"/>
            <w:tcMar>
              <w:top w:w="115" w:type="dxa"/>
              <w:start w:w="170" w:type="dxa"/>
              <w:bottom w:w="115" w:type="dxa"/>
              <w:end w:w="170" w:type="dxa"/>
            </w:tcMar>
          </w:tcPr>
          <w:p>
            <w:pPr>
              <w:spacing w:after="40"/>
            </w:pPr>
            <w:r>
              <w:rPr>
                <w:rFonts w:ascii="Aptos" w:hAnsi="Aptos"/>
                <w:b/>
                <w:i w:val="0"/>
                <w:color w:val="1473E6"/>
                <w:sz w:val="17"/>
              </w:rPr>
              <w:t>DECISION</w:t>
            </w:r>
          </w:p>
          <w:p>
            <w:pPr>
              <w:spacing w:after="0" w:line="247" w:lineRule="auto"/>
            </w:pPr>
            <w:r>
              <w:rPr>
                <w:rFonts w:ascii="Aptos" w:hAnsi="Aptos"/>
                <w:b w:val="0"/>
                <w:i w:val="0"/>
                <w:color w:val="16202A"/>
                <w:sz w:val="18"/>
              </w:rPr>
              <w:t>Release the complete guide as a controlled, modular operating system. Use the 80 prompts immediately for bounded professional work, but do not claim configuration-specific superiority, production security assurance, or cost savings until the organization runs the Phase 4 evaluation suite.</w:t>
            </w:r>
          </w:p>
        </w:tc>
      </w:tr>
    </w:tbl>
    <w:p>
      <w:pPr>
        <w:spacing w:before="120" w:after="60"/>
        <w:keepNext/>
      </w:pPr>
      <w:r>
        <w:rPr>
          <w:rFonts w:ascii="Aptos" w:hAnsi="Aptos"/>
          <w:b/>
          <w:i w:val="0"/>
          <w:color w:val="16202A"/>
          <w:sz w:val="23"/>
        </w:rPr>
        <w:t>Approved for use</w:t>
      </w:r>
    </w:p>
    <w:p>
      <w:pPr>
        <w:pStyle w:val="ListBullet"/>
        <w:spacing w:after="40"/>
        <w:ind w:left="302" w:hanging="187"/>
      </w:pPr>
      <w:r>
        <w:rPr>
          <w:rFonts w:ascii="Aptos" w:hAnsi="Aptos"/>
          <w:b w:val="0"/>
          <w:i w:val="0"/>
          <w:color w:val="16202A"/>
          <w:sz w:val="18"/>
        </w:rPr>
        <w:t>The DIRECT prompt architecture, three prompt-depth tiers, evidence controls, ambiguity policy, completion rules, and validation gates.</w:t>
      </w:r>
    </w:p>
    <w:p>
      <w:pPr>
        <w:pStyle w:val="ListBullet"/>
        <w:spacing w:after="40"/>
        <w:ind w:left="302" w:hanging="187"/>
      </w:pPr>
      <w:r>
        <w:rPr>
          <w:rFonts w:ascii="Aptos" w:hAnsi="Aptos"/>
          <w:b w:val="0"/>
          <w:i w:val="0"/>
          <w:color w:val="16202A"/>
          <w:sz w:val="18"/>
        </w:rPr>
        <w:t>All 80 leadership and defensive-security prompt cards with their recommended starting selections and token controls.</w:t>
      </w:r>
    </w:p>
    <w:p>
      <w:pPr>
        <w:pStyle w:val="ListBullet"/>
        <w:spacing w:after="40"/>
        <w:ind w:left="302" w:hanging="187"/>
      </w:pPr>
      <w:r>
        <w:rPr>
          <w:rFonts w:ascii="Aptos" w:hAnsi="Aptos"/>
          <w:b w:val="0"/>
          <w:i w:val="0"/>
          <w:color w:val="16202A"/>
          <w:sz w:val="18"/>
        </w:rPr>
        <w:t>The authorization-first cybersecurity control header for owned, contracted, or otherwise explicitly authorized systems.</w:t>
      </w:r>
    </w:p>
    <w:p>
      <w:pPr>
        <w:pStyle w:val="ListBullet"/>
        <w:spacing w:after="40"/>
        <w:ind w:left="302" w:hanging="187"/>
      </w:pPr>
      <w:r>
        <w:rPr>
          <w:rFonts w:ascii="Aptos" w:hAnsi="Aptos"/>
          <w:b w:val="0"/>
          <w:i w:val="0"/>
          <w:color w:val="16202A"/>
          <w:sz w:val="18"/>
        </w:rPr>
        <w:t>The 32-case portable evaluation dataset, weighted scorecard, hard gates, and version-governance process.</w:t>
      </w:r>
    </w:p>
    <w:p>
      <w:pPr>
        <w:pStyle w:val="ListBullet"/>
        <w:spacing w:after="40"/>
        <w:ind w:left="302" w:hanging="187"/>
      </w:pPr>
      <w:r>
        <w:rPr>
          <w:rFonts w:ascii="Aptos" w:hAnsi="Aptos"/>
          <w:b w:val="0"/>
          <w:i w:val="0"/>
          <w:color w:val="16202A"/>
          <w:sz w:val="18"/>
        </w:rPr>
        <w:t>Modular reuse through Skills, plugins, apps, files, web research, code execution, and connected systems when those capabilities are actually installed and permitted.</w:t>
      </w:r>
    </w:p>
    <w:p>
      <w:pPr>
        <w:spacing w:before="120" w:after="60"/>
        <w:keepNext/>
      </w:pPr>
      <w:r>
        <w:rPr>
          <w:rFonts w:ascii="Aptos" w:hAnsi="Aptos"/>
          <w:b/>
          <w:i w:val="0"/>
          <w:color w:val="16202A"/>
          <w:sz w:val="23"/>
        </w:rPr>
        <w:t>Conditional or organization-specific</w:t>
      </w:r>
    </w:p>
    <w:p>
      <w:pPr>
        <w:pStyle w:val="ListBullet"/>
        <w:spacing w:after="40"/>
        <w:ind w:left="302" w:hanging="187"/>
      </w:pPr>
      <w:r>
        <w:rPr>
          <w:rFonts w:ascii="Aptos" w:hAnsi="Aptos"/>
          <w:b w:val="0"/>
          <w:i w:val="0"/>
          <w:color w:val="16202A"/>
          <w:sz w:val="18"/>
        </w:rPr>
        <w:t>The best reasoning selection, model configuration, latency, token use, and cost for a specific workload.</w:t>
      </w:r>
    </w:p>
    <w:p>
      <w:pPr>
        <w:pStyle w:val="ListBullet"/>
        <w:spacing w:after="40"/>
        <w:ind w:left="302" w:hanging="187"/>
      </w:pPr>
      <w:r>
        <w:rPr>
          <w:rFonts w:ascii="Aptos" w:hAnsi="Aptos"/>
          <w:b w:val="0"/>
          <w:i w:val="0"/>
          <w:color w:val="16202A"/>
          <w:sz w:val="18"/>
        </w:rPr>
        <w:t>Access to plugins, apps, Skills, connected data, repositories, cloud accounts, email, calendars, or other systems.</w:t>
      </w:r>
    </w:p>
    <w:p>
      <w:pPr>
        <w:pStyle w:val="ListBullet"/>
        <w:spacing w:after="40"/>
        <w:ind w:left="302" w:hanging="187"/>
      </w:pPr>
      <w:r>
        <w:rPr>
          <w:rFonts w:ascii="Aptos" w:hAnsi="Aptos"/>
          <w:b w:val="0"/>
          <w:i w:val="0"/>
          <w:color w:val="16202A"/>
          <w:sz w:val="18"/>
        </w:rPr>
        <w:t>Correctness on proprietary architecture, code, policies, data, and security environments.</w:t>
      </w:r>
    </w:p>
    <w:p>
      <w:pPr>
        <w:pStyle w:val="ListBullet"/>
        <w:spacing w:after="40"/>
        <w:ind w:left="302" w:hanging="187"/>
      </w:pPr>
      <w:r>
        <w:rPr>
          <w:rFonts w:ascii="Aptos" w:hAnsi="Aptos"/>
          <w:b w:val="0"/>
          <w:i w:val="0"/>
          <w:color w:val="16202A"/>
          <w:sz w:val="18"/>
        </w:rPr>
        <w:t>Authorization for external writes, production changes, security testing, purchases, deployment, or communication.</w:t>
      </w:r>
    </w:p>
    <w:tbl>
      <w:tblPr>
        <w:tblW w:type="auto" w:w="0"/>
        <w:jc w:val="center"/>
        <w:tblLayout w:type="fixed"/>
        <w:tblLook w:firstColumn="1" w:firstRow="1" w:lastColumn="0" w:lastRow="0" w:noHBand="0" w:noVBand="1" w:val="04A0"/>
      </w:tblPr>
      <w:tblGrid>
        <w:gridCol w:w="115"/>
        <w:gridCol w:w="9144"/>
      </w:tblGrid>
      <w:tr>
        <w:tc>
          <w:tcPr>
            <w:tcW w:type="dxa" w:w="4968"/>
            <w:shd w:fill="C66A00"/>
            <w:tcMar>
              <w:top w:w="0" w:type="dxa"/>
              <w:start w:w="0" w:type="dxa"/>
              <w:bottom w:w="0" w:type="dxa"/>
              <w:end w:w="0" w:type="dxa"/>
            </w:tcMar>
          </w:tcPr>
          <w:p/>
        </w:tc>
        <w:tc>
          <w:tcPr>
            <w:tcW w:type="dxa" w:w="4968"/>
            <w:shd w:fill="FFF3DA"/>
            <w:tcMar>
              <w:top w:w="115" w:type="dxa"/>
              <w:start w:w="170" w:type="dxa"/>
              <w:bottom w:w="115" w:type="dxa"/>
              <w:end w:w="170" w:type="dxa"/>
            </w:tcMar>
          </w:tcPr>
          <w:p>
            <w:pPr>
              <w:spacing w:after="40"/>
            </w:pPr>
            <w:r>
              <w:rPr>
                <w:rFonts w:ascii="Aptos" w:hAnsi="Aptos"/>
                <w:b/>
                <w:i w:val="0"/>
                <w:color w:val="C66A00"/>
                <w:sz w:val="17"/>
              </w:rPr>
              <w:t>NON-ENDORSEMENT</w:t>
            </w:r>
          </w:p>
          <w:p>
            <w:pPr>
              <w:spacing w:after="0" w:line="247" w:lineRule="auto"/>
            </w:pPr>
            <w:r>
              <w:rPr>
                <w:rFonts w:ascii="Aptos" w:hAnsi="Aptos"/>
                <w:b w:val="0"/>
                <w:i w:val="0"/>
                <w:color w:val="16202A"/>
                <w:sz w:val="18"/>
              </w:rPr>
              <w:t>This is an independent guide grounded in official OpenAI materials and recognized engineering practices. It is not an OpenAI publication, certification, warranty, or authorization instrument.</w:t>
            </w:r>
          </w:p>
        </w:tc>
      </w:tr>
    </w:tbl>
    <w:p>
      <w:pPr>
        <w:pageBreakBefore/>
        <w:spacing w:before="140" w:after="80"/>
        <w:keepNext/>
      </w:pPr>
      <w:r>
        <w:rPr>
          <w:rFonts w:ascii="Aptos" w:hAnsi="Aptos"/>
          <w:b/>
          <w:i w:val="0"/>
          <w:color w:val="1473E6"/>
          <w:sz w:val="32"/>
        </w:rPr>
        <w:t>02  Ten-minute quick start</w:t>
      </w:r>
    </w:p>
    <w:p>
      <w:pPr>
        <w:spacing w:after="160"/>
      </w:pPr>
      <w:r>
        <w:rPr>
          <w:rFonts w:ascii="Aptos" w:hAnsi="Aptos"/>
          <w:b w:val="0"/>
          <w:i w:val="0"/>
          <w:color w:val="425466"/>
          <w:sz w:val="20"/>
        </w:rPr>
        <w:t>A minimal operating sequence for leaders who need a high-quality result without reading the complete handbook.</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648"/>
            <w:vAlign w:val="center"/>
            <w:tcMar>
              <w:top w:w="85" w:type="dxa"/>
              <w:start w:w="95" w:type="dxa"/>
              <w:bottom w:w="85" w:type="dxa"/>
              <w:end w:w="95" w:type="dxa"/>
            </w:tcMar>
            <w:shd w:fill="071827"/>
          </w:tcPr>
          <w:p>
            <w:pPr>
              <w:spacing w:after="0" w:line="240" w:lineRule="auto"/>
            </w:pPr>
            <w:r>
              <w:rPr>
                <w:rFonts w:ascii="Aptos" w:hAnsi="Aptos"/>
                <w:b/>
                <w:color w:val="FFFFFF"/>
                <w:sz w:val="17"/>
              </w:rPr>
              <w:t>Step</w:t>
            </w:r>
          </w:p>
        </w:tc>
        <w:tc>
          <w:tcPr>
            <w:tcW w:type="dxa" w:w="2448"/>
            <w:vAlign w:val="center"/>
            <w:tcMar>
              <w:top w:w="85" w:type="dxa"/>
              <w:start w:w="95" w:type="dxa"/>
              <w:bottom w:w="85" w:type="dxa"/>
              <w:end w:w="95" w:type="dxa"/>
            </w:tcMar>
            <w:shd w:fill="071827"/>
          </w:tcPr>
          <w:p>
            <w:pPr>
              <w:spacing w:after="0" w:line="240" w:lineRule="auto"/>
            </w:pPr>
            <w:r>
              <w:rPr>
                <w:rFonts w:ascii="Aptos" w:hAnsi="Aptos"/>
                <w:b/>
                <w:color w:val="FFFFFF"/>
                <w:sz w:val="17"/>
              </w:rPr>
              <w:t>Control</w:t>
            </w:r>
          </w:p>
        </w:tc>
        <w:tc>
          <w:tcPr>
            <w:tcW w:type="dxa" w:w="6120"/>
            <w:vAlign w:val="center"/>
            <w:tcMar>
              <w:top w:w="85" w:type="dxa"/>
              <w:start w:w="95" w:type="dxa"/>
              <w:bottom w:w="85" w:type="dxa"/>
              <w:end w:w="95" w:type="dxa"/>
            </w:tcMar>
            <w:shd w:fill="071827"/>
          </w:tcPr>
          <w:p>
            <w:pPr>
              <w:spacing w:after="0" w:line="240" w:lineRule="auto"/>
            </w:pPr>
            <w:r>
              <w:rPr>
                <w:rFonts w:ascii="Aptos" w:hAnsi="Aptos"/>
                <w:b/>
                <w:color w:val="FFFFFF"/>
                <w:sz w:val="17"/>
              </w:rPr>
              <w:t>Required action</w:t>
            </w:r>
          </w:p>
        </w:tc>
      </w:tr>
      <w:tr>
        <w:tc>
          <w:tcPr>
            <w:tcW w:type="dxa" w:w="648"/>
            <w:vAlign w:val="center"/>
            <w:tcMar>
              <w:top w:w="85" w:type="dxa"/>
              <w:start w:w="95" w:type="dxa"/>
              <w:bottom w:w="85" w:type="dxa"/>
              <w:end w:w="95" w:type="dxa"/>
            </w:tcMar>
          </w:tcPr>
          <w:p>
            <w:pPr>
              <w:spacing w:after="0" w:line="240" w:lineRule="auto"/>
            </w:pPr>
            <w:r>
              <w:rPr>
                <w:rFonts w:ascii="Aptos" w:hAnsi="Aptos"/>
                <w:b w:val="0"/>
                <w:color w:val="16202A"/>
                <w:sz w:val="17"/>
              </w:rPr>
              <w:t>1</w:t>
            </w:r>
          </w:p>
        </w:tc>
        <w:tc>
          <w:tcPr>
            <w:tcW w:type="dxa" w:w="2448"/>
            <w:vAlign w:val="center"/>
            <w:tcMar>
              <w:top w:w="85" w:type="dxa"/>
              <w:start w:w="95" w:type="dxa"/>
              <w:bottom w:w="85" w:type="dxa"/>
              <w:end w:w="95" w:type="dxa"/>
            </w:tcMar>
          </w:tcPr>
          <w:p>
            <w:pPr>
              <w:spacing w:after="0" w:line="240" w:lineRule="auto"/>
            </w:pPr>
            <w:r>
              <w:rPr>
                <w:rFonts w:ascii="Aptos" w:hAnsi="Aptos"/>
                <w:b w:val="0"/>
                <w:color w:val="16202A"/>
                <w:sz w:val="17"/>
              </w:rPr>
              <w:t>Choose the decision</w:t>
            </w:r>
          </w:p>
        </w:tc>
        <w:tc>
          <w:tcPr>
            <w:tcW w:type="dxa" w:w="6120"/>
            <w:vAlign w:val="center"/>
            <w:tcMar>
              <w:top w:w="85" w:type="dxa"/>
              <w:start w:w="95" w:type="dxa"/>
              <w:bottom w:w="85" w:type="dxa"/>
              <w:end w:w="95" w:type="dxa"/>
            </w:tcMar>
          </w:tcPr>
          <w:p>
            <w:pPr>
              <w:spacing w:after="0" w:line="240" w:lineRule="auto"/>
            </w:pPr>
            <w:r>
              <w:rPr>
                <w:rFonts w:ascii="Aptos" w:hAnsi="Aptos"/>
                <w:b w:val="0"/>
                <w:color w:val="16202A"/>
                <w:sz w:val="17"/>
              </w:rPr>
              <w:t>Select the card by required outcome or artifact, not merely by job title.</w:t>
            </w:r>
          </w:p>
        </w:tc>
      </w:tr>
      <w:tr>
        <w:tc>
          <w:tcPr>
            <w:tcW w:type="dxa" w:w="648"/>
            <w:vAlign w:val="center"/>
            <w:tcMar>
              <w:top w:w="85" w:type="dxa"/>
              <w:start w:w="95" w:type="dxa"/>
              <w:bottom w:w="85" w:type="dxa"/>
              <w:end w:w="95" w:type="dxa"/>
            </w:tcMar>
            <w:shd w:fill="FAFBFC"/>
          </w:tcPr>
          <w:p>
            <w:pPr>
              <w:spacing w:after="0" w:line="240" w:lineRule="auto"/>
            </w:pPr>
            <w:r>
              <w:rPr>
                <w:rFonts w:ascii="Aptos" w:hAnsi="Aptos"/>
                <w:b w:val="0"/>
                <w:color w:val="16202A"/>
                <w:sz w:val="17"/>
              </w:rPr>
              <w:t>2</w:t>
            </w:r>
          </w:p>
        </w:tc>
        <w:tc>
          <w:tcPr>
            <w:tcW w:type="dxa" w:w="2448"/>
            <w:vAlign w:val="center"/>
            <w:tcMar>
              <w:top w:w="85" w:type="dxa"/>
              <w:start w:w="95" w:type="dxa"/>
              <w:bottom w:w="85" w:type="dxa"/>
              <w:end w:w="95" w:type="dxa"/>
            </w:tcMar>
            <w:shd w:fill="FAFBFC"/>
          </w:tcPr>
          <w:p>
            <w:pPr>
              <w:spacing w:after="0" w:line="240" w:lineRule="auto"/>
            </w:pPr>
            <w:r>
              <w:rPr>
                <w:rFonts w:ascii="Aptos" w:hAnsi="Aptos"/>
                <w:b w:val="0"/>
                <w:color w:val="16202A"/>
                <w:sz w:val="17"/>
              </w:rPr>
              <w:t>Supply decisive evidence</w:t>
            </w:r>
          </w:p>
        </w:tc>
        <w:tc>
          <w:tcPr>
            <w:tcW w:type="dxa" w:w="6120"/>
            <w:vAlign w:val="center"/>
            <w:tcMar>
              <w:top w:w="85" w:type="dxa"/>
              <w:start w:w="95" w:type="dxa"/>
              <w:bottom w:w="85" w:type="dxa"/>
              <w:end w:w="95" w:type="dxa"/>
            </w:tcMar>
            <w:shd w:fill="FAFBFC"/>
          </w:tcPr>
          <w:p>
            <w:pPr>
              <w:spacing w:after="0" w:line="240" w:lineRule="auto"/>
            </w:pPr>
            <w:r>
              <w:rPr>
                <w:rFonts w:ascii="Aptos" w:hAnsi="Aptos"/>
                <w:b w:val="0"/>
                <w:color w:val="16202A"/>
                <w:sz w:val="17"/>
              </w:rPr>
              <w:t>Attach or identify only the files, code, data, diagrams, logs, standards, and connected sources that can change the answer.</w:t>
            </w:r>
          </w:p>
        </w:tc>
      </w:tr>
      <w:tr>
        <w:tc>
          <w:tcPr>
            <w:tcW w:type="dxa" w:w="648"/>
            <w:vAlign w:val="center"/>
            <w:tcMar>
              <w:top w:w="85" w:type="dxa"/>
              <w:start w:w="95" w:type="dxa"/>
              <w:bottom w:w="85" w:type="dxa"/>
              <w:end w:w="95" w:type="dxa"/>
            </w:tcMar>
          </w:tcPr>
          <w:p>
            <w:pPr>
              <w:spacing w:after="0" w:line="240" w:lineRule="auto"/>
            </w:pPr>
            <w:r>
              <w:rPr>
                <w:rFonts w:ascii="Aptos" w:hAnsi="Aptos"/>
                <w:b w:val="0"/>
                <w:color w:val="16202A"/>
                <w:sz w:val="17"/>
              </w:rPr>
              <w:t>3</w:t>
            </w:r>
          </w:p>
        </w:tc>
        <w:tc>
          <w:tcPr>
            <w:tcW w:type="dxa" w:w="2448"/>
            <w:vAlign w:val="center"/>
            <w:tcMar>
              <w:top w:w="85" w:type="dxa"/>
              <w:start w:w="95" w:type="dxa"/>
              <w:bottom w:w="85" w:type="dxa"/>
              <w:end w:w="95" w:type="dxa"/>
            </w:tcMar>
          </w:tcPr>
          <w:p>
            <w:pPr>
              <w:spacing w:after="0" w:line="240" w:lineRule="auto"/>
            </w:pPr>
            <w:r>
              <w:rPr>
                <w:rFonts w:ascii="Aptos" w:hAnsi="Aptos"/>
                <w:b w:val="0"/>
                <w:color w:val="16202A"/>
                <w:sz w:val="17"/>
              </w:rPr>
              <w:t>Set authority boundaries</w:t>
            </w:r>
          </w:p>
        </w:tc>
        <w:tc>
          <w:tcPr>
            <w:tcW w:type="dxa" w:w="6120"/>
            <w:vAlign w:val="center"/>
            <w:tcMar>
              <w:top w:w="85" w:type="dxa"/>
              <w:start w:w="95" w:type="dxa"/>
              <w:bottom w:w="85" w:type="dxa"/>
              <w:end w:w="95" w:type="dxa"/>
            </w:tcMar>
          </w:tcPr>
          <w:p>
            <w:pPr>
              <w:spacing w:after="0" w:line="240" w:lineRule="auto"/>
            </w:pPr>
            <w:r>
              <w:rPr>
                <w:rFonts w:ascii="Aptos" w:hAnsi="Aptos"/>
                <w:b w:val="0"/>
                <w:color w:val="16202A"/>
                <w:sz w:val="17"/>
              </w:rPr>
              <w:t>State what may be inspected, what may be changed, which external actions require approval, and when work must stop.</w:t>
            </w:r>
          </w:p>
        </w:tc>
      </w:tr>
      <w:tr>
        <w:tc>
          <w:tcPr>
            <w:tcW w:type="dxa" w:w="648"/>
            <w:vAlign w:val="center"/>
            <w:tcMar>
              <w:top w:w="85" w:type="dxa"/>
              <w:start w:w="95" w:type="dxa"/>
              <w:bottom w:w="85" w:type="dxa"/>
              <w:end w:w="95" w:type="dxa"/>
            </w:tcMar>
            <w:shd w:fill="FAFBFC"/>
          </w:tcPr>
          <w:p>
            <w:pPr>
              <w:spacing w:after="0" w:line="240" w:lineRule="auto"/>
            </w:pPr>
            <w:r>
              <w:rPr>
                <w:rFonts w:ascii="Aptos" w:hAnsi="Aptos"/>
                <w:b w:val="0"/>
                <w:color w:val="16202A"/>
                <w:sz w:val="17"/>
              </w:rPr>
              <w:t>4</w:t>
            </w:r>
          </w:p>
        </w:tc>
        <w:tc>
          <w:tcPr>
            <w:tcW w:type="dxa" w:w="2448"/>
            <w:vAlign w:val="center"/>
            <w:tcMar>
              <w:top w:w="85" w:type="dxa"/>
              <w:start w:w="95" w:type="dxa"/>
              <w:bottom w:w="85" w:type="dxa"/>
              <w:end w:w="95" w:type="dxa"/>
            </w:tcMar>
            <w:shd w:fill="FAFBFC"/>
          </w:tcPr>
          <w:p>
            <w:pPr>
              <w:spacing w:after="0" w:line="240" w:lineRule="auto"/>
            </w:pPr>
            <w:r>
              <w:rPr>
                <w:rFonts w:ascii="Aptos" w:hAnsi="Aptos"/>
                <w:b w:val="0"/>
                <w:color w:val="16202A"/>
                <w:sz w:val="17"/>
              </w:rPr>
              <w:t>Choose the starting selection</w:t>
            </w:r>
          </w:p>
        </w:tc>
        <w:tc>
          <w:tcPr>
            <w:tcW w:type="dxa" w:w="6120"/>
            <w:vAlign w:val="center"/>
            <w:tcMar>
              <w:top w:w="85" w:type="dxa"/>
              <w:start w:w="95" w:type="dxa"/>
              <w:bottom w:w="85" w:type="dxa"/>
              <w:end w:w="95" w:type="dxa"/>
            </w:tcMar>
            <w:shd w:fill="FAFBFC"/>
          </w:tcPr>
          <w:p>
            <w:pPr>
              <w:spacing w:after="0" w:line="240" w:lineRule="auto"/>
            </w:pPr>
            <w:r>
              <w:rPr>
                <w:rFonts w:ascii="Aptos" w:hAnsi="Aptos"/>
                <w:b w:val="0"/>
                <w:color w:val="16202A"/>
                <w:sz w:val="17"/>
              </w:rPr>
              <w:t>Use High for most complex professional work; use Extra High or Pro only when stakes and evaluation justify additional model work.</w:t>
            </w:r>
          </w:p>
        </w:tc>
      </w:tr>
      <w:tr>
        <w:tc>
          <w:tcPr>
            <w:tcW w:type="dxa" w:w="648"/>
            <w:vAlign w:val="center"/>
            <w:tcMar>
              <w:top w:w="85" w:type="dxa"/>
              <w:start w:w="95" w:type="dxa"/>
              <w:bottom w:w="85" w:type="dxa"/>
              <w:end w:w="95" w:type="dxa"/>
            </w:tcMar>
          </w:tcPr>
          <w:p>
            <w:pPr>
              <w:spacing w:after="0" w:line="240" w:lineRule="auto"/>
            </w:pPr>
            <w:r>
              <w:rPr>
                <w:rFonts w:ascii="Aptos" w:hAnsi="Aptos"/>
                <w:b w:val="0"/>
                <w:color w:val="16202A"/>
                <w:sz w:val="17"/>
              </w:rPr>
              <w:t>5</w:t>
            </w:r>
          </w:p>
        </w:tc>
        <w:tc>
          <w:tcPr>
            <w:tcW w:type="dxa" w:w="2448"/>
            <w:vAlign w:val="center"/>
            <w:tcMar>
              <w:top w:w="85" w:type="dxa"/>
              <w:start w:w="95" w:type="dxa"/>
              <w:bottom w:w="85" w:type="dxa"/>
              <w:end w:w="95" w:type="dxa"/>
            </w:tcMar>
          </w:tcPr>
          <w:p>
            <w:pPr>
              <w:spacing w:after="0" w:line="240" w:lineRule="auto"/>
            </w:pPr>
            <w:r>
              <w:rPr>
                <w:rFonts w:ascii="Aptos" w:hAnsi="Aptos"/>
                <w:b w:val="0"/>
                <w:color w:val="16202A"/>
                <w:sz w:val="17"/>
              </w:rPr>
              <w:t>Run the output contract</w:t>
            </w:r>
          </w:p>
        </w:tc>
        <w:tc>
          <w:tcPr>
            <w:tcW w:type="dxa" w:w="6120"/>
            <w:vAlign w:val="center"/>
            <w:tcMar>
              <w:top w:w="85" w:type="dxa"/>
              <w:start w:w="95" w:type="dxa"/>
              <w:bottom w:w="85" w:type="dxa"/>
              <w:end w:w="95" w:type="dxa"/>
            </w:tcMar>
          </w:tcPr>
          <w:p>
            <w:pPr>
              <w:spacing w:after="0" w:line="240" w:lineRule="auto"/>
            </w:pPr>
            <w:r>
              <w:rPr>
                <w:rFonts w:ascii="Aptos" w:hAnsi="Aptos"/>
                <w:b w:val="0"/>
                <w:color w:val="16202A"/>
                <w:sz w:val="17"/>
              </w:rPr>
              <w:t>Require named sections, evidence, assumptions, tests, unresolved risks, and a completion rule.</w:t>
            </w:r>
          </w:p>
        </w:tc>
      </w:tr>
      <w:tr>
        <w:tc>
          <w:tcPr>
            <w:tcW w:type="dxa" w:w="648"/>
            <w:vAlign w:val="center"/>
            <w:tcMar>
              <w:top w:w="85" w:type="dxa"/>
              <w:start w:w="95" w:type="dxa"/>
              <w:bottom w:w="85" w:type="dxa"/>
              <w:end w:w="95" w:type="dxa"/>
            </w:tcMar>
            <w:shd w:fill="FAFBFC"/>
          </w:tcPr>
          <w:p>
            <w:pPr>
              <w:spacing w:after="0" w:line="240" w:lineRule="auto"/>
            </w:pPr>
            <w:r>
              <w:rPr>
                <w:rFonts w:ascii="Aptos" w:hAnsi="Aptos"/>
                <w:b w:val="0"/>
                <w:color w:val="16202A"/>
                <w:sz w:val="17"/>
              </w:rPr>
              <w:t>6</w:t>
            </w:r>
          </w:p>
        </w:tc>
        <w:tc>
          <w:tcPr>
            <w:tcW w:type="dxa" w:w="2448"/>
            <w:vAlign w:val="center"/>
            <w:tcMar>
              <w:top w:w="85" w:type="dxa"/>
              <w:start w:w="95" w:type="dxa"/>
              <w:bottom w:w="85" w:type="dxa"/>
              <w:end w:w="95" w:type="dxa"/>
            </w:tcMar>
            <w:shd w:fill="FAFBFC"/>
          </w:tcPr>
          <w:p>
            <w:pPr>
              <w:spacing w:after="0" w:line="240" w:lineRule="auto"/>
            </w:pPr>
            <w:r>
              <w:rPr>
                <w:rFonts w:ascii="Aptos" w:hAnsi="Aptos"/>
                <w:b w:val="0"/>
                <w:color w:val="16202A"/>
                <w:sz w:val="17"/>
              </w:rPr>
              <w:t>Verify the artifact</w:t>
            </w:r>
          </w:p>
        </w:tc>
        <w:tc>
          <w:tcPr>
            <w:tcW w:type="dxa" w:w="6120"/>
            <w:vAlign w:val="center"/>
            <w:tcMar>
              <w:top w:w="85" w:type="dxa"/>
              <w:start w:w="95" w:type="dxa"/>
              <w:bottom w:w="85" w:type="dxa"/>
              <w:end w:w="95" w:type="dxa"/>
            </w:tcMar>
            <w:shd w:fill="FAFBFC"/>
          </w:tcPr>
          <w:p>
            <w:pPr>
              <w:spacing w:after="0" w:line="240" w:lineRule="auto"/>
            </w:pPr>
            <w:r>
              <w:rPr>
                <w:rFonts w:ascii="Aptos" w:hAnsi="Aptos"/>
                <w:b w:val="0"/>
                <w:color w:val="16202A"/>
                <w:sz w:val="17"/>
              </w:rPr>
              <w:t>Execute tests, render files, inspect layouts, recalculate formulas, check citations, and confirm tool results before accepting completion.</w:t>
            </w:r>
          </w:p>
        </w:tc>
      </w:tr>
      <w:tr>
        <w:tc>
          <w:tcPr>
            <w:tcW w:type="dxa" w:w="648"/>
            <w:vAlign w:val="center"/>
            <w:tcMar>
              <w:top w:w="85" w:type="dxa"/>
              <w:start w:w="95" w:type="dxa"/>
              <w:bottom w:w="85" w:type="dxa"/>
              <w:end w:w="95" w:type="dxa"/>
            </w:tcMar>
          </w:tcPr>
          <w:p>
            <w:pPr>
              <w:spacing w:after="0" w:line="240" w:lineRule="auto"/>
            </w:pPr>
            <w:r>
              <w:rPr>
                <w:rFonts w:ascii="Aptos" w:hAnsi="Aptos"/>
                <w:b w:val="0"/>
                <w:color w:val="16202A"/>
                <w:sz w:val="17"/>
              </w:rPr>
              <w:t>7</w:t>
            </w:r>
          </w:p>
        </w:tc>
        <w:tc>
          <w:tcPr>
            <w:tcW w:type="dxa" w:w="2448"/>
            <w:vAlign w:val="center"/>
            <w:tcMar>
              <w:top w:w="85" w:type="dxa"/>
              <w:start w:w="95" w:type="dxa"/>
              <w:bottom w:w="85" w:type="dxa"/>
              <w:end w:w="95" w:type="dxa"/>
            </w:tcMar>
          </w:tcPr>
          <w:p>
            <w:pPr>
              <w:spacing w:after="0" w:line="240" w:lineRule="auto"/>
            </w:pPr>
            <w:r>
              <w:rPr>
                <w:rFonts w:ascii="Aptos" w:hAnsi="Aptos"/>
                <w:b w:val="0"/>
                <w:color w:val="16202A"/>
                <w:sz w:val="17"/>
              </w:rPr>
              <w:t>Retain the evidence</w:t>
            </w:r>
          </w:p>
        </w:tc>
        <w:tc>
          <w:tcPr>
            <w:tcW w:type="dxa" w:w="6120"/>
            <w:vAlign w:val="center"/>
            <w:tcMar>
              <w:top w:w="85" w:type="dxa"/>
              <w:start w:w="95" w:type="dxa"/>
              <w:bottom w:w="85" w:type="dxa"/>
              <w:end w:w="95" w:type="dxa"/>
            </w:tcMar>
          </w:tcPr>
          <w:p>
            <w:pPr>
              <w:spacing w:after="0" w:line="240" w:lineRule="auto"/>
            </w:pPr>
            <w:r>
              <w:rPr>
                <w:rFonts w:ascii="Aptos" w:hAnsi="Aptos"/>
                <w:b w:val="0"/>
                <w:color w:val="16202A"/>
                <w:sz w:val="17"/>
              </w:rPr>
              <w:t>Save the exact prompt, inputs, configuration, enabled tools, output, score, defects, and final disposition for repeatable work.</w:t>
            </w:r>
          </w:p>
        </w:tc>
      </w:tr>
    </w:tbl>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FAST START PROMPT</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ROLE: You are the accountable [ROLE].</w:t>
              <w:br/>
              <w:t>MISSION: Produce [DECISION OR ARTIFACT].</w:t>
              <w:br/>
              <w:t>INPUTS: Use [FILES, CODE, DATA, STANDARDS, AND CONNECTED SOURCES].</w:t>
              <w:br/>
              <w:t>BOUNDARIES: Do not invent facts or access. Inspect only in-scope material. Require approval for external, destructive, costly, or scope-expanding actions.</w:t>
              <w:br/>
              <w:t>RETURN: [REQUIRED SECTIONS, FORMAT, EVIDENCE, AND TESTS].</w:t>
              <w:br/>
              <w:t>COMPLETE ONLY WHEN: Material claims are supported, validation is performed or marked pending, and unresolved risks are visible.</w:t>
            </w:r>
          </w:p>
        </w:tc>
      </w:tr>
    </w:tbl>
    <w:p>
      <w:pPr>
        <w:pageBreakBefore/>
        <w:spacing w:before="140" w:after="80"/>
        <w:keepNext/>
      </w:pPr>
      <w:r>
        <w:rPr>
          <w:rFonts w:ascii="Aptos" w:hAnsi="Aptos"/>
          <w:b/>
          <w:i w:val="0"/>
          <w:color w:val="1473E6"/>
          <w:sz w:val="32"/>
        </w:rPr>
        <w:t>03  Prompt routing system</w:t>
      </w:r>
    </w:p>
    <w:p>
      <w:pPr>
        <w:spacing w:after="160"/>
      </w:pPr>
      <w:r>
        <w:rPr>
          <w:rFonts w:ascii="Aptos" w:hAnsi="Aptos"/>
          <w:b w:val="0"/>
          <w:i w:val="0"/>
          <w:color w:val="425466"/>
          <w:sz w:val="20"/>
        </w:rPr>
        <w:t>Choose the correct card, depth, reasoning selection, and capability stack.</w:t>
      </w:r>
    </w:p>
    <w:p>
      <w:pPr>
        <w:spacing w:before="120" w:after="60"/>
        <w:keepNext/>
      </w:pPr>
      <w:r>
        <w:rPr>
          <w:rFonts w:ascii="Aptos" w:hAnsi="Aptos"/>
          <w:b/>
          <w:i w:val="0"/>
          <w:color w:val="16202A"/>
          <w:sz w:val="23"/>
        </w:rPr>
        <w:t>Route by outcome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vAlign w:val="center"/>
            <w:tcMar>
              <w:top w:w="85" w:type="dxa"/>
              <w:start w:w="95" w:type="dxa"/>
              <w:bottom w:w="85" w:type="dxa"/>
              <w:end w:w="95" w:type="dxa"/>
            </w:tcMar>
            <w:shd w:fill="071827"/>
          </w:tcPr>
          <w:p>
            <w:pPr>
              <w:spacing w:after="0" w:line="240" w:lineRule="auto"/>
            </w:pPr>
            <w:r>
              <w:rPr>
                <w:rFonts w:ascii="Aptos" w:hAnsi="Aptos"/>
                <w:b/>
                <w:color w:val="FFFFFF"/>
                <w:sz w:val="16"/>
              </w:rPr>
              <w:t>Desired outcome</w:t>
            </w:r>
          </w:p>
        </w:tc>
        <w:tc>
          <w:tcPr>
            <w:tcW w:type="dxa" w:w="5184"/>
            <w:vAlign w:val="center"/>
            <w:tcMar>
              <w:top w:w="85" w:type="dxa"/>
              <w:start w:w="95" w:type="dxa"/>
              <w:bottom w:w="85" w:type="dxa"/>
              <w:end w:w="95" w:type="dxa"/>
            </w:tcMar>
            <w:shd w:fill="071827"/>
          </w:tcPr>
          <w:p>
            <w:pPr>
              <w:spacing w:after="0" w:line="240" w:lineRule="auto"/>
            </w:pPr>
            <w:r>
              <w:rPr>
                <w:rFonts w:ascii="Aptos" w:hAnsi="Aptos"/>
                <w:b/>
                <w:color w:val="FFFFFF"/>
                <w:sz w:val="16"/>
              </w:rPr>
              <w:t>Prompt family</w:t>
            </w:r>
          </w:p>
        </w:tc>
        <w:tc>
          <w:tcPr>
            <w:tcW w:type="dxa" w:w="1584"/>
            <w:vAlign w:val="center"/>
            <w:tcMar>
              <w:top w:w="85" w:type="dxa"/>
              <w:start w:w="95" w:type="dxa"/>
              <w:bottom w:w="85" w:type="dxa"/>
              <w:end w:w="95" w:type="dxa"/>
            </w:tcMar>
            <w:shd w:fill="071827"/>
          </w:tcPr>
          <w:p>
            <w:pPr>
              <w:spacing w:after="0" w:line="240" w:lineRule="auto"/>
            </w:pPr>
            <w:r>
              <w:rPr>
                <w:rFonts w:ascii="Aptos" w:hAnsi="Aptos"/>
                <w:b/>
                <w:color w:val="FFFFFF"/>
                <w:sz w:val="16"/>
              </w:rPr>
              <w:t>Starting selection</w:t>
            </w:r>
          </w:p>
        </w:tc>
      </w:tr>
      <w:tr>
        <w:tc>
          <w:tcPr>
            <w:tcW w:type="dxa" w:w="2448"/>
            <w:vAlign w:val="center"/>
            <w:tcMar>
              <w:top w:w="85" w:type="dxa"/>
              <w:start w:w="95" w:type="dxa"/>
              <w:bottom w:w="85" w:type="dxa"/>
              <w:end w:w="95" w:type="dxa"/>
            </w:tcMar>
          </w:tcPr>
          <w:p>
            <w:pPr>
              <w:spacing w:after="0" w:line="240" w:lineRule="auto"/>
            </w:pPr>
            <w:r>
              <w:rPr>
                <w:rFonts w:ascii="Aptos" w:hAnsi="Aptos"/>
                <w:b w:val="0"/>
                <w:color w:val="16202A"/>
                <w:sz w:val="16"/>
              </w:rPr>
              <w:t>Understand an existing environment</w:t>
            </w:r>
          </w:p>
        </w:tc>
        <w:tc>
          <w:tcPr>
            <w:tcW w:type="dxa" w:w="5184"/>
            <w:vAlign w:val="center"/>
            <w:tcMar>
              <w:top w:w="85" w:type="dxa"/>
              <w:start w:w="95" w:type="dxa"/>
              <w:bottom w:w="85" w:type="dxa"/>
              <w:end w:w="95" w:type="dxa"/>
            </w:tcMar>
          </w:tcPr>
          <w:p>
            <w:pPr>
              <w:spacing w:after="0" w:line="240" w:lineRule="auto"/>
            </w:pPr>
            <w:r>
              <w:rPr>
                <w:rFonts w:ascii="Aptos" w:hAnsi="Aptos"/>
                <w:b w:val="0"/>
                <w:color w:val="16202A"/>
                <w:sz w:val="16"/>
              </w:rPr>
              <w:t>Architecture discovery, current-state assessment, repository orientation, data-pipeline assessment</w:t>
            </w:r>
          </w:p>
        </w:tc>
        <w:tc>
          <w:tcPr>
            <w:tcW w:type="dxa" w:w="1584"/>
            <w:vAlign w:val="center"/>
            <w:tcMar>
              <w:top w:w="85" w:type="dxa"/>
              <w:start w:w="95" w:type="dxa"/>
              <w:bottom w:w="85" w:type="dxa"/>
              <w:end w:w="95" w:type="dxa"/>
            </w:tcMar>
          </w:tcPr>
          <w:p>
            <w:pPr>
              <w:spacing w:after="0" w:line="240" w:lineRule="auto"/>
            </w:pPr>
            <w:r>
              <w:rPr>
                <w:rFonts w:ascii="Aptos" w:hAnsi="Aptos"/>
                <w:b w:val="0"/>
                <w:color w:val="16202A"/>
                <w:sz w:val="16"/>
              </w:rPr>
              <w:t>High</w:t>
            </w:r>
          </w:p>
        </w:tc>
      </w:tr>
      <w:tr>
        <w:tc>
          <w:tcPr>
            <w:tcW w:type="dxa" w:w="2448"/>
            <w:vAlign w:val="center"/>
            <w:tcMar>
              <w:top w:w="85" w:type="dxa"/>
              <w:start w:w="95" w:type="dxa"/>
              <w:bottom w:w="85" w:type="dxa"/>
              <w:end w:w="95" w:type="dxa"/>
            </w:tcMar>
            <w:shd w:fill="FAFBFC"/>
          </w:tcPr>
          <w:p>
            <w:pPr>
              <w:spacing w:after="0" w:line="240" w:lineRule="auto"/>
            </w:pPr>
            <w:r>
              <w:rPr>
                <w:rFonts w:ascii="Aptos" w:hAnsi="Aptos"/>
                <w:b w:val="0"/>
                <w:color w:val="16202A"/>
                <w:sz w:val="16"/>
              </w:rPr>
              <w:t>Design a future state</w:t>
            </w:r>
          </w:p>
        </w:tc>
        <w:tc>
          <w:tcPr>
            <w:tcW w:type="dxa" w:w="5184"/>
            <w:vAlign w:val="center"/>
            <w:tcMar>
              <w:top w:w="85" w:type="dxa"/>
              <w:start w:w="95" w:type="dxa"/>
              <w:bottom w:w="85" w:type="dxa"/>
              <w:end w:w="95" w:type="dxa"/>
            </w:tcMar>
            <w:shd w:fill="FAFBFC"/>
          </w:tcPr>
          <w:p>
            <w:pPr>
              <w:spacing w:after="0" w:line="240" w:lineRule="auto"/>
            </w:pPr>
            <w:r>
              <w:rPr>
                <w:rFonts w:ascii="Aptos" w:hAnsi="Aptos"/>
                <w:b w:val="0"/>
                <w:color w:val="16202A"/>
                <w:sz w:val="16"/>
              </w:rPr>
              <w:t>Target architecture, migration, integration, product requirements, security architecture</w:t>
            </w:r>
          </w:p>
        </w:tc>
        <w:tc>
          <w:tcPr>
            <w:tcW w:type="dxa" w:w="1584"/>
            <w:vAlign w:val="center"/>
            <w:tcMar>
              <w:top w:w="85" w:type="dxa"/>
              <w:start w:w="95" w:type="dxa"/>
              <w:bottom w:w="85" w:type="dxa"/>
              <w:end w:w="95" w:type="dxa"/>
            </w:tcMar>
            <w:shd w:fill="FAFBFC"/>
          </w:tcPr>
          <w:p>
            <w:pPr>
              <w:spacing w:after="0" w:line="240" w:lineRule="auto"/>
            </w:pPr>
            <w:r>
              <w:rPr>
                <w:rFonts w:ascii="Aptos" w:hAnsi="Aptos"/>
                <w:b w:val="0"/>
                <w:color w:val="16202A"/>
                <w:sz w:val="16"/>
              </w:rPr>
              <w:t>High or Extra High</w:t>
            </w:r>
          </w:p>
        </w:tc>
      </w:tr>
      <w:tr>
        <w:tc>
          <w:tcPr>
            <w:tcW w:type="dxa" w:w="2448"/>
            <w:vAlign w:val="center"/>
            <w:tcMar>
              <w:top w:w="85" w:type="dxa"/>
              <w:start w:w="95" w:type="dxa"/>
              <w:bottom w:w="85" w:type="dxa"/>
              <w:end w:w="95" w:type="dxa"/>
            </w:tcMar>
          </w:tcPr>
          <w:p>
            <w:pPr>
              <w:spacing w:after="0" w:line="240" w:lineRule="auto"/>
            </w:pPr>
            <w:r>
              <w:rPr>
                <w:rFonts w:ascii="Aptos" w:hAnsi="Aptos"/>
                <w:b w:val="0"/>
                <w:color w:val="16202A"/>
                <w:sz w:val="16"/>
              </w:rPr>
              <w:t>Find and fix a defect</w:t>
            </w:r>
          </w:p>
        </w:tc>
        <w:tc>
          <w:tcPr>
            <w:tcW w:type="dxa" w:w="5184"/>
            <w:vAlign w:val="center"/>
            <w:tcMar>
              <w:top w:w="85" w:type="dxa"/>
              <w:start w:w="95" w:type="dxa"/>
              <w:bottom w:w="85" w:type="dxa"/>
              <w:end w:w="95" w:type="dxa"/>
            </w:tcMar>
          </w:tcPr>
          <w:p>
            <w:pPr>
              <w:spacing w:after="0" w:line="240" w:lineRule="auto"/>
            </w:pPr>
            <w:r>
              <w:rPr>
                <w:rFonts w:ascii="Aptos" w:hAnsi="Aptos"/>
                <w:b w:val="0"/>
                <w:color w:val="16202A"/>
                <w:sz w:val="16"/>
              </w:rPr>
              <w:t>Root-cause analysis, code review, performance diagnosis, vulnerability triage</w:t>
            </w:r>
          </w:p>
        </w:tc>
        <w:tc>
          <w:tcPr>
            <w:tcW w:type="dxa" w:w="1584"/>
            <w:vAlign w:val="center"/>
            <w:tcMar>
              <w:top w:w="85" w:type="dxa"/>
              <w:start w:w="95" w:type="dxa"/>
              <w:bottom w:w="85" w:type="dxa"/>
              <w:end w:w="95" w:type="dxa"/>
            </w:tcMar>
          </w:tcPr>
          <w:p>
            <w:pPr>
              <w:spacing w:after="0" w:line="240" w:lineRule="auto"/>
            </w:pPr>
            <w:r>
              <w:rPr>
                <w:rFonts w:ascii="Aptos" w:hAnsi="Aptos"/>
                <w:b w:val="0"/>
                <w:color w:val="16202A"/>
                <w:sz w:val="16"/>
              </w:rPr>
              <w:t>High</w:t>
            </w:r>
          </w:p>
        </w:tc>
      </w:tr>
      <w:tr>
        <w:tc>
          <w:tcPr>
            <w:tcW w:type="dxa" w:w="2448"/>
            <w:vAlign w:val="center"/>
            <w:tcMar>
              <w:top w:w="85" w:type="dxa"/>
              <w:start w:w="95" w:type="dxa"/>
              <w:bottom w:w="85" w:type="dxa"/>
              <w:end w:w="95" w:type="dxa"/>
            </w:tcMar>
            <w:shd w:fill="FAFBFC"/>
          </w:tcPr>
          <w:p>
            <w:pPr>
              <w:spacing w:after="0" w:line="240" w:lineRule="auto"/>
            </w:pPr>
            <w:r>
              <w:rPr>
                <w:rFonts w:ascii="Aptos" w:hAnsi="Aptos"/>
                <w:b w:val="0"/>
                <w:color w:val="16202A"/>
                <w:sz w:val="16"/>
              </w:rPr>
              <w:t>Make a consequential decision</w:t>
            </w:r>
          </w:p>
        </w:tc>
        <w:tc>
          <w:tcPr>
            <w:tcW w:type="dxa" w:w="5184"/>
            <w:vAlign w:val="center"/>
            <w:tcMar>
              <w:top w:w="85" w:type="dxa"/>
              <w:start w:w="95" w:type="dxa"/>
              <w:bottom w:w="85" w:type="dxa"/>
              <w:end w:w="95" w:type="dxa"/>
            </w:tcMar>
            <w:shd w:fill="FAFBFC"/>
          </w:tcPr>
          <w:p>
            <w:pPr>
              <w:spacing w:after="0" w:line="240" w:lineRule="auto"/>
            </w:pPr>
            <w:r>
              <w:rPr>
                <w:rFonts w:ascii="Aptos" w:hAnsi="Aptos"/>
                <w:b w:val="0"/>
                <w:color w:val="16202A"/>
                <w:sz w:val="16"/>
              </w:rPr>
              <w:t>CTO/CISO memo, build-versus-buy, vendor assessment, technical due diligence</w:t>
            </w:r>
          </w:p>
        </w:tc>
        <w:tc>
          <w:tcPr>
            <w:tcW w:type="dxa" w:w="1584"/>
            <w:vAlign w:val="center"/>
            <w:tcMar>
              <w:top w:w="85" w:type="dxa"/>
              <w:start w:w="95" w:type="dxa"/>
              <w:bottom w:w="85" w:type="dxa"/>
              <w:end w:w="95" w:type="dxa"/>
            </w:tcMar>
            <w:shd w:fill="FAFBFC"/>
          </w:tcPr>
          <w:p>
            <w:pPr>
              <w:spacing w:after="0" w:line="240" w:lineRule="auto"/>
            </w:pPr>
            <w:r>
              <w:rPr>
                <w:rFonts w:ascii="Aptos" w:hAnsi="Aptos"/>
                <w:b w:val="0"/>
                <w:color w:val="16202A"/>
                <w:sz w:val="16"/>
              </w:rPr>
              <w:t>Extra High or Pro after evaluation</w:t>
            </w:r>
          </w:p>
        </w:tc>
      </w:tr>
      <w:tr>
        <w:tc>
          <w:tcPr>
            <w:tcW w:type="dxa" w:w="2448"/>
            <w:vAlign w:val="center"/>
            <w:tcMar>
              <w:top w:w="85" w:type="dxa"/>
              <w:start w:w="95" w:type="dxa"/>
              <w:bottom w:w="85" w:type="dxa"/>
              <w:end w:w="95" w:type="dxa"/>
            </w:tcMar>
          </w:tcPr>
          <w:p>
            <w:pPr>
              <w:spacing w:after="0" w:line="240" w:lineRule="auto"/>
            </w:pPr>
            <w:r>
              <w:rPr>
                <w:rFonts w:ascii="Aptos" w:hAnsi="Aptos"/>
                <w:b w:val="0"/>
                <w:color w:val="16202A"/>
                <w:sz w:val="16"/>
              </w:rPr>
              <w:t>Create a polished artifact</w:t>
            </w:r>
          </w:p>
        </w:tc>
        <w:tc>
          <w:tcPr>
            <w:tcW w:type="dxa" w:w="5184"/>
            <w:vAlign w:val="center"/>
            <w:tcMar>
              <w:top w:w="85" w:type="dxa"/>
              <w:start w:w="95" w:type="dxa"/>
              <w:bottom w:w="85" w:type="dxa"/>
              <w:end w:w="95" w:type="dxa"/>
            </w:tcMar>
          </w:tcPr>
          <w:p>
            <w:pPr>
              <w:spacing w:after="0" w:line="240" w:lineRule="auto"/>
            </w:pPr>
            <w:r>
              <w:rPr>
                <w:rFonts w:ascii="Aptos" w:hAnsi="Aptos"/>
                <w:b w:val="0"/>
                <w:color w:val="16202A"/>
                <w:sz w:val="16"/>
              </w:rPr>
              <w:t>Design system, frontend brief, report, deck, spreadsheet, executive communication</w:t>
            </w:r>
          </w:p>
        </w:tc>
        <w:tc>
          <w:tcPr>
            <w:tcW w:type="dxa" w:w="1584"/>
            <w:vAlign w:val="center"/>
            <w:tcMar>
              <w:top w:w="85" w:type="dxa"/>
              <w:start w:w="95" w:type="dxa"/>
              <w:bottom w:w="85" w:type="dxa"/>
              <w:end w:w="95" w:type="dxa"/>
            </w:tcMar>
          </w:tcPr>
          <w:p>
            <w:pPr>
              <w:spacing w:after="0" w:line="240" w:lineRule="auto"/>
            </w:pPr>
            <w:r>
              <w:rPr>
                <w:rFonts w:ascii="Aptos" w:hAnsi="Aptos"/>
                <w:b w:val="0"/>
                <w:color w:val="16202A"/>
                <w:sz w:val="16"/>
              </w:rPr>
              <w:t>High plus artifact-native validation</w:t>
            </w:r>
          </w:p>
        </w:tc>
      </w:tr>
      <w:tr>
        <w:tc>
          <w:tcPr>
            <w:tcW w:type="dxa" w:w="2448"/>
            <w:vAlign w:val="center"/>
            <w:tcMar>
              <w:top w:w="85" w:type="dxa"/>
              <w:start w:w="95" w:type="dxa"/>
              <w:bottom w:w="85" w:type="dxa"/>
              <w:end w:w="95" w:type="dxa"/>
            </w:tcMar>
            <w:shd w:fill="FAFBFC"/>
          </w:tcPr>
          <w:p>
            <w:pPr>
              <w:spacing w:after="0" w:line="240" w:lineRule="auto"/>
            </w:pPr>
            <w:r>
              <w:rPr>
                <w:rFonts w:ascii="Aptos" w:hAnsi="Aptos"/>
                <w:b w:val="0"/>
                <w:color w:val="16202A"/>
                <w:sz w:val="16"/>
              </w:rPr>
              <w:t>Operate defensively in cyber</w:t>
            </w:r>
          </w:p>
        </w:tc>
        <w:tc>
          <w:tcPr>
            <w:tcW w:type="dxa" w:w="5184"/>
            <w:vAlign w:val="center"/>
            <w:tcMar>
              <w:top w:w="85" w:type="dxa"/>
              <w:start w:w="95" w:type="dxa"/>
              <w:bottom w:w="85" w:type="dxa"/>
              <w:end w:w="95" w:type="dxa"/>
            </w:tcMar>
            <w:shd w:fill="FAFBFC"/>
          </w:tcPr>
          <w:p>
            <w:pPr>
              <w:spacing w:after="0" w:line="240" w:lineRule="auto"/>
            </w:pPr>
            <w:r>
              <w:rPr>
                <w:rFonts w:ascii="Aptos" w:hAnsi="Aptos"/>
                <w:b w:val="0"/>
                <w:color w:val="16202A"/>
                <w:sz w:val="16"/>
              </w:rPr>
              <w:t>Threat model, secure review, detection, incident response, authorized purple-team plan</w:t>
            </w:r>
          </w:p>
        </w:tc>
        <w:tc>
          <w:tcPr>
            <w:tcW w:type="dxa" w:w="1584"/>
            <w:vAlign w:val="center"/>
            <w:tcMar>
              <w:top w:w="85" w:type="dxa"/>
              <w:start w:w="95" w:type="dxa"/>
              <w:bottom w:w="85" w:type="dxa"/>
              <w:end w:w="95" w:type="dxa"/>
            </w:tcMar>
            <w:shd w:fill="FAFBFC"/>
          </w:tcPr>
          <w:p>
            <w:pPr>
              <w:spacing w:after="0" w:line="240" w:lineRule="auto"/>
            </w:pPr>
            <w:r>
              <w:rPr>
                <w:rFonts w:ascii="Aptos" w:hAnsi="Aptos"/>
                <w:b w:val="0"/>
                <w:color w:val="16202A"/>
                <w:sz w:val="16"/>
              </w:rPr>
              <w:t>High or higher with authorization header</w:t>
            </w:r>
          </w:p>
        </w:tc>
      </w:tr>
    </w:tbl>
    <w:p>
      <w:pPr>
        <w:spacing w:before="120" w:after="60"/>
        <w:keepNext/>
      </w:pPr>
      <w:r>
        <w:rPr>
          <w:rFonts w:ascii="Aptos" w:hAnsi="Aptos"/>
          <w:b/>
          <w:i w:val="0"/>
          <w:color w:val="16202A"/>
          <w:sz w:val="23"/>
        </w:rPr>
        <w:t>Route by prompt depth</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5"/>
              </w:rPr>
              <w:t>Tier</w:t>
            </w:r>
          </w:p>
        </w:tc>
        <w:tc>
          <w:tcPr>
            <w:tcW w:type="dxa" w:w="2232"/>
            <w:vAlign w:val="center"/>
            <w:tcMar>
              <w:top w:w="85" w:type="dxa"/>
              <w:start w:w="95" w:type="dxa"/>
              <w:bottom w:w="85" w:type="dxa"/>
              <w:end w:w="95" w:type="dxa"/>
            </w:tcMar>
            <w:shd w:fill="071827"/>
          </w:tcPr>
          <w:p>
            <w:pPr>
              <w:spacing w:after="0" w:line="240" w:lineRule="auto"/>
            </w:pPr>
            <w:r>
              <w:rPr>
                <w:rFonts w:ascii="Aptos" w:hAnsi="Aptos"/>
                <w:b/>
                <w:color w:val="FFFFFF"/>
                <w:sz w:val="15"/>
              </w:rPr>
              <w:t>Use</w:t>
            </w:r>
          </w:p>
        </w:tc>
        <w:tc>
          <w:tcPr>
            <w:tcW w:type="dxa" w:w="3240"/>
            <w:vAlign w:val="center"/>
            <w:tcMar>
              <w:top w:w="85" w:type="dxa"/>
              <w:start w:w="95" w:type="dxa"/>
              <w:bottom w:w="85" w:type="dxa"/>
              <w:end w:w="95" w:type="dxa"/>
            </w:tcMar>
            <w:shd w:fill="071827"/>
          </w:tcPr>
          <w:p>
            <w:pPr>
              <w:spacing w:after="0" w:line="240" w:lineRule="auto"/>
            </w:pPr>
            <w:r>
              <w:rPr>
                <w:rFonts w:ascii="Aptos" w:hAnsi="Aptos"/>
                <w:b/>
                <w:color w:val="FFFFFF"/>
                <w:sz w:val="15"/>
              </w:rPr>
              <w:t>Additions</w:t>
            </w:r>
          </w:p>
        </w:tc>
        <w:tc>
          <w:tcPr>
            <w:tcW w:type="dxa" w:w="2304"/>
            <w:vAlign w:val="center"/>
            <w:tcMar>
              <w:top w:w="85" w:type="dxa"/>
              <w:start w:w="95" w:type="dxa"/>
              <w:bottom w:w="85" w:type="dxa"/>
              <w:end w:w="95" w:type="dxa"/>
            </w:tcMar>
            <w:shd w:fill="071827"/>
          </w:tcPr>
          <w:p>
            <w:pPr>
              <w:spacing w:after="0" w:line="240" w:lineRule="auto"/>
            </w:pPr>
            <w:r>
              <w:rPr>
                <w:rFonts w:ascii="Aptos" w:hAnsi="Aptos"/>
                <w:b/>
                <w:color w:val="FFFFFF"/>
                <w:sz w:val="15"/>
              </w:rPr>
              <w:t>Do not use when</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5"/>
              </w:rPr>
              <w:t>Executive Compact</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Experienced operator; bounded task</w:t>
            </w:r>
          </w:p>
        </w:tc>
        <w:tc>
          <w:tcPr>
            <w:tcW w:type="dxa" w:w="3240"/>
            <w:vAlign w:val="center"/>
            <w:tcMar>
              <w:top w:w="85" w:type="dxa"/>
              <w:start w:w="95" w:type="dxa"/>
              <w:bottom w:w="85" w:type="dxa"/>
              <w:end w:w="95" w:type="dxa"/>
            </w:tcMar>
          </w:tcPr>
          <w:p>
            <w:pPr>
              <w:spacing w:after="0" w:line="240" w:lineRule="auto"/>
            </w:pPr>
            <w:r>
              <w:rPr>
                <w:rFonts w:ascii="Aptos" w:hAnsi="Aptos"/>
                <w:b w:val="0"/>
                <w:color w:val="16202A"/>
                <w:sz w:val="15"/>
              </w:rPr>
              <w:t>Objective, evidence, boundaries, output</w:t>
            </w:r>
          </w:p>
        </w:tc>
        <w:tc>
          <w:tcPr>
            <w:tcW w:type="dxa" w:w="2304"/>
            <w:vAlign w:val="center"/>
            <w:tcMar>
              <w:top w:w="85" w:type="dxa"/>
              <w:start w:w="95" w:type="dxa"/>
              <w:bottom w:w="85" w:type="dxa"/>
              <w:end w:w="95" w:type="dxa"/>
            </w:tcMar>
          </w:tcPr>
          <w:p>
            <w:pPr>
              <w:spacing w:after="0" w:line="240" w:lineRule="auto"/>
            </w:pPr>
            <w:r>
              <w:rPr>
                <w:rFonts w:ascii="Aptos" w:hAnsi="Aptos"/>
                <w:b w:val="0"/>
                <w:color w:val="16202A"/>
                <w:sz w:val="15"/>
              </w:rPr>
              <w:t>The task has material security, compliance, or migration risk</w:t>
            </w:r>
          </w:p>
        </w:tc>
      </w:tr>
      <w:tr>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5"/>
              </w:rPr>
              <w:t>Production High</w:t>
            </w:r>
          </w:p>
        </w:tc>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Default professional work</w:t>
            </w:r>
          </w:p>
        </w:tc>
        <w:tc>
          <w:tcPr>
            <w:tcW w:type="dxa" w:w="3240"/>
            <w:vAlign w:val="center"/>
            <w:tcMar>
              <w:top w:w="85" w:type="dxa"/>
              <w:start w:w="95" w:type="dxa"/>
              <w:bottom w:w="85" w:type="dxa"/>
              <w:end w:w="95" w:type="dxa"/>
            </w:tcMar>
            <w:shd w:fill="FAFBFC"/>
          </w:tcPr>
          <w:p>
            <w:pPr>
              <w:spacing w:after="0" w:line="240" w:lineRule="auto"/>
            </w:pPr>
            <w:r>
              <w:rPr>
                <w:rFonts w:ascii="Aptos" w:hAnsi="Aptos"/>
                <w:b w:val="0"/>
                <w:color w:val="16202A"/>
                <w:sz w:val="15"/>
              </w:rPr>
              <w:t>Execution sequence, validation, ambiguity and completion rules</w:t>
            </w:r>
          </w:p>
        </w:tc>
        <w:tc>
          <w:tcPr>
            <w:tcW w:type="dxa" w:w="2304"/>
            <w:vAlign w:val="center"/>
            <w:tcMar>
              <w:top w:w="85" w:type="dxa"/>
              <w:start w:w="95" w:type="dxa"/>
              <w:bottom w:w="85" w:type="dxa"/>
              <w:end w:w="95" w:type="dxa"/>
            </w:tcMar>
            <w:shd w:fill="FAFBFC"/>
          </w:tcPr>
          <w:p>
            <w:pPr>
              <w:spacing w:after="0" w:line="240" w:lineRule="auto"/>
            </w:pPr>
            <w:r>
              <w:rPr>
                <w:rFonts w:ascii="Aptos" w:hAnsi="Aptos"/>
                <w:b w:val="0"/>
                <w:color w:val="16202A"/>
                <w:sz w:val="15"/>
              </w:rPr>
              <w:t>A short transformation or low-risk rewrite is sufficient</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5"/>
              </w:rPr>
              <w:t>Audit-Grade Pro</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Release gates, regulated work, high-value decisions</w:t>
            </w:r>
          </w:p>
        </w:tc>
        <w:tc>
          <w:tcPr>
            <w:tcW w:type="dxa" w:w="3240"/>
            <w:vAlign w:val="center"/>
            <w:tcMar>
              <w:top w:w="85" w:type="dxa"/>
              <w:start w:w="95" w:type="dxa"/>
              <w:bottom w:w="85" w:type="dxa"/>
              <w:end w:w="95" w:type="dxa"/>
            </w:tcMar>
          </w:tcPr>
          <w:p>
            <w:pPr>
              <w:spacing w:after="0" w:line="240" w:lineRule="auto"/>
            </w:pPr>
            <w:r>
              <w:rPr>
                <w:rFonts w:ascii="Aptos" w:hAnsi="Aptos"/>
                <w:b w:val="0"/>
                <w:color w:val="16202A"/>
                <w:sz w:val="15"/>
              </w:rPr>
              <w:t>Provenance, traceability, tests, rollback, residual risk</w:t>
            </w:r>
          </w:p>
        </w:tc>
        <w:tc>
          <w:tcPr>
            <w:tcW w:type="dxa" w:w="2304"/>
            <w:vAlign w:val="center"/>
            <w:tcMar>
              <w:top w:w="85" w:type="dxa"/>
              <w:start w:w="95" w:type="dxa"/>
              <w:bottom w:w="85" w:type="dxa"/>
              <w:end w:w="95" w:type="dxa"/>
            </w:tcMar>
          </w:tcPr>
          <w:p>
            <w:pPr>
              <w:spacing w:after="0" w:line="240" w:lineRule="auto"/>
            </w:pPr>
            <w:r>
              <w:rPr>
                <w:rFonts w:ascii="Aptos" w:hAnsi="Aptos"/>
                <w:b w:val="0"/>
                <w:color w:val="16202A"/>
                <w:sz w:val="15"/>
              </w:rPr>
              <w:t>The added controls do not change the decision or validation</w:t>
            </w:r>
          </w:p>
        </w:tc>
      </w:tr>
    </w:tbl>
    <w:tbl>
      <w:tblPr>
        <w:tblW w:type="auto" w:w="0"/>
        <w:jc w:val="center"/>
        <w:tblLayout w:type="fixed"/>
        <w:tblLook w:firstColumn="1" w:firstRow="1" w:lastColumn="0" w:lastRow="0" w:noHBand="0" w:noVBand="1" w:val="04A0"/>
      </w:tblPr>
      <w:tblGrid>
        <w:gridCol w:w="115"/>
        <w:gridCol w:w="9144"/>
      </w:tblGrid>
      <w:tr>
        <w:tc>
          <w:tcPr>
            <w:tcW w:type="dxa" w:w="4968"/>
            <w:shd w:fill="148A86"/>
            <w:tcMar>
              <w:top w:w="0" w:type="dxa"/>
              <w:start w:w="0" w:type="dxa"/>
              <w:bottom w:w="0" w:type="dxa"/>
              <w:end w:w="0" w:type="dxa"/>
            </w:tcMar>
          </w:tcPr>
          <w:p/>
        </w:tc>
        <w:tc>
          <w:tcPr>
            <w:tcW w:type="dxa" w:w="4968"/>
            <w:shd w:fill="E8F7F5"/>
            <w:tcMar>
              <w:top w:w="115" w:type="dxa"/>
              <w:start w:w="170" w:type="dxa"/>
              <w:bottom w:w="115" w:type="dxa"/>
              <w:end w:w="170" w:type="dxa"/>
            </w:tcMar>
          </w:tcPr>
          <w:p>
            <w:pPr>
              <w:spacing w:after="40"/>
            </w:pPr>
            <w:r>
              <w:rPr>
                <w:rFonts w:ascii="Aptos" w:hAnsi="Aptos"/>
                <w:b/>
                <w:i w:val="0"/>
                <w:color w:val="148A86"/>
                <w:sz w:val="17"/>
              </w:rPr>
              <w:t>EFFICIENCY RULE</w:t>
            </w:r>
          </w:p>
          <w:p>
            <w:pPr>
              <w:spacing w:after="0" w:line="247" w:lineRule="auto"/>
            </w:pPr>
            <w:r>
              <w:rPr>
                <w:rFonts w:ascii="Aptos" w:hAnsi="Aptos"/>
                <w:b w:val="0"/>
                <w:i w:val="0"/>
                <w:color w:val="16202A"/>
                <w:sz w:val="18"/>
              </w:rPr>
              <w:t>Do not automatically select the most expensive or longest-running configuration. Establish a representative baseline, compare the same setting and one level lower, and retain additional reasoning only when the evaluation demonstrates a material gain.</w:t>
            </w:r>
          </w:p>
        </w:tc>
      </w:tr>
    </w:tbl>
    <w:p>
      <w:pPr>
        <w:pageBreakBefore/>
        <w:spacing w:before="140" w:after="80"/>
        <w:keepNext/>
      </w:pPr>
      <w:r>
        <w:rPr>
          <w:rFonts w:ascii="Aptos" w:hAnsi="Aptos"/>
          <w:b/>
          <w:i w:val="0"/>
          <w:color w:val="1473E6"/>
          <w:sz w:val="32"/>
        </w:rPr>
        <w:t>04  Capability and Skill association map</w:t>
      </w:r>
    </w:p>
    <w:p>
      <w:pPr>
        <w:spacing w:after="160"/>
      </w:pPr>
      <w:r>
        <w:rPr>
          <w:rFonts w:ascii="Aptos" w:hAnsi="Aptos"/>
          <w:b w:val="0"/>
          <w:i w:val="0"/>
          <w:color w:val="425466"/>
          <w:sz w:val="20"/>
        </w:rPr>
        <w:t>High-leverage combinations, separated from claims of universal availability.</w:t>
      </w:r>
    </w:p>
    <w:p>
      <w:pPr>
        <w:spacing w:after="100" w:line="259" w:lineRule="auto"/>
      </w:pPr>
      <w:r>
        <w:rPr>
          <w:rFonts w:ascii="Aptos" w:hAnsi="Aptos"/>
          <w:b w:val="0"/>
          <w:i w:val="0"/>
          <w:color w:val="425466"/>
          <w:sz w:val="19"/>
        </w:rPr>
        <w:t>The combinations below are architecture patterns. A capability is usable only when it is present in the session, installed for the user or workspace, authenticated where required, authorized by the source system, and permitted for the intended action.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vAlign w:val="center"/>
            <w:tcMar>
              <w:top w:w="85" w:type="dxa"/>
              <w:start w:w="95" w:type="dxa"/>
              <w:bottom w:w="85" w:type="dxa"/>
              <w:end w:w="95" w:type="dxa"/>
            </w:tcMar>
            <w:shd w:fill="071827"/>
          </w:tcPr>
          <w:p>
            <w:pPr>
              <w:spacing w:after="0" w:line="240" w:lineRule="auto"/>
            </w:pPr>
            <w:r>
              <w:rPr>
                <w:rFonts w:ascii="Aptos" w:hAnsi="Aptos"/>
                <w:b/>
                <w:color w:val="FFFFFF"/>
                <w:sz w:val="15"/>
              </w:rPr>
              <w:t>Workflow</w:t>
            </w:r>
          </w:p>
        </w:tc>
        <w:tc>
          <w:tcPr>
            <w:tcW w:type="dxa" w:w="3960"/>
            <w:vAlign w:val="center"/>
            <w:tcMar>
              <w:top w:w="85" w:type="dxa"/>
              <w:start w:w="95" w:type="dxa"/>
              <w:bottom w:w="85" w:type="dxa"/>
              <w:end w:w="95" w:type="dxa"/>
            </w:tcMar>
            <w:shd w:fill="071827"/>
          </w:tcPr>
          <w:p>
            <w:pPr>
              <w:spacing w:after="0" w:line="240" w:lineRule="auto"/>
            </w:pPr>
            <w:r>
              <w:rPr>
                <w:rFonts w:ascii="Aptos" w:hAnsi="Aptos"/>
                <w:b/>
                <w:color w:val="FFFFFF"/>
                <w:sz w:val="15"/>
              </w:rPr>
              <w:t>Capability association</w:t>
            </w:r>
          </w:p>
        </w:tc>
        <w:tc>
          <w:tcPr>
            <w:tcW w:type="dxa" w:w="3024"/>
            <w:vAlign w:val="center"/>
            <w:tcMar>
              <w:top w:w="85" w:type="dxa"/>
              <w:start w:w="95" w:type="dxa"/>
              <w:bottom w:w="85" w:type="dxa"/>
              <w:end w:w="95" w:type="dxa"/>
            </w:tcMar>
            <w:shd w:fill="071827"/>
          </w:tcPr>
          <w:p>
            <w:pPr>
              <w:spacing w:after="0" w:line="240" w:lineRule="auto"/>
            </w:pPr>
            <w:r>
              <w:rPr>
                <w:rFonts w:ascii="Aptos" w:hAnsi="Aptos"/>
                <w:b/>
                <w:color w:val="FFFFFF"/>
                <w:sz w:val="15"/>
              </w:rPr>
              <w:t>Acceptance gate</w:t>
            </w:r>
          </w:p>
        </w:tc>
      </w:tr>
      <w:tr>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Official-source technical guide</w:t>
            </w:r>
          </w:p>
        </w:tc>
        <w:tc>
          <w:tcPr>
            <w:tcW w:type="dxa" w:w="3960"/>
            <w:vAlign w:val="center"/>
            <w:tcMar>
              <w:top w:w="85" w:type="dxa"/>
              <w:start w:w="95" w:type="dxa"/>
              <w:bottom w:w="85" w:type="dxa"/>
              <w:end w:w="95" w:type="dxa"/>
            </w:tcMar>
          </w:tcPr>
          <w:p>
            <w:pPr>
              <w:spacing w:after="0" w:line="240" w:lineRule="auto"/>
            </w:pPr>
            <w:r>
              <w:rPr>
                <w:rFonts w:ascii="Aptos" w:hAnsi="Aptos"/>
                <w:b w:val="0"/>
                <w:color w:val="16202A"/>
                <w:sz w:val="15"/>
              </w:rPr>
              <w:t>Web research + primary-source restriction + document authoring + PDF rendering</w:t>
            </w:r>
          </w:p>
        </w:tc>
        <w:tc>
          <w:tcPr>
            <w:tcW w:type="dxa" w:w="3024"/>
            <w:vAlign w:val="center"/>
            <w:tcMar>
              <w:top w:w="85" w:type="dxa"/>
              <w:start w:w="95" w:type="dxa"/>
              <w:bottom w:w="85" w:type="dxa"/>
              <w:end w:w="95" w:type="dxa"/>
            </w:tcMar>
          </w:tcPr>
          <w:p>
            <w:pPr>
              <w:spacing w:after="0" w:line="240" w:lineRule="auto"/>
            </w:pPr>
            <w:r>
              <w:rPr>
                <w:rFonts w:ascii="Aptos" w:hAnsi="Aptos"/>
                <w:b w:val="0"/>
                <w:color w:val="16202A"/>
                <w:sz w:val="15"/>
              </w:rPr>
              <w:t>Dated claims, citations, render inspection, source register</w:t>
            </w:r>
          </w:p>
        </w:tc>
      </w:tr>
      <w:tr>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Architecture and code review</w:t>
            </w:r>
          </w:p>
        </w:tc>
        <w:tc>
          <w:tcPr>
            <w:tcW w:type="dxa" w:w="3960"/>
            <w:vAlign w:val="center"/>
            <w:tcMar>
              <w:top w:w="85" w:type="dxa"/>
              <w:start w:w="95" w:type="dxa"/>
              <w:bottom w:w="85" w:type="dxa"/>
              <w:end w:w="95" w:type="dxa"/>
            </w:tcMar>
            <w:shd w:fill="FAFBFC"/>
          </w:tcPr>
          <w:p>
            <w:pPr>
              <w:spacing w:after="0" w:line="240" w:lineRule="auto"/>
            </w:pPr>
            <w:r>
              <w:rPr>
                <w:rFonts w:ascii="Aptos" w:hAnsi="Aptos"/>
                <w:b w:val="0"/>
                <w:color w:val="16202A"/>
                <w:sz w:val="15"/>
              </w:rPr>
              <w:t>Files/repository + code execution + official documentation + decision prompt</w:t>
            </w:r>
          </w:p>
        </w:tc>
        <w:tc>
          <w:tcPr>
            <w:tcW w:type="dxa" w:w="3024"/>
            <w:vAlign w:val="center"/>
            <w:tcMar>
              <w:top w:w="85" w:type="dxa"/>
              <w:start w:w="95" w:type="dxa"/>
              <w:bottom w:w="85" w:type="dxa"/>
              <w:end w:w="95" w:type="dxa"/>
            </w:tcMar>
            <w:shd w:fill="FAFBFC"/>
          </w:tcPr>
          <w:p>
            <w:pPr>
              <w:spacing w:after="0" w:line="240" w:lineRule="auto"/>
            </w:pPr>
            <w:r>
              <w:rPr>
                <w:rFonts w:ascii="Aptos" w:hAnsi="Aptos"/>
                <w:b w:val="0"/>
                <w:color w:val="16202A"/>
                <w:sz w:val="15"/>
              </w:rPr>
              <w:t>Evidence map, tests, diff, unresolved-risk register</w:t>
            </w:r>
          </w:p>
        </w:tc>
      </w:tr>
      <w:tr>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Executive decision package</w:t>
            </w:r>
          </w:p>
        </w:tc>
        <w:tc>
          <w:tcPr>
            <w:tcW w:type="dxa" w:w="3960"/>
            <w:vAlign w:val="center"/>
            <w:tcMar>
              <w:top w:w="85" w:type="dxa"/>
              <w:start w:w="95" w:type="dxa"/>
              <w:bottom w:w="85" w:type="dxa"/>
              <w:end w:w="95" w:type="dxa"/>
            </w:tcMar>
          </w:tcPr>
          <w:p>
            <w:pPr>
              <w:spacing w:after="0" w:line="240" w:lineRule="auto"/>
            </w:pPr>
            <w:r>
              <w:rPr>
                <w:rFonts w:ascii="Aptos" w:hAnsi="Aptos"/>
                <w:b w:val="0"/>
                <w:color w:val="16202A"/>
                <w:sz w:val="15"/>
              </w:rPr>
              <w:t>Connected documents + research + structured memo + presentation</w:t>
            </w:r>
          </w:p>
        </w:tc>
        <w:tc>
          <w:tcPr>
            <w:tcW w:type="dxa" w:w="3024"/>
            <w:vAlign w:val="center"/>
            <w:tcMar>
              <w:top w:w="85" w:type="dxa"/>
              <w:start w:w="95" w:type="dxa"/>
              <w:bottom w:w="85" w:type="dxa"/>
              <w:end w:w="95" w:type="dxa"/>
            </w:tcMar>
          </w:tcPr>
          <w:p>
            <w:pPr>
              <w:spacing w:after="0" w:line="240" w:lineRule="auto"/>
            </w:pPr>
            <w:r>
              <w:rPr>
                <w:rFonts w:ascii="Aptos" w:hAnsi="Aptos"/>
                <w:b w:val="0"/>
                <w:color w:val="16202A"/>
                <w:sz w:val="15"/>
              </w:rPr>
              <w:t>Claim provenance, options, decision criteria, visual QA</w:t>
            </w:r>
          </w:p>
        </w:tc>
      </w:tr>
      <w:tr>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Data and operational model</w:t>
            </w:r>
          </w:p>
        </w:tc>
        <w:tc>
          <w:tcPr>
            <w:tcW w:type="dxa" w:w="3960"/>
            <w:vAlign w:val="center"/>
            <w:tcMar>
              <w:top w:w="85" w:type="dxa"/>
              <w:start w:w="95" w:type="dxa"/>
              <w:bottom w:w="85" w:type="dxa"/>
              <w:end w:w="95" w:type="dxa"/>
            </w:tcMar>
            <w:shd w:fill="FAFBFC"/>
          </w:tcPr>
          <w:p>
            <w:pPr>
              <w:spacing w:after="0" w:line="240" w:lineRule="auto"/>
            </w:pPr>
            <w:r>
              <w:rPr>
                <w:rFonts w:ascii="Aptos" w:hAnsi="Aptos"/>
                <w:b w:val="0"/>
                <w:color w:val="16202A"/>
                <w:sz w:val="15"/>
              </w:rPr>
              <w:t>Source data + spreadsheet workflow + formulas + recalculation + rendered review</w:t>
            </w:r>
          </w:p>
        </w:tc>
        <w:tc>
          <w:tcPr>
            <w:tcW w:type="dxa" w:w="3024"/>
            <w:vAlign w:val="center"/>
            <w:tcMar>
              <w:top w:w="85" w:type="dxa"/>
              <w:start w:w="95" w:type="dxa"/>
              <w:bottom w:w="85" w:type="dxa"/>
              <w:end w:w="95" w:type="dxa"/>
            </w:tcMar>
            <w:shd w:fill="FAFBFC"/>
          </w:tcPr>
          <w:p>
            <w:pPr>
              <w:spacing w:after="0" w:line="240" w:lineRule="auto"/>
            </w:pPr>
            <w:r>
              <w:rPr>
                <w:rFonts w:ascii="Aptos" w:hAnsi="Aptos"/>
                <w:b w:val="0"/>
                <w:color w:val="16202A"/>
                <w:sz w:val="15"/>
              </w:rPr>
              <w:t>No formula errors, input provenance, scenario checks</w:t>
            </w:r>
          </w:p>
        </w:tc>
      </w:tr>
      <w:tr>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Connected operations</w:t>
            </w:r>
          </w:p>
        </w:tc>
        <w:tc>
          <w:tcPr>
            <w:tcW w:type="dxa" w:w="3960"/>
            <w:vAlign w:val="center"/>
            <w:tcMar>
              <w:top w:w="85" w:type="dxa"/>
              <w:start w:w="95" w:type="dxa"/>
              <w:bottom w:w="85" w:type="dxa"/>
              <w:end w:w="95" w:type="dxa"/>
            </w:tcMar>
          </w:tcPr>
          <w:p>
            <w:pPr>
              <w:spacing w:after="0" w:line="240" w:lineRule="auto"/>
            </w:pPr>
            <w:r>
              <w:rPr>
                <w:rFonts w:ascii="Aptos" w:hAnsi="Aptos"/>
                <w:b w:val="0"/>
                <w:color w:val="16202A"/>
                <w:sz w:val="15"/>
              </w:rPr>
              <w:t>Plugin/Skill + app + Drive/Docs/Sheets/Slides or mail/calendar/contact tools</w:t>
            </w:r>
          </w:p>
        </w:tc>
        <w:tc>
          <w:tcPr>
            <w:tcW w:type="dxa" w:w="3024"/>
            <w:vAlign w:val="center"/>
            <w:tcMar>
              <w:top w:w="85" w:type="dxa"/>
              <w:start w:w="95" w:type="dxa"/>
              <w:bottom w:w="85" w:type="dxa"/>
              <w:end w:w="95" w:type="dxa"/>
            </w:tcMar>
          </w:tcPr>
          <w:p>
            <w:pPr>
              <w:spacing w:after="0" w:line="240" w:lineRule="auto"/>
            </w:pPr>
            <w:r>
              <w:rPr>
                <w:rFonts w:ascii="Aptos" w:hAnsi="Aptos"/>
                <w:b w:val="0"/>
                <w:color w:val="16202A"/>
                <w:sz w:val="15"/>
              </w:rPr>
              <w:t>Source permissions, approval boundary, post-action verification</w:t>
            </w:r>
          </w:p>
        </w:tc>
      </w:tr>
      <w:tr>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Repeatable enterprise workflow</w:t>
            </w:r>
          </w:p>
        </w:tc>
        <w:tc>
          <w:tcPr>
            <w:tcW w:type="dxa" w:w="3960"/>
            <w:vAlign w:val="center"/>
            <w:tcMar>
              <w:top w:w="85" w:type="dxa"/>
              <w:start w:w="95" w:type="dxa"/>
              <w:bottom w:w="85" w:type="dxa"/>
              <w:end w:w="95" w:type="dxa"/>
            </w:tcMar>
            <w:shd w:fill="FAFBFC"/>
          </w:tcPr>
          <w:p>
            <w:pPr>
              <w:spacing w:after="0" w:line="240" w:lineRule="auto"/>
            </w:pPr>
            <w:r>
              <w:rPr>
                <w:rFonts w:ascii="Aptos" w:hAnsi="Aptos"/>
                <w:b w:val="0"/>
                <w:color w:val="16202A"/>
                <w:sz w:val="15"/>
              </w:rPr>
              <w:t>Skill + references + scripts + templates + evaluation fixtures</w:t>
            </w:r>
          </w:p>
        </w:tc>
        <w:tc>
          <w:tcPr>
            <w:tcW w:type="dxa" w:w="3024"/>
            <w:vAlign w:val="center"/>
            <w:tcMar>
              <w:top w:w="85" w:type="dxa"/>
              <w:start w:w="95" w:type="dxa"/>
              <w:bottom w:w="85" w:type="dxa"/>
              <w:end w:w="95" w:type="dxa"/>
            </w:tcMar>
            <w:shd w:fill="FAFBFC"/>
          </w:tcPr>
          <w:p>
            <w:pPr>
              <w:spacing w:after="0" w:line="240" w:lineRule="auto"/>
            </w:pPr>
            <w:r>
              <w:rPr>
                <w:rFonts w:ascii="Aptos" w:hAnsi="Aptos"/>
                <w:b w:val="0"/>
                <w:color w:val="16202A"/>
                <w:sz w:val="15"/>
              </w:rPr>
              <w:t>Versioned instructions, deterministic checks, regression suite</w:t>
            </w:r>
          </w:p>
        </w:tc>
      </w:tr>
      <w:tr>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Defensive cybersecurity</w:t>
            </w:r>
          </w:p>
        </w:tc>
        <w:tc>
          <w:tcPr>
            <w:tcW w:type="dxa" w:w="3960"/>
            <w:vAlign w:val="center"/>
            <w:tcMar>
              <w:top w:w="85" w:type="dxa"/>
              <w:start w:w="95" w:type="dxa"/>
              <w:bottom w:w="85" w:type="dxa"/>
              <w:end w:w="95" w:type="dxa"/>
            </w:tcMar>
          </w:tcPr>
          <w:p>
            <w:pPr>
              <w:spacing w:after="0" w:line="240" w:lineRule="auto"/>
            </w:pPr>
            <w:r>
              <w:rPr>
                <w:rFonts w:ascii="Aptos" w:hAnsi="Aptos"/>
                <w:b w:val="0"/>
                <w:color w:val="16202A"/>
                <w:sz w:val="15"/>
              </w:rPr>
              <w:t>Authorized target evidence + code/log/config analysis + security standards + human approval</w:t>
            </w:r>
          </w:p>
        </w:tc>
        <w:tc>
          <w:tcPr>
            <w:tcW w:type="dxa" w:w="3024"/>
            <w:vAlign w:val="center"/>
            <w:tcMar>
              <w:top w:w="85" w:type="dxa"/>
              <w:start w:w="95" w:type="dxa"/>
              <w:bottom w:w="85" w:type="dxa"/>
              <w:end w:w="95" w:type="dxa"/>
            </w:tcMar>
          </w:tcPr>
          <w:p>
            <w:pPr>
              <w:spacing w:after="0" w:line="240" w:lineRule="auto"/>
            </w:pPr>
            <w:r>
              <w:rPr>
                <w:rFonts w:ascii="Aptos" w:hAnsi="Aptos"/>
                <w:b w:val="0"/>
                <w:color w:val="16202A"/>
                <w:sz w:val="15"/>
              </w:rPr>
              <w:t>Authorization header, safe environment, patch/test evidence, residual risk</w:t>
            </w:r>
          </w:p>
        </w:tc>
      </w:tr>
      <w:tr>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Visual artifact production</w:t>
            </w:r>
          </w:p>
        </w:tc>
        <w:tc>
          <w:tcPr>
            <w:tcW w:type="dxa" w:w="3960"/>
            <w:vAlign w:val="center"/>
            <w:tcMar>
              <w:top w:w="85" w:type="dxa"/>
              <w:start w:w="95" w:type="dxa"/>
              <w:bottom w:w="85" w:type="dxa"/>
              <w:end w:w="95" w:type="dxa"/>
            </w:tcMar>
            <w:shd w:fill="FAFBFC"/>
          </w:tcPr>
          <w:p>
            <w:pPr>
              <w:spacing w:after="0" w:line="240" w:lineRule="auto"/>
            </w:pPr>
            <w:r>
              <w:rPr>
                <w:rFonts w:ascii="Aptos" w:hAnsi="Aptos"/>
                <w:b w:val="0"/>
                <w:color w:val="16202A"/>
                <w:sz w:val="15"/>
              </w:rPr>
              <w:t>Design brief + image generation or approved assets + slide/document workflow</w:t>
            </w:r>
          </w:p>
        </w:tc>
        <w:tc>
          <w:tcPr>
            <w:tcW w:type="dxa" w:w="3024"/>
            <w:vAlign w:val="center"/>
            <w:tcMar>
              <w:top w:w="85" w:type="dxa"/>
              <w:start w:w="95" w:type="dxa"/>
              <w:bottom w:w="85" w:type="dxa"/>
              <w:end w:w="95" w:type="dxa"/>
            </w:tcMar>
            <w:shd w:fill="FAFBFC"/>
          </w:tcPr>
          <w:p>
            <w:pPr>
              <w:spacing w:after="0" w:line="240" w:lineRule="auto"/>
            </w:pPr>
            <w:r>
              <w:rPr>
                <w:rFonts w:ascii="Aptos" w:hAnsi="Aptos"/>
                <w:b w:val="0"/>
                <w:color w:val="16202A"/>
                <w:sz w:val="15"/>
              </w:rPr>
              <w:t>No overlap, correct branding, render inspection, accessibility check</w:t>
            </w:r>
          </w:p>
        </w:tc>
      </w:tr>
    </w:tbl>
    <w:tbl>
      <w:tblPr>
        <w:tblW w:type="auto" w:w="0"/>
        <w:jc w:val="center"/>
        <w:tblLayout w:type="fixed"/>
        <w:tblLook w:firstColumn="1" w:firstRow="1" w:lastColumn="0" w:lastRow="0" w:noHBand="0" w:noVBand="1" w:val="04A0"/>
      </w:tblPr>
      <w:tblGrid>
        <w:gridCol w:w="115"/>
        <w:gridCol w:w="9144"/>
      </w:tblGrid>
      <w:tr>
        <w:tc>
          <w:tcPr>
            <w:tcW w:type="dxa" w:w="4968"/>
            <w:shd w:fill="7257B7"/>
            <w:tcMar>
              <w:top w:w="0" w:type="dxa"/>
              <w:start w:w="0" w:type="dxa"/>
              <w:bottom w:w="0" w:type="dxa"/>
              <w:end w:w="0" w:type="dxa"/>
            </w:tcMar>
          </w:tcPr>
          <w:p/>
        </w:tc>
        <w:tc>
          <w:tcPr>
            <w:tcW w:type="dxa" w:w="4968"/>
            <w:shd w:fill="F1EEFB"/>
            <w:tcMar>
              <w:top w:w="115" w:type="dxa"/>
              <w:start w:w="170" w:type="dxa"/>
              <w:bottom w:w="115" w:type="dxa"/>
              <w:end w:w="170" w:type="dxa"/>
            </w:tcMar>
          </w:tcPr>
          <w:p>
            <w:pPr>
              <w:spacing w:after="40"/>
            </w:pPr>
            <w:r>
              <w:rPr>
                <w:rFonts w:ascii="Aptos" w:hAnsi="Aptos"/>
                <w:b/>
                <w:i w:val="0"/>
                <w:color w:val="7257B7"/>
                <w:sz w:val="17"/>
              </w:rPr>
              <w:t>SESSION VERIFICATION</w:t>
            </w:r>
          </w:p>
          <w:p>
            <w:pPr>
              <w:spacing w:after="0" w:line="247" w:lineRule="auto"/>
            </w:pPr>
            <w:r>
              <w:rPr>
                <w:rFonts w:ascii="Aptos" w:hAnsi="Aptos"/>
                <w:b w:val="0"/>
                <w:i w:val="0"/>
                <w:color w:val="16202A"/>
                <w:sz w:val="18"/>
              </w:rPr>
              <w:t>In this production session, dedicated workflows were verified for DOCX, PDF, presentations, spreadsheets, Skill creation, web research, image generation, Google Drive, Google Docs, Google Sheets, Google Slides, Gmail, Calendar, and Contacts. This inventory describes the production environment used for the guide; it is not a promise that every reader has the same setup.</w:t>
            </w:r>
          </w:p>
        </w:tc>
      </w:tr>
    </w:tbl>
    <w:p>
      <w:pPr>
        <w:pageBreakBefore/>
        <w:spacing w:before="140" w:after="80"/>
        <w:keepNext/>
      </w:pPr>
      <w:r>
        <w:rPr>
          <w:rFonts w:ascii="Aptos" w:hAnsi="Aptos"/>
          <w:b/>
          <w:i w:val="0"/>
          <w:color w:val="1473E6"/>
          <w:sz w:val="32"/>
        </w:rPr>
        <w:t>05  Workspace readiness checklist</w:t>
      </w:r>
    </w:p>
    <w:p>
      <w:pPr>
        <w:spacing w:after="160"/>
      </w:pPr>
      <w:r>
        <w:rPr>
          <w:rFonts w:ascii="Aptos" w:hAnsi="Aptos"/>
          <w:b w:val="0"/>
          <w:i w:val="0"/>
          <w:color w:val="425466"/>
          <w:sz w:val="20"/>
        </w:rPr>
        <w:t>Confirm capabilities, permissions, data boundaries, and approval controls before rollout.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vAlign w:val="center"/>
            <w:tcMar>
              <w:top w:w="85" w:type="dxa"/>
              <w:start w:w="95" w:type="dxa"/>
              <w:bottom w:w="85" w:type="dxa"/>
              <w:end w:w="95" w:type="dxa"/>
            </w:tcMar>
            <w:shd w:fill="071827"/>
          </w:tcPr>
          <w:p>
            <w:pPr>
              <w:spacing w:after="0" w:line="240" w:lineRule="auto"/>
            </w:pPr>
            <w:r>
              <w:rPr>
                <w:rFonts w:ascii="Aptos" w:hAnsi="Aptos"/>
                <w:b/>
                <w:color w:val="FFFFFF"/>
                <w:sz w:val="15"/>
              </w:rPr>
              <w:t>Readiness area</w:t>
            </w:r>
          </w:p>
        </w:tc>
        <w:tc>
          <w:tcPr>
            <w:tcW w:type="dxa" w:w="5400"/>
            <w:vAlign w:val="center"/>
            <w:tcMar>
              <w:top w:w="85" w:type="dxa"/>
              <w:start w:w="95" w:type="dxa"/>
              <w:bottom w:w="85" w:type="dxa"/>
              <w:end w:w="95" w:type="dxa"/>
            </w:tcMar>
            <w:shd w:fill="071827"/>
          </w:tcPr>
          <w:p>
            <w:pPr>
              <w:spacing w:after="0" w:line="240" w:lineRule="auto"/>
            </w:pPr>
            <w:r>
              <w:rPr>
                <w:rFonts w:ascii="Aptos" w:hAnsi="Aptos"/>
                <w:b/>
                <w:color w:val="FFFFFF"/>
                <w:sz w:val="15"/>
              </w:rPr>
              <w:t>Required verification</w:t>
            </w:r>
          </w:p>
        </w:tc>
        <w:tc>
          <w:tcPr>
            <w:tcW w:type="dxa" w:w="1872"/>
            <w:vAlign w:val="center"/>
            <w:tcMar>
              <w:top w:w="85" w:type="dxa"/>
              <w:start w:w="95" w:type="dxa"/>
              <w:bottom w:w="85" w:type="dxa"/>
              <w:end w:w="95" w:type="dxa"/>
            </w:tcMar>
            <w:shd w:fill="071827"/>
          </w:tcPr>
          <w:p>
            <w:pPr>
              <w:spacing w:after="0" w:line="240" w:lineRule="auto"/>
            </w:pPr>
            <w:r>
              <w:rPr>
                <w:rFonts w:ascii="Aptos" w:hAnsi="Aptos"/>
                <w:b/>
                <w:color w:val="FFFFFF"/>
                <w:sz w:val="15"/>
              </w:rPr>
              <w:t>Accountable owner</w:t>
            </w:r>
          </w:p>
        </w:tc>
      </w:tr>
      <w:tr>
        <w:tc>
          <w:tcPr>
            <w:tcW w:type="dxa" w:w="1944"/>
            <w:vAlign w:val="center"/>
            <w:tcMar>
              <w:top w:w="85" w:type="dxa"/>
              <w:start w:w="95" w:type="dxa"/>
              <w:bottom w:w="85" w:type="dxa"/>
              <w:end w:w="95" w:type="dxa"/>
            </w:tcMar>
          </w:tcPr>
          <w:p>
            <w:pPr>
              <w:spacing w:after="0" w:line="240" w:lineRule="auto"/>
            </w:pPr>
            <w:r>
              <w:rPr>
                <w:rFonts w:ascii="Aptos" w:hAnsi="Aptos"/>
                <w:b w:val="0"/>
                <w:color w:val="16202A"/>
                <w:sz w:val="15"/>
              </w:rPr>
              <w:t>Model surface</w:t>
            </w:r>
          </w:p>
        </w:tc>
        <w:tc>
          <w:tcPr>
            <w:tcW w:type="dxa" w:w="5400"/>
            <w:vAlign w:val="center"/>
            <w:tcMar>
              <w:top w:w="85" w:type="dxa"/>
              <w:start w:w="95" w:type="dxa"/>
              <w:bottom w:w="85" w:type="dxa"/>
              <w:end w:w="95" w:type="dxa"/>
            </w:tcMar>
          </w:tcPr>
          <w:p>
            <w:pPr>
              <w:spacing w:after="0" w:line="240" w:lineRule="auto"/>
            </w:pPr>
            <w:r>
              <w:rPr>
                <w:rFonts w:ascii="Aptos" w:hAnsi="Aptos"/>
                <w:b w:val="0"/>
                <w:color w:val="16202A"/>
                <w:sz w:val="15"/>
              </w:rPr>
              <w:t>Confirm the current model and reasoning selections exposed by the user plan or API account.</w:t>
            </w:r>
          </w:p>
        </w:tc>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5"/>
              </w:rPr>
              <w:t>Owner</w:t>
            </w:r>
          </w:p>
        </w:tc>
      </w:tr>
      <w:tr>
        <w:tc>
          <w:tcPr>
            <w:tcW w:type="dxa" w:w="1944"/>
            <w:vAlign w:val="center"/>
            <w:tcMar>
              <w:top w:w="85" w:type="dxa"/>
              <w:start w:w="95" w:type="dxa"/>
              <w:bottom w:w="85" w:type="dxa"/>
              <w:end w:w="95" w:type="dxa"/>
            </w:tcMar>
            <w:shd w:fill="FAFBFC"/>
          </w:tcPr>
          <w:p>
            <w:pPr>
              <w:spacing w:after="0" w:line="240" w:lineRule="auto"/>
            </w:pPr>
            <w:r>
              <w:rPr>
                <w:rFonts w:ascii="Aptos" w:hAnsi="Aptos"/>
                <w:b w:val="0"/>
                <w:color w:val="16202A"/>
                <w:sz w:val="15"/>
              </w:rPr>
              <w:t>Skill/plugin availability</w:t>
            </w:r>
          </w:p>
        </w:tc>
        <w:tc>
          <w:tcPr>
            <w:tcW w:type="dxa" w:w="5400"/>
            <w:vAlign w:val="center"/>
            <w:tcMar>
              <w:top w:w="85" w:type="dxa"/>
              <w:start w:w="95" w:type="dxa"/>
              <w:bottom w:w="85" w:type="dxa"/>
              <w:end w:w="95" w:type="dxa"/>
            </w:tcMar>
            <w:shd w:fill="FAFBFC"/>
          </w:tcPr>
          <w:p>
            <w:pPr>
              <w:spacing w:after="0" w:line="240" w:lineRule="auto"/>
            </w:pPr>
            <w:r>
              <w:rPr>
                <w:rFonts w:ascii="Aptos" w:hAnsi="Aptos"/>
                <w:b w:val="0"/>
                <w:color w:val="16202A"/>
                <w:sz w:val="15"/>
              </w:rPr>
              <w:t>Confirm required Skills or plugins are installed and assigned to the intended roles.</w:t>
            </w:r>
          </w:p>
        </w:tc>
        <w:tc>
          <w:tcPr>
            <w:tcW w:type="dxa" w:w="1872"/>
            <w:vAlign w:val="center"/>
            <w:tcMar>
              <w:top w:w="85" w:type="dxa"/>
              <w:start w:w="95" w:type="dxa"/>
              <w:bottom w:w="85" w:type="dxa"/>
              <w:end w:w="95" w:type="dxa"/>
            </w:tcMar>
            <w:shd w:fill="FAFBFC"/>
          </w:tcPr>
          <w:p>
            <w:pPr>
              <w:spacing w:after="0" w:line="240" w:lineRule="auto"/>
            </w:pPr>
            <w:r>
              <w:rPr>
                <w:rFonts w:ascii="Aptos" w:hAnsi="Aptos"/>
                <w:b w:val="0"/>
                <w:color w:val="16202A"/>
                <w:sz w:val="15"/>
              </w:rPr>
              <w:t>Workspace admin</w:t>
            </w:r>
          </w:p>
        </w:tc>
      </w:tr>
      <w:tr>
        <w:tc>
          <w:tcPr>
            <w:tcW w:type="dxa" w:w="1944"/>
            <w:vAlign w:val="center"/>
            <w:tcMar>
              <w:top w:w="85" w:type="dxa"/>
              <w:start w:w="95" w:type="dxa"/>
              <w:bottom w:w="85" w:type="dxa"/>
              <w:end w:w="95" w:type="dxa"/>
            </w:tcMar>
          </w:tcPr>
          <w:p>
            <w:pPr>
              <w:spacing w:after="0" w:line="240" w:lineRule="auto"/>
            </w:pPr>
            <w:r>
              <w:rPr>
                <w:rFonts w:ascii="Aptos" w:hAnsi="Aptos"/>
                <w:b w:val="0"/>
                <w:color w:val="16202A"/>
                <w:sz w:val="15"/>
              </w:rPr>
              <w:t>App connection</w:t>
            </w:r>
          </w:p>
        </w:tc>
        <w:tc>
          <w:tcPr>
            <w:tcW w:type="dxa" w:w="5400"/>
            <w:vAlign w:val="center"/>
            <w:tcMar>
              <w:top w:w="85" w:type="dxa"/>
              <w:start w:w="95" w:type="dxa"/>
              <w:bottom w:w="85" w:type="dxa"/>
              <w:end w:w="95" w:type="dxa"/>
            </w:tcMar>
          </w:tcPr>
          <w:p>
            <w:pPr>
              <w:spacing w:after="0" w:line="240" w:lineRule="auto"/>
            </w:pPr>
            <w:r>
              <w:rPr>
                <w:rFonts w:ascii="Aptos" w:hAnsi="Aptos"/>
                <w:b w:val="0"/>
                <w:color w:val="16202A"/>
                <w:sz w:val="15"/>
              </w:rPr>
              <w:t>Confirm required apps are enabled, authenticated, and allowed to read or act.</w:t>
            </w:r>
          </w:p>
        </w:tc>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5"/>
              </w:rPr>
              <w:t>Workspace admin + user</w:t>
            </w:r>
          </w:p>
        </w:tc>
      </w:tr>
      <w:tr>
        <w:tc>
          <w:tcPr>
            <w:tcW w:type="dxa" w:w="1944"/>
            <w:vAlign w:val="center"/>
            <w:tcMar>
              <w:top w:w="85" w:type="dxa"/>
              <w:start w:w="95" w:type="dxa"/>
              <w:bottom w:w="85" w:type="dxa"/>
              <w:end w:w="95" w:type="dxa"/>
            </w:tcMar>
            <w:shd w:fill="FAFBFC"/>
          </w:tcPr>
          <w:p>
            <w:pPr>
              <w:spacing w:after="0" w:line="240" w:lineRule="auto"/>
            </w:pPr>
            <w:r>
              <w:rPr>
                <w:rFonts w:ascii="Aptos" w:hAnsi="Aptos"/>
                <w:b w:val="0"/>
                <w:color w:val="16202A"/>
                <w:sz w:val="15"/>
              </w:rPr>
              <w:t>Source permissions</w:t>
            </w:r>
          </w:p>
        </w:tc>
        <w:tc>
          <w:tcPr>
            <w:tcW w:type="dxa" w:w="5400"/>
            <w:vAlign w:val="center"/>
            <w:tcMar>
              <w:top w:w="85" w:type="dxa"/>
              <w:start w:w="95" w:type="dxa"/>
              <w:bottom w:w="85" w:type="dxa"/>
              <w:end w:w="95" w:type="dxa"/>
            </w:tcMar>
            <w:shd w:fill="FAFBFC"/>
          </w:tcPr>
          <w:p>
            <w:pPr>
              <w:spacing w:after="0" w:line="240" w:lineRule="auto"/>
            </w:pPr>
            <w:r>
              <w:rPr>
                <w:rFonts w:ascii="Aptos" w:hAnsi="Aptos"/>
                <w:b w:val="0"/>
                <w:color w:val="16202A"/>
                <w:sz w:val="15"/>
              </w:rPr>
              <w:t>Verify the user already has access to each file, repository, record, channel, tenant, or account.</w:t>
            </w:r>
          </w:p>
        </w:tc>
        <w:tc>
          <w:tcPr>
            <w:tcW w:type="dxa" w:w="1872"/>
            <w:vAlign w:val="center"/>
            <w:tcMar>
              <w:top w:w="85" w:type="dxa"/>
              <w:start w:w="95" w:type="dxa"/>
              <w:bottom w:w="85" w:type="dxa"/>
              <w:end w:w="95" w:type="dxa"/>
            </w:tcMar>
            <w:shd w:fill="FAFBFC"/>
          </w:tcPr>
          <w:p>
            <w:pPr>
              <w:spacing w:after="0" w:line="240" w:lineRule="auto"/>
            </w:pPr>
            <w:r>
              <w:rPr>
                <w:rFonts w:ascii="Aptos" w:hAnsi="Aptos"/>
                <w:b w:val="0"/>
                <w:color w:val="16202A"/>
                <w:sz w:val="15"/>
              </w:rPr>
              <w:t>System owner</w:t>
            </w:r>
          </w:p>
        </w:tc>
      </w:tr>
      <w:tr>
        <w:tc>
          <w:tcPr>
            <w:tcW w:type="dxa" w:w="1944"/>
            <w:vAlign w:val="center"/>
            <w:tcMar>
              <w:top w:w="85" w:type="dxa"/>
              <w:start w:w="95" w:type="dxa"/>
              <w:bottom w:w="85" w:type="dxa"/>
              <w:end w:w="95" w:type="dxa"/>
            </w:tcMar>
          </w:tcPr>
          <w:p>
            <w:pPr>
              <w:spacing w:after="0" w:line="240" w:lineRule="auto"/>
            </w:pPr>
            <w:r>
              <w:rPr>
                <w:rFonts w:ascii="Aptos" w:hAnsi="Aptos"/>
                <w:b w:val="0"/>
                <w:color w:val="16202A"/>
                <w:sz w:val="15"/>
              </w:rPr>
              <w:t>Action controls</w:t>
            </w:r>
          </w:p>
        </w:tc>
        <w:tc>
          <w:tcPr>
            <w:tcW w:type="dxa" w:w="5400"/>
            <w:vAlign w:val="center"/>
            <w:tcMar>
              <w:top w:w="85" w:type="dxa"/>
              <w:start w:w="95" w:type="dxa"/>
              <w:bottom w:w="85" w:type="dxa"/>
              <w:end w:w="95" w:type="dxa"/>
            </w:tcMar>
          </w:tcPr>
          <w:p>
            <w:pPr>
              <w:spacing w:after="0" w:line="240" w:lineRule="auto"/>
            </w:pPr>
            <w:r>
              <w:rPr>
                <w:rFonts w:ascii="Aptos" w:hAnsi="Aptos"/>
                <w:b w:val="0"/>
                <w:color w:val="16202A"/>
                <w:sz w:val="15"/>
              </w:rPr>
              <w:t>Define which writes require confirmation and whether external actions are permitted.</w:t>
            </w:r>
          </w:p>
        </w:tc>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5"/>
              </w:rPr>
              <w:t>Business owner</w:t>
            </w:r>
          </w:p>
        </w:tc>
      </w:tr>
      <w:tr>
        <w:tc>
          <w:tcPr>
            <w:tcW w:type="dxa" w:w="1944"/>
            <w:vAlign w:val="center"/>
            <w:tcMar>
              <w:top w:w="85" w:type="dxa"/>
              <w:start w:w="95" w:type="dxa"/>
              <w:bottom w:w="85" w:type="dxa"/>
              <w:end w:w="95" w:type="dxa"/>
            </w:tcMar>
            <w:shd w:fill="FAFBFC"/>
          </w:tcPr>
          <w:p>
            <w:pPr>
              <w:spacing w:after="0" w:line="240" w:lineRule="auto"/>
            </w:pPr>
            <w:r>
              <w:rPr>
                <w:rFonts w:ascii="Aptos" w:hAnsi="Aptos"/>
                <w:b w:val="0"/>
                <w:color w:val="16202A"/>
                <w:sz w:val="15"/>
              </w:rPr>
              <w:t>Data classification</w:t>
            </w:r>
          </w:p>
        </w:tc>
        <w:tc>
          <w:tcPr>
            <w:tcW w:type="dxa" w:w="5400"/>
            <w:vAlign w:val="center"/>
            <w:tcMar>
              <w:top w:w="85" w:type="dxa"/>
              <w:start w:w="95" w:type="dxa"/>
              <w:bottom w:w="85" w:type="dxa"/>
              <w:end w:w="95" w:type="dxa"/>
            </w:tcMar>
            <w:shd w:fill="FAFBFC"/>
          </w:tcPr>
          <w:p>
            <w:pPr>
              <w:spacing w:after="0" w:line="240" w:lineRule="auto"/>
            </w:pPr>
            <w:r>
              <w:rPr>
                <w:rFonts w:ascii="Aptos" w:hAnsi="Aptos"/>
                <w:b w:val="0"/>
                <w:color w:val="16202A"/>
                <w:sz w:val="15"/>
              </w:rPr>
              <w:t>Mark secrets, regulated data, customer data, privileged material, and prohibited inputs.</w:t>
            </w:r>
          </w:p>
        </w:tc>
        <w:tc>
          <w:tcPr>
            <w:tcW w:type="dxa" w:w="1872"/>
            <w:vAlign w:val="center"/>
            <w:tcMar>
              <w:top w:w="85" w:type="dxa"/>
              <w:start w:w="95" w:type="dxa"/>
              <w:bottom w:w="85" w:type="dxa"/>
              <w:end w:w="95" w:type="dxa"/>
            </w:tcMar>
            <w:shd w:fill="FAFBFC"/>
          </w:tcPr>
          <w:p>
            <w:pPr>
              <w:spacing w:after="0" w:line="240" w:lineRule="auto"/>
            </w:pPr>
            <w:r>
              <w:rPr>
                <w:rFonts w:ascii="Aptos" w:hAnsi="Aptos"/>
                <w:b w:val="0"/>
                <w:color w:val="16202A"/>
                <w:sz w:val="15"/>
              </w:rPr>
              <w:t>Security/privacy</w:t>
            </w:r>
          </w:p>
        </w:tc>
      </w:tr>
      <w:tr>
        <w:tc>
          <w:tcPr>
            <w:tcW w:type="dxa" w:w="1944"/>
            <w:vAlign w:val="center"/>
            <w:tcMar>
              <w:top w:w="85" w:type="dxa"/>
              <w:start w:w="95" w:type="dxa"/>
              <w:bottom w:w="85" w:type="dxa"/>
              <w:end w:w="95" w:type="dxa"/>
            </w:tcMar>
          </w:tcPr>
          <w:p>
            <w:pPr>
              <w:spacing w:after="0" w:line="240" w:lineRule="auto"/>
            </w:pPr>
            <w:r>
              <w:rPr>
                <w:rFonts w:ascii="Aptos" w:hAnsi="Aptos"/>
                <w:b w:val="0"/>
                <w:color w:val="16202A"/>
                <w:sz w:val="15"/>
              </w:rPr>
              <w:t>Retention</w:t>
            </w:r>
          </w:p>
        </w:tc>
        <w:tc>
          <w:tcPr>
            <w:tcW w:type="dxa" w:w="5400"/>
            <w:vAlign w:val="center"/>
            <w:tcMar>
              <w:top w:w="85" w:type="dxa"/>
              <w:start w:w="95" w:type="dxa"/>
              <w:bottom w:w="85" w:type="dxa"/>
              <w:end w:w="95" w:type="dxa"/>
            </w:tcMar>
          </w:tcPr>
          <w:p>
            <w:pPr>
              <w:spacing w:after="0" w:line="240" w:lineRule="auto"/>
            </w:pPr>
            <w:r>
              <w:rPr>
                <w:rFonts w:ascii="Aptos" w:hAnsi="Aptos"/>
                <w:b w:val="0"/>
                <w:color w:val="16202A"/>
                <w:sz w:val="15"/>
              </w:rPr>
              <w:t>Define what prompts, artifacts, evidence, and evaluation results must be retained or deleted.</w:t>
            </w:r>
          </w:p>
        </w:tc>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5"/>
              </w:rPr>
              <w:t>Compliance owner</w:t>
            </w:r>
          </w:p>
        </w:tc>
      </w:tr>
      <w:tr>
        <w:tc>
          <w:tcPr>
            <w:tcW w:type="dxa" w:w="1944"/>
            <w:vAlign w:val="center"/>
            <w:tcMar>
              <w:top w:w="85" w:type="dxa"/>
              <w:start w:w="95" w:type="dxa"/>
              <w:bottom w:w="85" w:type="dxa"/>
              <w:end w:w="95" w:type="dxa"/>
            </w:tcMar>
            <w:shd w:fill="FAFBFC"/>
          </w:tcPr>
          <w:p>
            <w:pPr>
              <w:spacing w:after="0" w:line="240" w:lineRule="auto"/>
            </w:pPr>
            <w:r>
              <w:rPr>
                <w:rFonts w:ascii="Aptos" w:hAnsi="Aptos"/>
                <w:b w:val="0"/>
                <w:color w:val="16202A"/>
                <w:sz w:val="15"/>
              </w:rPr>
              <w:t>Evaluation</w:t>
            </w:r>
          </w:p>
        </w:tc>
        <w:tc>
          <w:tcPr>
            <w:tcW w:type="dxa" w:w="5400"/>
            <w:vAlign w:val="center"/>
            <w:tcMar>
              <w:top w:w="85" w:type="dxa"/>
              <w:start w:w="95" w:type="dxa"/>
              <w:bottom w:w="85" w:type="dxa"/>
              <w:end w:w="95" w:type="dxa"/>
            </w:tcMar>
            <w:shd w:fill="FAFBFC"/>
          </w:tcPr>
          <w:p>
            <w:pPr>
              <w:spacing w:after="0" w:line="240" w:lineRule="auto"/>
            </w:pPr>
            <w:r>
              <w:rPr>
                <w:rFonts w:ascii="Aptos" w:hAnsi="Aptos"/>
                <w:b w:val="0"/>
                <w:color w:val="16202A"/>
                <w:sz w:val="15"/>
              </w:rPr>
              <w:t>Select representative fixtures and establish pass/fail thresholds before broad rollout.</w:t>
            </w:r>
          </w:p>
        </w:tc>
        <w:tc>
          <w:tcPr>
            <w:tcW w:type="dxa" w:w="1872"/>
            <w:vAlign w:val="center"/>
            <w:tcMar>
              <w:top w:w="85" w:type="dxa"/>
              <w:start w:w="95" w:type="dxa"/>
              <w:bottom w:w="85" w:type="dxa"/>
              <w:end w:w="95" w:type="dxa"/>
            </w:tcMar>
            <w:shd w:fill="FAFBFC"/>
          </w:tcPr>
          <w:p>
            <w:pPr>
              <w:spacing w:after="0" w:line="240" w:lineRule="auto"/>
            </w:pPr>
            <w:r>
              <w:rPr>
                <w:rFonts w:ascii="Aptos" w:hAnsi="Aptos"/>
                <w:b w:val="0"/>
                <w:color w:val="16202A"/>
                <w:sz w:val="15"/>
              </w:rPr>
              <w:t>Quality owner</w:t>
            </w:r>
          </w:p>
        </w:tc>
      </w:tr>
      <w:tr>
        <w:tc>
          <w:tcPr>
            <w:tcW w:type="dxa" w:w="1944"/>
            <w:vAlign w:val="center"/>
            <w:tcMar>
              <w:top w:w="85" w:type="dxa"/>
              <w:start w:w="95" w:type="dxa"/>
              <w:bottom w:w="85" w:type="dxa"/>
              <w:end w:w="95" w:type="dxa"/>
            </w:tcMar>
          </w:tcPr>
          <w:p>
            <w:pPr>
              <w:spacing w:after="0" w:line="240" w:lineRule="auto"/>
            </w:pPr>
            <w:r>
              <w:rPr>
                <w:rFonts w:ascii="Aptos" w:hAnsi="Aptos"/>
                <w:b w:val="0"/>
                <w:color w:val="16202A"/>
                <w:sz w:val="15"/>
              </w:rPr>
              <w:t>Cyber authorization</w:t>
            </w:r>
          </w:p>
        </w:tc>
        <w:tc>
          <w:tcPr>
            <w:tcW w:type="dxa" w:w="5400"/>
            <w:vAlign w:val="center"/>
            <w:tcMar>
              <w:top w:w="85" w:type="dxa"/>
              <w:start w:w="95" w:type="dxa"/>
              <w:bottom w:w="85" w:type="dxa"/>
              <w:end w:w="95" w:type="dxa"/>
            </w:tcMar>
          </w:tcPr>
          <w:p>
            <w:pPr>
              <w:spacing w:after="0" w:line="240" w:lineRule="auto"/>
            </w:pPr>
            <w:r>
              <w:rPr>
                <w:rFonts w:ascii="Aptos" w:hAnsi="Aptos"/>
                <w:b w:val="0"/>
                <w:color w:val="16202A"/>
                <w:sz w:val="15"/>
              </w:rPr>
              <w:t>Document target ownership, permitted actions, exclusions, stop conditions, and safe test environment.</w:t>
            </w:r>
          </w:p>
        </w:tc>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5"/>
              </w:rPr>
              <w:t>Security authority</w:t>
            </w:r>
          </w:p>
        </w:tc>
      </w:tr>
      <w:tr>
        <w:tc>
          <w:tcPr>
            <w:tcW w:type="dxa" w:w="1944"/>
            <w:vAlign w:val="center"/>
            <w:tcMar>
              <w:top w:w="85" w:type="dxa"/>
              <w:start w:w="95" w:type="dxa"/>
              <w:bottom w:w="85" w:type="dxa"/>
              <w:end w:w="95" w:type="dxa"/>
            </w:tcMar>
            <w:shd w:fill="FAFBFC"/>
          </w:tcPr>
          <w:p>
            <w:pPr>
              <w:spacing w:after="0" w:line="240" w:lineRule="auto"/>
            </w:pPr>
            <w:r>
              <w:rPr>
                <w:rFonts w:ascii="Aptos" w:hAnsi="Aptos"/>
                <w:b w:val="0"/>
                <w:color w:val="16202A"/>
                <w:sz w:val="15"/>
              </w:rPr>
              <w:t>Incident path</w:t>
            </w:r>
          </w:p>
        </w:tc>
        <w:tc>
          <w:tcPr>
            <w:tcW w:type="dxa" w:w="5400"/>
            <w:vAlign w:val="center"/>
            <w:tcMar>
              <w:top w:w="85" w:type="dxa"/>
              <w:start w:w="95" w:type="dxa"/>
              <w:bottom w:w="85" w:type="dxa"/>
              <w:end w:w="95" w:type="dxa"/>
            </w:tcMar>
            <w:shd w:fill="FAFBFC"/>
          </w:tcPr>
          <w:p>
            <w:pPr>
              <w:spacing w:after="0" w:line="240" w:lineRule="auto"/>
            </w:pPr>
            <w:r>
              <w:rPr>
                <w:rFonts w:ascii="Aptos" w:hAnsi="Aptos"/>
                <w:b w:val="0"/>
                <w:color w:val="16202A"/>
                <w:sz w:val="15"/>
              </w:rPr>
              <w:t>Define escalation for data exposure, incorrect actions, unsafe behavior, or security findings.</w:t>
            </w:r>
          </w:p>
        </w:tc>
        <w:tc>
          <w:tcPr>
            <w:tcW w:type="dxa" w:w="1872"/>
            <w:vAlign w:val="center"/>
            <w:tcMar>
              <w:top w:w="85" w:type="dxa"/>
              <w:start w:w="95" w:type="dxa"/>
              <w:bottom w:w="85" w:type="dxa"/>
              <w:end w:w="95" w:type="dxa"/>
            </w:tcMar>
            <w:shd w:fill="FAFBFC"/>
          </w:tcPr>
          <w:p>
            <w:pPr>
              <w:spacing w:after="0" w:line="240" w:lineRule="auto"/>
            </w:pPr>
            <w:r>
              <w:rPr>
                <w:rFonts w:ascii="Aptos" w:hAnsi="Aptos"/>
                <w:b w:val="0"/>
                <w:color w:val="16202A"/>
                <w:sz w:val="15"/>
              </w:rPr>
              <w:t>Operations owner</w:t>
            </w:r>
          </w:p>
        </w:tc>
      </w:tr>
    </w:tbl>
    <w:p>
      <w:pPr>
        <w:pageBreakBefore/>
        <w:spacing w:before="140" w:after="80"/>
        <w:keepNext/>
      </w:pPr>
      <w:r>
        <w:rPr>
          <w:rFonts w:ascii="Aptos" w:hAnsi="Aptos"/>
          <w:b/>
          <w:i w:val="0"/>
          <w:color w:val="1473E6"/>
          <w:sz w:val="32"/>
        </w:rPr>
        <w:t>06  Deployment profiles</w:t>
      </w:r>
    </w:p>
    <w:p>
      <w:pPr>
        <w:spacing w:after="160"/>
      </w:pPr>
      <w:r>
        <w:rPr>
          <w:rFonts w:ascii="Aptos" w:hAnsi="Aptos"/>
          <w:b w:val="0"/>
          <w:i w:val="0"/>
          <w:color w:val="425466"/>
          <w:sz w:val="20"/>
        </w:rPr>
        <w:t>Practical starting configurations for common leadership environments.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vAlign w:val="center"/>
            <w:tcMar>
              <w:top w:w="85" w:type="dxa"/>
              <w:start w:w="95" w:type="dxa"/>
              <w:bottom w:w="85" w:type="dxa"/>
              <w:end w:w="95" w:type="dxa"/>
            </w:tcMar>
            <w:shd w:fill="071827"/>
          </w:tcPr>
          <w:p>
            <w:pPr>
              <w:spacing w:after="0" w:line="240" w:lineRule="auto"/>
            </w:pPr>
            <w:r>
              <w:rPr>
                <w:rFonts w:ascii="Aptos" w:hAnsi="Aptos"/>
                <w:b/>
                <w:color w:val="FFFFFF"/>
                <w:sz w:val="15"/>
              </w:rPr>
              <w:t>Profile</w:t>
            </w:r>
          </w:p>
        </w:tc>
        <w:tc>
          <w:tcPr>
            <w:tcW w:type="dxa" w:w="2232"/>
            <w:vAlign w:val="center"/>
            <w:tcMar>
              <w:top w:w="85" w:type="dxa"/>
              <w:start w:w="95" w:type="dxa"/>
              <w:bottom w:w="85" w:type="dxa"/>
              <w:end w:w="95" w:type="dxa"/>
            </w:tcMar>
            <w:shd w:fill="071827"/>
          </w:tcPr>
          <w:p>
            <w:pPr>
              <w:spacing w:after="0" w:line="240" w:lineRule="auto"/>
            </w:pPr>
            <w:r>
              <w:rPr>
                <w:rFonts w:ascii="Aptos" w:hAnsi="Aptos"/>
                <w:b/>
                <w:color w:val="FFFFFF"/>
                <w:sz w:val="15"/>
              </w:rPr>
              <w:t>Starting configuration</w:t>
            </w:r>
          </w:p>
        </w:tc>
        <w:tc>
          <w:tcPr>
            <w:tcW w:type="dxa" w:w="2520"/>
            <w:vAlign w:val="center"/>
            <w:tcMar>
              <w:top w:w="85" w:type="dxa"/>
              <w:start w:w="95" w:type="dxa"/>
              <w:bottom w:w="85" w:type="dxa"/>
              <w:end w:w="95" w:type="dxa"/>
            </w:tcMar>
            <w:shd w:fill="071827"/>
          </w:tcPr>
          <w:p>
            <w:pPr>
              <w:spacing w:after="0" w:line="240" w:lineRule="auto"/>
            </w:pPr>
            <w:r>
              <w:rPr>
                <w:rFonts w:ascii="Aptos" w:hAnsi="Aptos"/>
                <w:b/>
                <w:color w:val="FFFFFF"/>
                <w:sz w:val="15"/>
              </w:rPr>
              <w:t>Capability stack</w:t>
            </w:r>
          </w:p>
        </w:tc>
        <w:tc>
          <w:tcPr>
            <w:tcW w:type="dxa" w:w="2664"/>
            <w:vAlign w:val="center"/>
            <w:tcMar>
              <w:top w:w="85" w:type="dxa"/>
              <w:start w:w="95" w:type="dxa"/>
              <w:bottom w:w="85" w:type="dxa"/>
              <w:end w:w="95" w:type="dxa"/>
            </w:tcMar>
            <w:shd w:fill="071827"/>
          </w:tcPr>
          <w:p>
            <w:pPr>
              <w:spacing w:after="0" w:line="240" w:lineRule="auto"/>
            </w:pPr>
            <w:r>
              <w:rPr>
                <w:rFonts w:ascii="Aptos" w:hAnsi="Aptos"/>
                <w:b/>
                <w:color w:val="FFFFFF"/>
                <w:sz w:val="15"/>
              </w:rPr>
              <w:t>Governance minimum</w:t>
            </w:r>
          </w:p>
        </w:tc>
      </w:tr>
      <w:tr>
        <w:tc>
          <w:tcPr>
            <w:tcW w:type="dxa" w:w="1800"/>
            <w:vAlign w:val="center"/>
            <w:tcMar>
              <w:top w:w="85" w:type="dxa"/>
              <w:start w:w="95" w:type="dxa"/>
              <w:bottom w:w="85" w:type="dxa"/>
              <w:end w:w="95" w:type="dxa"/>
            </w:tcMar>
          </w:tcPr>
          <w:p>
            <w:pPr>
              <w:spacing w:after="0" w:line="240" w:lineRule="auto"/>
            </w:pPr>
            <w:r>
              <w:rPr>
                <w:rFonts w:ascii="Aptos" w:hAnsi="Aptos"/>
                <w:b w:val="0"/>
                <w:color w:val="16202A"/>
                <w:sz w:val="15"/>
              </w:rPr>
              <w:t>Solo technical leader</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High; Executive Compact or Production High</w:t>
            </w:r>
          </w:p>
        </w:tc>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Files, web, code, document tools</w:t>
            </w:r>
          </w:p>
        </w:tc>
        <w:tc>
          <w:tcPr>
            <w:tcW w:type="dxa" w:w="2664"/>
            <w:vAlign w:val="center"/>
            <w:tcMar>
              <w:top w:w="85" w:type="dxa"/>
              <w:start w:w="95" w:type="dxa"/>
              <w:bottom w:w="85" w:type="dxa"/>
              <w:end w:w="95" w:type="dxa"/>
            </w:tcMar>
          </w:tcPr>
          <w:p>
            <w:pPr>
              <w:spacing w:after="0" w:line="240" w:lineRule="auto"/>
            </w:pPr>
            <w:r>
              <w:rPr>
                <w:rFonts w:ascii="Aptos" w:hAnsi="Aptos"/>
                <w:b w:val="0"/>
                <w:color w:val="16202A"/>
                <w:sz w:val="15"/>
              </w:rPr>
              <w:t>One-person evidence log; explicit approval before external writes</w:t>
            </w:r>
          </w:p>
        </w:tc>
      </w:tr>
      <w:tr>
        <w:tc>
          <w:tcPr>
            <w:tcW w:type="dxa" w:w="1800"/>
            <w:vAlign w:val="center"/>
            <w:tcMar>
              <w:top w:w="85" w:type="dxa"/>
              <w:start w:w="95" w:type="dxa"/>
              <w:bottom w:w="85" w:type="dxa"/>
              <w:end w:w="95" w:type="dxa"/>
            </w:tcMar>
            <w:shd w:fill="FAFBFC"/>
          </w:tcPr>
          <w:p>
            <w:pPr>
              <w:spacing w:after="0" w:line="240" w:lineRule="auto"/>
            </w:pPr>
            <w:r>
              <w:rPr>
                <w:rFonts w:ascii="Aptos" w:hAnsi="Aptos"/>
                <w:b w:val="0"/>
                <w:color w:val="16202A"/>
                <w:sz w:val="15"/>
              </w:rPr>
              <w:t>Engineering organization</w:t>
            </w:r>
          </w:p>
        </w:tc>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High baseline; Extra High for architecture/release gates</w:t>
            </w:r>
          </w:p>
        </w:tc>
        <w:tc>
          <w:tcPr>
            <w:tcW w:type="dxa" w:w="2520"/>
            <w:vAlign w:val="center"/>
            <w:tcMar>
              <w:top w:w="85" w:type="dxa"/>
              <w:start w:w="95" w:type="dxa"/>
              <w:bottom w:w="85" w:type="dxa"/>
              <w:end w:w="95" w:type="dxa"/>
            </w:tcMar>
            <w:shd w:fill="FAFBFC"/>
          </w:tcPr>
          <w:p>
            <w:pPr>
              <w:spacing w:after="0" w:line="240" w:lineRule="auto"/>
            </w:pPr>
            <w:r>
              <w:rPr>
                <w:rFonts w:ascii="Aptos" w:hAnsi="Aptos"/>
                <w:b w:val="0"/>
                <w:color w:val="16202A"/>
                <w:sz w:val="15"/>
              </w:rPr>
              <w:t>Repository, CI results, issue tracker, official docs</w:t>
            </w:r>
          </w:p>
        </w:tc>
        <w:tc>
          <w:tcPr>
            <w:tcW w:type="dxa" w:w="2664"/>
            <w:vAlign w:val="center"/>
            <w:tcMar>
              <w:top w:w="85" w:type="dxa"/>
              <w:start w:w="95" w:type="dxa"/>
              <w:bottom w:w="85" w:type="dxa"/>
              <w:end w:w="95" w:type="dxa"/>
            </w:tcMar>
            <w:shd w:fill="FAFBFC"/>
          </w:tcPr>
          <w:p>
            <w:pPr>
              <w:spacing w:after="0" w:line="240" w:lineRule="auto"/>
            </w:pPr>
            <w:r>
              <w:rPr>
                <w:rFonts w:ascii="Aptos" w:hAnsi="Aptos"/>
                <w:b w:val="0"/>
                <w:color w:val="16202A"/>
                <w:sz w:val="15"/>
              </w:rPr>
              <w:t>Peer review, tests, diff, rollback, release owner</w:t>
            </w:r>
          </w:p>
        </w:tc>
      </w:tr>
      <w:tr>
        <w:tc>
          <w:tcPr>
            <w:tcW w:type="dxa" w:w="1800"/>
            <w:vAlign w:val="center"/>
            <w:tcMar>
              <w:top w:w="85" w:type="dxa"/>
              <w:start w:w="95" w:type="dxa"/>
              <w:bottom w:w="85" w:type="dxa"/>
              <w:end w:w="95" w:type="dxa"/>
            </w:tcMar>
          </w:tcPr>
          <w:p>
            <w:pPr>
              <w:spacing w:after="0" w:line="240" w:lineRule="auto"/>
            </w:pPr>
            <w:r>
              <w:rPr>
                <w:rFonts w:ascii="Aptos" w:hAnsi="Aptos"/>
                <w:b w:val="0"/>
                <w:color w:val="16202A"/>
                <w:sz w:val="15"/>
              </w:rPr>
              <w:t>Design and product team</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High with artifact tools</w:t>
            </w:r>
          </w:p>
        </w:tc>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Research, design references, image/slide/document tools</w:t>
            </w:r>
          </w:p>
        </w:tc>
        <w:tc>
          <w:tcPr>
            <w:tcW w:type="dxa" w:w="2664"/>
            <w:vAlign w:val="center"/>
            <w:tcMar>
              <w:top w:w="85" w:type="dxa"/>
              <w:start w:w="95" w:type="dxa"/>
              <w:bottom w:w="85" w:type="dxa"/>
              <w:end w:w="95" w:type="dxa"/>
            </w:tcMar>
          </w:tcPr>
          <w:p>
            <w:pPr>
              <w:spacing w:after="0" w:line="240" w:lineRule="auto"/>
            </w:pPr>
            <w:r>
              <w:rPr>
                <w:rFonts w:ascii="Aptos" w:hAnsi="Aptos"/>
                <w:b w:val="0"/>
                <w:color w:val="16202A"/>
                <w:sz w:val="15"/>
              </w:rPr>
              <w:t>Brand, accessibility, render, interaction, and acceptance review</w:t>
            </w:r>
          </w:p>
        </w:tc>
      </w:tr>
      <w:tr>
        <w:tc>
          <w:tcPr>
            <w:tcW w:type="dxa" w:w="1800"/>
            <w:vAlign w:val="center"/>
            <w:tcMar>
              <w:top w:w="85" w:type="dxa"/>
              <w:start w:w="95" w:type="dxa"/>
              <w:bottom w:w="85" w:type="dxa"/>
              <w:end w:w="95" w:type="dxa"/>
            </w:tcMar>
            <w:shd w:fill="FAFBFC"/>
          </w:tcPr>
          <w:p>
            <w:pPr>
              <w:spacing w:after="0" w:line="240" w:lineRule="auto"/>
            </w:pPr>
            <w:r>
              <w:rPr>
                <w:rFonts w:ascii="Aptos" w:hAnsi="Aptos"/>
                <w:b w:val="0"/>
                <w:color w:val="16202A"/>
                <w:sz w:val="15"/>
              </w:rPr>
              <w:t>Data/automation team</w:t>
            </w:r>
          </w:p>
        </w:tc>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Medium or High based on complexity</w:t>
            </w:r>
          </w:p>
        </w:tc>
        <w:tc>
          <w:tcPr>
            <w:tcW w:type="dxa" w:w="2520"/>
            <w:vAlign w:val="center"/>
            <w:tcMar>
              <w:top w:w="85" w:type="dxa"/>
              <w:start w:w="95" w:type="dxa"/>
              <w:bottom w:w="85" w:type="dxa"/>
              <w:end w:w="95" w:type="dxa"/>
            </w:tcMar>
            <w:shd w:fill="FAFBFC"/>
          </w:tcPr>
          <w:p>
            <w:pPr>
              <w:spacing w:after="0" w:line="240" w:lineRule="auto"/>
            </w:pPr>
            <w:r>
              <w:rPr>
                <w:rFonts w:ascii="Aptos" w:hAnsi="Aptos"/>
                <w:b w:val="0"/>
                <w:color w:val="16202A"/>
                <w:sz w:val="15"/>
              </w:rPr>
              <w:t>Data sources, spreadsheet/code tools, connected systems</w:t>
            </w:r>
          </w:p>
        </w:tc>
        <w:tc>
          <w:tcPr>
            <w:tcW w:type="dxa" w:w="2664"/>
            <w:vAlign w:val="center"/>
            <w:tcMar>
              <w:top w:w="85" w:type="dxa"/>
              <w:start w:w="95" w:type="dxa"/>
              <w:bottom w:w="85" w:type="dxa"/>
              <w:end w:w="95" w:type="dxa"/>
            </w:tcMar>
            <w:shd w:fill="FAFBFC"/>
          </w:tcPr>
          <w:p>
            <w:pPr>
              <w:spacing w:after="0" w:line="240" w:lineRule="auto"/>
            </w:pPr>
            <w:r>
              <w:rPr>
                <w:rFonts w:ascii="Aptos" w:hAnsi="Aptos"/>
                <w:b w:val="0"/>
                <w:color w:val="16202A"/>
                <w:sz w:val="15"/>
              </w:rPr>
              <w:t>Recalculation, reconciliation, idempotency, exception queue</w:t>
            </w:r>
          </w:p>
        </w:tc>
      </w:tr>
      <w:tr>
        <w:tc>
          <w:tcPr>
            <w:tcW w:type="dxa" w:w="1800"/>
            <w:vAlign w:val="center"/>
            <w:tcMar>
              <w:top w:w="85" w:type="dxa"/>
              <w:start w:w="95" w:type="dxa"/>
              <w:bottom w:w="85" w:type="dxa"/>
              <w:end w:w="95" w:type="dxa"/>
            </w:tcMar>
          </w:tcPr>
          <w:p>
            <w:pPr>
              <w:spacing w:after="0" w:line="240" w:lineRule="auto"/>
            </w:pPr>
            <w:r>
              <w:rPr>
                <w:rFonts w:ascii="Aptos" w:hAnsi="Aptos"/>
                <w:b w:val="0"/>
                <w:color w:val="16202A"/>
                <w:sz w:val="15"/>
              </w:rPr>
              <w:t>Executive office</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High; Pro only for evaluated high-stakes synthesis</w:t>
            </w:r>
          </w:p>
        </w:tc>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Connected documents, web, calendar/mail when approved</w:t>
            </w:r>
          </w:p>
        </w:tc>
        <w:tc>
          <w:tcPr>
            <w:tcW w:type="dxa" w:w="2664"/>
            <w:vAlign w:val="center"/>
            <w:tcMar>
              <w:top w:w="85" w:type="dxa"/>
              <w:start w:w="95" w:type="dxa"/>
              <w:bottom w:w="85" w:type="dxa"/>
              <w:end w:w="95" w:type="dxa"/>
            </w:tcMar>
          </w:tcPr>
          <w:p>
            <w:pPr>
              <w:spacing w:after="0" w:line="240" w:lineRule="auto"/>
            </w:pPr>
            <w:r>
              <w:rPr>
                <w:rFonts w:ascii="Aptos" w:hAnsi="Aptos"/>
                <w:b w:val="0"/>
                <w:color w:val="16202A"/>
                <w:sz w:val="15"/>
              </w:rPr>
              <w:t>Source-backed claims, decision memo, named owner, approval gate</w:t>
            </w:r>
          </w:p>
        </w:tc>
      </w:tr>
      <w:tr>
        <w:tc>
          <w:tcPr>
            <w:tcW w:type="dxa" w:w="1800"/>
            <w:vAlign w:val="center"/>
            <w:tcMar>
              <w:top w:w="85" w:type="dxa"/>
              <w:start w:w="95" w:type="dxa"/>
              <w:bottom w:w="85" w:type="dxa"/>
              <w:end w:w="95" w:type="dxa"/>
            </w:tcMar>
            <w:shd w:fill="FAFBFC"/>
          </w:tcPr>
          <w:p>
            <w:pPr>
              <w:spacing w:after="0" w:line="240" w:lineRule="auto"/>
            </w:pPr>
            <w:r>
              <w:rPr>
                <w:rFonts w:ascii="Aptos" w:hAnsi="Aptos"/>
                <w:b w:val="0"/>
                <w:color w:val="16202A"/>
                <w:sz w:val="15"/>
              </w:rPr>
              <w:t>Security team</w:t>
            </w:r>
          </w:p>
        </w:tc>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High or higher, authorization-first</w:t>
            </w:r>
          </w:p>
        </w:tc>
        <w:tc>
          <w:tcPr>
            <w:tcW w:type="dxa" w:w="2520"/>
            <w:vAlign w:val="center"/>
            <w:tcMar>
              <w:top w:w="85" w:type="dxa"/>
              <w:start w:w="95" w:type="dxa"/>
              <w:bottom w:w="85" w:type="dxa"/>
              <w:end w:w="95" w:type="dxa"/>
            </w:tcMar>
            <w:shd w:fill="FAFBFC"/>
          </w:tcPr>
          <w:p>
            <w:pPr>
              <w:spacing w:after="0" w:line="240" w:lineRule="auto"/>
            </w:pPr>
            <w:r>
              <w:rPr>
                <w:rFonts w:ascii="Aptos" w:hAnsi="Aptos"/>
                <w:b w:val="0"/>
                <w:color w:val="16202A"/>
                <w:sz w:val="15"/>
              </w:rPr>
              <w:t>Code, logs, configs, standards, safe lab</w:t>
            </w:r>
          </w:p>
        </w:tc>
        <w:tc>
          <w:tcPr>
            <w:tcW w:type="dxa" w:w="2664"/>
            <w:vAlign w:val="center"/>
            <w:tcMar>
              <w:top w:w="85" w:type="dxa"/>
              <w:start w:w="95" w:type="dxa"/>
              <w:bottom w:w="85" w:type="dxa"/>
              <w:end w:w="95" w:type="dxa"/>
            </w:tcMar>
            <w:shd w:fill="FAFBFC"/>
          </w:tcPr>
          <w:p>
            <w:pPr>
              <w:spacing w:after="0" w:line="240" w:lineRule="auto"/>
            </w:pPr>
            <w:r>
              <w:rPr>
                <w:rFonts w:ascii="Aptos" w:hAnsi="Aptos"/>
                <w:b w:val="0"/>
                <w:color w:val="16202A"/>
                <w:sz w:val="15"/>
              </w:rPr>
              <w:t>Scope proof, evidence preservation, patch/test, expert sign-off</w:t>
            </w:r>
          </w:p>
        </w:tc>
      </w:tr>
      <w:tr>
        <w:tc>
          <w:tcPr>
            <w:tcW w:type="dxa" w:w="1800"/>
            <w:vAlign w:val="center"/>
            <w:tcMar>
              <w:top w:w="85" w:type="dxa"/>
              <w:start w:w="95" w:type="dxa"/>
              <w:bottom w:w="85" w:type="dxa"/>
              <w:end w:w="95" w:type="dxa"/>
            </w:tcMar>
          </w:tcPr>
          <w:p>
            <w:pPr>
              <w:spacing w:after="0" w:line="240" w:lineRule="auto"/>
            </w:pPr>
            <w:r>
              <w:rPr>
                <w:rFonts w:ascii="Aptos" w:hAnsi="Aptos"/>
                <w:b w:val="0"/>
                <w:color w:val="16202A"/>
                <w:sz w:val="15"/>
              </w:rPr>
              <w:t>API production workflow</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Representative A/B configurations</w:t>
            </w:r>
          </w:p>
        </w:tc>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Responses API, tools, persisted reasoning, caching</w:t>
            </w:r>
          </w:p>
        </w:tc>
        <w:tc>
          <w:tcPr>
            <w:tcW w:type="dxa" w:w="2664"/>
            <w:vAlign w:val="center"/>
            <w:tcMar>
              <w:top w:w="85" w:type="dxa"/>
              <w:start w:w="95" w:type="dxa"/>
              <w:bottom w:w="85" w:type="dxa"/>
              <w:end w:w="95" w:type="dxa"/>
            </w:tcMar>
          </w:tcPr>
          <w:p>
            <w:pPr>
              <w:spacing w:after="0" w:line="240" w:lineRule="auto"/>
            </w:pPr>
            <w:r>
              <w:rPr>
                <w:rFonts w:ascii="Aptos" w:hAnsi="Aptos"/>
                <w:b w:val="0"/>
                <w:color w:val="16202A"/>
                <w:sz w:val="15"/>
              </w:rPr>
              <w:t>Automated graders, hard gates, usage metrics, version pinning</w:t>
            </w:r>
          </w:p>
        </w:tc>
      </w:tr>
    </w:tbl>
    <w:p>
      <w:pPr>
        <w:pageBreakBefore/>
        <w:spacing w:before="140" w:after="80"/>
        <w:keepNext/>
      </w:pPr>
      <w:r>
        <w:rPr>
          <w:rFonts w:ascii="Aptos" w:hAnsi="Aptos"/>
          <w:b/>
          <w:i w:val="0"/>
          <w:color w:val="1473E6"/>
          <w:sz w:val="32"/>
        </w:rPr>
        <w:t>07  Operating lifecycle</w:t>
      </w:r>
    </w:p>
    <w:p>
      <w:pPr>
        <w:spacing w:after="160"/>
      </w:pPr>
      <w:r>
        <w:rPr>
          <w:rFonts w:ascii="Aptos" w:hAnsi="Aptos"/>
          <w:b w:val="0"/>
          <w:i w:val="0"/>
          <w:color w:val="425466"/>
          <w:sz w:val="20"/>
        </w:rPr>
        <w:t>Run prompts as controlled work, not one-shot text generation.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6"/>
              </w:rPr>
              <w:t>Stage</w:t>
            </w:r>
          </w:p>
        </w:tc>
        <w:tc>
          <w:tcPr>
            <w:tcW w:type="dxa" w:w="7704"/>
            <w:vAlign w:val="center"/>
            <w:tcMar>
              <w:top w:w="85" w:type="dxa"/>
              <w:start w:w="95" w:type="dxa"/>
              <w:bottom w:w="85" w:type="dxa"/>
              <w:end w:w="95" w:type="dxa"/>
            </w:tcMar>
            <w:shd w:fill="071827"/>
          </w:tcPr>
          <w:p>
            <w:pPr>
              <w:spacing w:after="0" w:line="240" w:lineRule="auto"/>
            </w:pPr>
            <w:r>
              <w:rPr>
                <w:rFonts w:ascii="Aptos" w:hAnsi="Aptos"/>
                <w:b/>
                <w:color w:val="FFFFFF"/>
                <w:sz w:val="16"/>
              </w:rPr>
              <w:t>Operating requirement</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6"/>
              </w:rPr>
              <w:t>Select</w:t>
            </w:r>
          </w:p>
        </w:tc>
        <w:tc>
          <w:tcPr>
            <w:tcW w:type="dxa" w:w="7704"/>
            <w:vAlign w:val="center"/>
            <w:tcMar>
              <w:top w:w="85" w:type="dxa"/>
              <w:start w:w="95" w:type="dxa"/>
              <w:bottom w:w="85" w:type="dxa"/>
              <w:end w:w="95" w:type="dxa"/>
            </w:tcMar>
          </w:tcPr>
          <w:p>
            <w:pPr>
              <w:spacing w:after="0" w:line="240" w:lineRule="auto"/>
            </w:pPr>
            <w:r>
              <w:rPr>
                <w:rFonts w:ascii="Aptos" w:hAnsi="Aptos"/>
                <w:b w:val="0"/>
                <w:color w:val="16202A"/>
                <w:sz w:val="16"/>
              </w:rPr>
              <w:t>Choose the correct prompt card, accountable role, depth tier, and starting selection.</w:t>
            </w:r>
          </w:p>
        </w:tc>
      </w:tr>
      <w:tr>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6"/>
              </w:rPr>
              <w:t>Ground</w:t>
            </w:r>
          </w:p>
        </w:tc>
        <w:tc>
          <w:tcPr>
            <w:tcW w:type="dxa" w:w="7704"/>
            <w:vAlign w:val="center"/>
            <w:tcMar>
              <w:top w:w="85" w:type="dxa"/>
              <w:start w:w="95" w:type="dxa"/>
              <w:bottom w:w="85" w:type="dxa"/>
              <w:end w:w="95" w:type="dxa"/>
            </w:tcMar>
            <w:shd w:fill="FAFBFC"/>
          </w:tcPr>
          <w:p>
            <w:pPr>
              <w:spacing w:after="0" w:line="240" w:lineRule="auto"/>
            </w:pPr>
            <w:r>
              <w:rPr>
                <w:rFonts w:ascii="Aptos" w:hAnsi="Aptos"/>
                <w:b w:val="0"/>
                <w:color w:val="16202A"/>
                <w:sz w:val="16"/>
              </w:rPr>
              <w:t>Retrieve or attach decisive evidence; label facts, assumptions, inferences, and unknowns.</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6"/>
              </w:rPr>
              <w:t>Bound</w:t>
            </w:r>
          </w:p>
        </w:tc>
        <w:tc>
          <w:tcPr>
            <w:tcW w:type="dxa" w:w="7704"/>
            <w:vAlign w:val="center"/>
            <w:tcMar>
              <w:top w:w="85" w:type="dxa"/>
              <w:start w:w="95" w:type="dxa"/>
              <w:bottom w:w="85" w:type="dxa"/>
              <w:end w:w="95" w:type="dxa"/>
            </w:tcMar>
          </w:tcPr>
          <w:p>
            <w:pPr>
              <w:spacing w:after="0" w:line="240" w:lineRule="auto"/>
            </w:pPr>
            <w:r>
              <w:rPr>
                <w:rFonts w:ascii="Aptos" w:hAnsi="Aptos"/>
                <w:b w:val="0"/>
                <w:color w:val="16202A"/>
                <w:sz w:val="16"/>
              </w:rPr>
              <w:t>Declare permissions, exclusions, stop conditions, approval boundaries, and completion criteria.</w:t>
            </w:r>
          </w:p>
        </w:tc>
      </w:tr>
      <w:tr>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6"/>
              </w:rPr>
              <w:t>Execute</w:t>
            </w:r>
          </w:p>
        </w:tc>
        <w:tc>
          <w:tcPr>
            <w:tcW w:type="dxa" w:w="7704"/>
            <w:vAlign w:val="center"/>
            <w:tcMar>
              <w:top w:w="85" w:type="dxa"/>
              <w:start w:w="95" w:type="dxa"/>
              <w:bottom w:w="85" w:type="dxa"/>
              <w:end w:w="95" w:type="dxa"/>
            </w:tcMar>
            <w:shd w:fill="FAFBFC"/>
          </w:tcPr>
          <w:p>
            <w:pPr>
              <w:spacing w:after="0" w:line="240" w:lineRule="auto"/>
            </w:pPr>
            <w:r>
              <w:rPr>
                <w:rFonts w:ascii="Aptos" w:hAnsi="Aptos"/>
                <w:b w:val="0"/>
                <w:color w:val="16202A"/>
                <w:sz w:val="16"/>
              </w:rPr>
              <w:t>Permit safe in-scope inspection, analysis, local validation, and artifact creation.</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6"/>
              </w:rPr>
              <w:t>Validate</w:t>
            </w:r>
          </w:p>
        </w:tc>
        <w:tc>
          <w:tcPr>
            <w:tcW w:type="dxa" w:w="7704"/>
            <w:vAlign w:val="center"/>
            <w:tcMar>
              <w:top w:w="85" w:type="dxa"/>
              <w:start w:w="95" w:type="dxa"/>
              <w:bottom w:w="85" w:type="dxa"/>
              <w:end w:w="95" w:type="dxa"/>
            </w:tcMar>
          </w:tcPr>
          <w:p>
            <w:pPr>
              <w:spacing w:after="0" w:line="240" w:lineRule="auto"/>
            </w:pPr>
            <w:r>
              <w:rPr>
                <w:rFonts w:ascii="Aptos" w:hAnsi="Aptos"/>
                <w:b w:val="0"/>
                <w:color w:val="16202A"/>
                <w:sz w:val="16"/>
              </w:rPr>
              <w:t>Run tests, inspect outputs, verify citations, render artifacts, and check unresolved risks.</w:t>
            </w:r>
          </w:p>
        </w:tc>
      </w:tr>
      <w:tr>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6"/>
              </w:rPr>
              <w:t>Approve</w:t>
            </w:r>
          </w:p>
        </w:tc>
        <w:tc>
          <w:tcPr>
            <w:tcW w:type="dxa" w:w="7704"/>
            <w:vAlign w:val="center"/>
            <w:tcMar>
              <w:top w:w="85" w:type="dxa"/>
              <w:start w:w="95" w:type="dxa"/>
              <w:bottom w:w="85" w:type="dxa"/>
              <w:end w:w="95" w:type="dxa"/>
            </w:tcMar>
            <w:shd w:fill="FAFBFC"/>
          </w:tcPr>
          <w:p>
            <w:pPr>
              <w:spacing w:after="0" w:line="240" w:lineRule="auto"/>
            </w:pPr>
            <w:r>
              <w:rPr>
                <w:rFonts w:ascii="Aptos" w:hAnsi="Aptos"/>
                <w:b w:val="0"/>
                <w:color w:val="16202A"/>
                <w:sz w:val="16"/>
              </w:rPr>
              <w:t>Require the named human owner to approve external writes, production changes, releases, or material decisions.</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6"/>
              </w:rPr>
              <w:t>Retain</w:t>
            </w:r>
          </w:p>
        </w:tc>
        <w:tc>
          <w:tcPr>
            <w:tcW w:type="dxa" w:w="7704"/>
            <w:vAlign w:val="center"/>
            <w:tcMar>
              <w:top w:w="85" w:type="dxa"/>
              <w:start w:w="95" w:type="dxa"/>
              <w:bottom w:w="85" w:type="dxa"/>
              <w:end w:w="95" w:type="dxa"/>
            </w:tcMar>
          </w:tcPr>
          <w:p>
            <w:pPr>
              <w:spacing w:after="0" w:line="240" w:lineRule="auto"/>
            </w:pPr>
            <w:r>
              <w:rPr>
                <w:rFonts w:ascii="Aptos" w:hAnsi="Aptos"/>
                <w:b w:val="0"/>
                <w:color w:val="16202A"/>
                <w:sz w:val="16"/>
              </w:rPr>
              <w:t>Save the prompt, configuration, tools, inputs, outputs, scores, defects, decisions, and version.</w:t>
            </w:r>
          </w:p>
        </w:tc>
      </w:tr>
      <w:tr>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6"/>
              </w:rPr>
              <w:t>Improve</w:t>
            </w:r>
          </w:p>
        </w:tc>
        <w:tc>
          <w:tcPr>
            <w:tcW w:type="dxa" w:w="7704"/>
            <w:vAlign w:val="center"/>
            <w:tcMar>
              <w:top w:w="85" w:type="dxa"/>
              <w:start w:w="95" w:type="dxa"/>
              <w:bottom w:w="85" w:type="dxa"/>
              <w:end w:w="95" w:type="dxa"/>
            </w:tcMar>
            <w:shd w:fill="FAFBFC"/>
          </w:tcPr>
          <w:p>
            <w:pPr>
              <w:spacing w:after="0" w:line="240" w:lineRule="auto"/>
            </w:pPr>
            <w:r>
              <w:rPr>
                <w:rFonts w:ascii="Aptos" w:hAnsi="Aptos"/>
                <w:b w:val="0"/>
                <w:color w:val="16202A"/>
                <w:sz w:val="16"/>
              </w:rPr>
              <w:t>Update the prompt or Skill only after repeatable evidence identifies a failure mode or efficiency gain.</w:t>
            </w:r>
          </w:p>
        </w:tc>
      </w:tr>
    </w:tbl>
    <w:tbl>
      <w:tblPr>
        <w:tblW w:type="auto" w:w="0"/>
        <w:jc w:val="center"/>
        <w:tblLayout w:type="fixed"/>
        <w:tblLook w:firstColumn="1" w:firstRow="1" w:lastColumn="0" w:lastRow="0" w:noHBand="0" w:noVBand="1" w:val="04A0"/>
      </w:tblPr>
      <w:tblGrid>
        <w:gridCol w:w="115"/>
        <w:gridCol w:w="9144"/>
      </w:tblGrid>
      <w:tr>
        <w:tc>
          <w:tcPr>
            <w:tcW w:type="dxa" w:w="4968"/>
            <w:shd w:fill="C66A00"/>
            <w:tcMar>
              <w:top w:w="0" w:type="dxa"/>
              <w:start w:w="0" w:type="dxa"/>
              <w:bottom w:w="0" w:type="dxa"/>
              <w:end w:w="0" w:type="dxa"/>
            </w:tcMar>
          </w:tcPr>
          <w:p/>
        </w:tc>
        <w:tc>
          <w:tcPr>
            <w:tcW w:type="dxa" w:w="4968"/>
            <w:shd w:fill="FFF3DA"/>
            <w:tcMar>
              <w:top w:w="115" w:type="dxa"/>
              <w:start w:w="170" w:type="dxa"/>
              <w:bottom w:w="115" w:type="dxa"/>
              <w:end w:w="170" w:type="dxa"/>
            </w:tcMar>
          </w:tcPr>
          <w:p>
            <w:pPr>
              <w:spacing w:after="40"/>
            </w:pPr>
            <w:r>
              <w:rPr>
                <w:rFonts w:ascii="Aptos" w:hAnsi="Aptos"/>
                <w:b/>
                <w:i w:val="0"/>
                <w:color w:val="C66A00"/>
                <w:sz w:val="17"/>
              </w:rPr>
              <w:t>EXTERNAL ACTION SEQUENCE</w:t>
            </w:r>
          </w:p>
          <w:p>
            <w:pPr>
              <w:spacing w:after="0" w:line="247" w:lineRule="auto"/>
            </w:pPr>
            <w:r>
              <w:rPr>
                <w:rFonts w:ascii="Aptos" w:hAnsi="Aptos"/>
                <w:b w:val="0"/>
                <w:i w:val="0"/>
                <w:color w:val="16202A"/>
                <w:sz w:val="18"/>
              </w:rPr>
              <w:t>Read and verify first. Present the proposed action and material impact. Obtain required approval. Execute once. Re-read or otherwise confirm the final state. Record the result and any exception.</w:t>
            </w:r>
          </w:p>
        </w:tc>
      </w:tr>
    </w:tbl>
    <w:p>
      <w:pPr>
        <w:pageBreakBefore/>
        <w:spacing w:before="140" w:after="80"/>
        <w:keepNext/>
      </w:pPr>
      <w:r>
        <w:rPr>
          <w:rFonts w:ascii="Aptos" w:hAnsi="Aptos"/>
          <w:b/>
          <w:i w:val="0"/>
          <w:color w:val="1473E6"/>
          <w:sz w:val="32"/>
        </w:rPr>
        <w:t>08  Context and token budget standard</w:t>
      </w:r>
    </w:p>
    <w:p>
      <w:pPr>
        <w:spacing w:after="160"/>
      </w:pPr>
      <w:r>
        <w:rPr>
          <w:rFonts w:ascii="Aptos" w:hAnsi="Aptos"/>
          <w:b w:val="0"/>
          <w:i w:val="0"/>
          <w:color w:val="425466"/>
          <w:sz w:val="20"/>
        </w:rPr>
        <w:t>Keep prompts efficient without removing the evidence and controls that make them reliable.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vAlign w:val="center"/>
            <w:tcMar>
              <w:top w:w="85" w:type="dxa"/>
              <w:start w:w="95" w:type="dxa"/>
              <w:bottom w:w="85" w:type="dxa"/>
              <w:end w:w="95" w:type="dxa"/>
            </w:tcMar>
            <w:shd w:fill="071827"/>
          </w:tcPr>
          <w:p>
            <w:pPr>
              <w:spacing w:after="0" w:line="240" w:lineRule="auto"/>
            </w:pPr>
            <w:r>
              <w:rPr>
                <w:rFonts w:ascii="Aptos" w:hAnsi="Aptos"/>
                <w:b/>
                <w:color w:val="FFFFFF"/>
                <w:sz w:val="16"/>
              </w:rPr>
              <w:t>Control</w:t>
            </w:r>
          </w:p>
        </w:tc>
        <w:tc>
          <w:tcPr>
            <w:tcW w:type="dxa" w:w="7056"/>
            <w:vAlign w:val="center"/>
            <w:tcMar>
              <w:top w:w="85" w:type="dxa"/>
              <w:start w:w="95" w:type="dxa"/>
              <w:bottom w:w="85" w:type="dxa"/>
              <w:end w:w="95" w:type="dxa"/>
            </w:tcMar>
            <w:shd w:fill="071827"/>
          </w:tcPr>
          <w:p>
            <w:pPr>
              <w:spacing w:after="0" w:line="240" w:lineRule="auto"/>
            </w:pPr>
            <w:r>
              <w:rPr>
                <w:rFonts w:ascii="Aptos" w:hAnsi="Aptos"/>
                <w:b/>
                <w:color w:val="FFFFFF"/>
                <w:sz w:val="16"/>
              </w:rPr>
              <w:t>Implementation</w:t>
            </w:r>
          </w:p>
        </w:tc>
      </w:tr>
      <w:tr>
        <w:tc>
          <w:tcPr>
            <w:tcW w:type="dxa" w:w="2088"/>
            <w:vAlign w:val="center"/>
            <w:tcMar>
              <w:top w:w="85" w:type="dxa"/>
              <w:start w:w="95" w:type="dxa"/>
              <w:bottom w:w="85" w:type="dxa"/>
              <w:end w:w="95" w:type="dxa"/>
            </w:tcMar>
          </w:tcPr>
          <w:p>
            <w:pPr>
              <w:spacing w:after="0" w:line="240" w:lineRule="auto"/>
            </w:pPr>
            <w:r>
              <w:rPr>
                <w:rFonts w:ascii="Aptos" w:hAnsi="Aptos"/>
                <w:b w:val="0"/>
                <w:color w:val="16202A"/>
                <w:sz w:val="16"/>
              </w:rPr>
              <w:t>Stable operating rules</w:t>
            </w:r>
          </w:p>
        </w:tc>
        <w:tc>
          <w:tcPr>
            <w:tcW w:type="dxa" w:w="7056"/>
            <w:vAlign w:val="center"/>
            <w:tcMar>
              <w:top w:w="85" w:type="dxa"/>
              <w:start w:w="95" w:type="dxa"/>
              <w:bottom w:w="85" w:type="dxa"/>
              <w:end w:w="95" w:type="dxa"/>
            </w:tcMar>
          </w:tcPr>
          <w:p>
            <w:pPr>
              <w:spacing w:after="0" w:line="240" w:lineRule="auto"/>
            </w:pPr>
            <w:r>
              <w:rPr>
                <w:rFonts w:ascii="Aptos" w:hAnsi="Aptos"/>
                <w:b w:val="0"/>
                <w:color w:val="16202A"/>
                <w:sz w:val="16"/>
              </w:rPr>
              <w:t>Move recurring conventions, schemas, brand rules, security boundaries, and review checklists into a Skill, project brief, or maintained reference.</w:t>
            </w:r>
          </w:p>
        </w:tc>
      </w:tr>
      <w:tr>
        <w:tc>
          <w:tcPr>
            <w:tcW w:type="dxa" w:w="2088"/>
            <w:vAlign w:val="center"/>
            <w:tcMar>
              <w:top w:w="85" w:type="dxa"/>
              <w:start w:w="95" w:type="dxa"/>
              <w:bottom w:w="85" w:type="dxa"/>
              <w:end w:w="95" w:type="dxa"/>
            </w:tcMar>
            <w:shd w:fill="FAFBFC"/>
          </w:tcPr>
          <w:p>
            <w:pPr>
              <w:spacing w:after="0" w:line="240" w:lineRule="auto"/>
            </w:pPr>
            <w:r>
              <w:rPr>
                <w:rFonts w:ascii="Aptos" w:hAnsi="Aptos"/>
                <w:b w:val="0"/>
                <w:color w:val="16202A"/>
                <w:sz w:val="16"/>
              </w:rPr>
              <w:t>Task delta</w:t>
            </w:r>
          </w:p>
        </w:tc>
        <w:tc>
          <w:tcPr>
            <w:tcW w:type="dxa" w:w="7056"/>
            <w:vAlign w:val="center"/>
            <w:tcMar>
              <w:top w:w="85" w:type="dxa"/>
              <w:start w:w="95" w:type="dxa"/>
              <w:bottom w:w="85" w:type="dxa"/>
              <w:end w:w="95" w:type="dxa"/>
            </w:tcMar>
            <w:shd w:fill="FAFBFC"/>
          </w:tcPr>
          <w:p>
            <w:pPr>
              <w:spacing w:after="0" w:line="240" w:lineRule="auto"/>
            </w:pPr>
            <w:r>
              <w:rPr>
                <w:rFonts w:ascii="Aptos" w:hAnsi="Aptos"/>
                <w:b w:val="0"/>
                <w:color w:val="16202A"/>
                <w:sz w:val="16"/>
              </w:rPr>
              <w:t>Send only the changed objective, new evidence, changed constraints, and desired output on later turns.</w:t>
            </w:r>
          </w:p>
        </w:tc>
      </w:tr>
      <w:tr>
        <w:tc>
          <w:tcPr>
            <w:tcW w:type="dxa" w:w="2088"/>
            <w:vAlign w:val="center"/>
            <w:tcMar>
              <w:top w:w="85" w:type="dxa"/>
              <w:start w:w="95" w:type="dxa"/>
              <w:bottom w:w="85" w:type="dxa"/>
              <w:end w:w="95" w:type="dxa"/>
            </w:tcMar>
          </w:tcPr>
          <w:p>
            <w:pPr>
              <w:spacing w:after="0" w:line="240" w:lineRule="auto"/>
            </w:pPr>
            <w:r>
              <w:rPr>
                <w:rFonts w:ascii="Aptos" w:hAnsi="Aptos"/>
                <w:b w:val="0"/>
                <w:color w:val="16202A"/>
                <w:sz w:val="16"/>
              </w:rPr>
              <w:t>Evidence selection</w:t>
            </w:r>
          </w:p>
        </w:tc>
        <w:tc>
          <w:tcPr>
            <w:tcW w:type="dxa" w:w="7056"/>
            <w:vAlign w:val="center"/>
            <w:tcMar>
              <w:top w:w="85" w:type="dxa"/>
              <w:start w:w="95" w:type="dxa"/>
              <w:bottom w:w="85" w:type="dxa"/>
              <w:end w:w="95" w:type="dxa"/>
            </w:tcMar>
          </w:tcPr>
          <w:p>
            <w:pPr>
              <w:spacing w:after="0" w:line="240" w:lineRule="auto"/>
            </w:pPr>
            <w:r>
              <w:rPr>
                <w:rFonts w:ascii="Aptos" w:hAnsi="Aptos"/>
                <w:b w:val="0"/>
                <w:color w:val="16202A"/>
                <w:sz w:val="16"/>
              </w:rPr>
              <w:t>Prefer bounded files, relevant ranges, representative schemas, and specific logs over undifferentiated dumps.</w:t>
            </w:r>
          </w:p>
        </w:tc>
      </w:tr>
      <w:tr>
        <w:tc>
          <w:tcPr>
            <w:tcW w:type="dxa" w:w="2088"/>
            <w:vAlign w:val="center"/>
            <w:tcMar>
              <w:top w:w="85" w:type="dxa"/>
              <w:start w:w="95" w:type="dxa"/>
              <w:bottom w:w="85" w:type="dxa"/>
              <w:end w:w="95" w:type="dxa"/>
            </w:tcMar>
            <w:shd w:fill="FAFBFC"/>
          </w:tcPr>
          <w:p>
            <w:pPr>
              <w:spacing w:after="0" w:line="240" w:lineRule="auto"/>
            </w:pPr>
            <w:r>
              <w:rPr>
                <w:rFonts w:ascii="Aptos" w:hAnsi="Aptos"/>
                <w:b w:val="0"/>
                <w:color w:val="16202A"/>
                <w:sz w:val="16"/>
              </w:rPr>
              <w:t>Output limit</w:t>
            </w:r>
          </w:p>
        </w:tc>
        <w:tc>
          <w:tcPr>
            <w:tcW w:type="dxa" w:w="7056"/>
            <w:vAlign w:val="center"/>
            <w:tcMar>
              <w:top w:w="85" w:type="dxa"/>
              <w:start w:w="95" w:type="dxa"/>
              <w:bottom w:w="85" w:type="dxa"/>
              <w:end w:w="95" w:type="dxa"/>
            </w:tcMar>
            <w:shd w:fill="FAFBFC"/>
          </w:tcPr>
          <w:p>
            <w:pPr>
              <w:spacing w:after="0" w:line="240" w:lineRule="auto"/>
            </w:pPr>
            <w:r>
              <w:rPr>
                <w:rFonts w:ascii="Aptos" w:hAnsi="Aptos"/>
                <w:b w:val="0"/>
                <w:color w:val="16202A"/>
                <w:sz w:val="16"/>
              </w:rPr>
              <w:t>Specify required sections, maximum findings, ranking rules, schema, and artifact type.</w:t>
            </w:r>
          </w:p>
        </w:tc>
      </w:tr>
      <w:tr>
        <w:tc>
          <w:tcPr>
            <w:tcW w:type="dxa" w:w="2088"/>
            <w:vAlign w:val="center"/>
            <w:tcMar>
              <w:top w:w="85" w:type="dxa"/>
              <w:start w:w="95" w:type="dxa"/>
              <w:bottom w:w="85" w:type="dxa"/>
              <w:end w:w="95" w:type="dxa"/>
            </w:tcMar>
          </w:tcPr>
          <w:p>
            <w:pPr>
              <w:spacing w:after="0" w:line="240" w:lineRule="auto"/>
            </w:pPr>
            <w:r>
              <w:rPr>
                <w:rFonts w:ascii="Aptos" w:hAnsi="Aptos"/>
                <w:b w:val="0"/>
                <w:color w:val="16202A"/>
                <w:sz w:val="16"/>
              </w:rPr>
              <w:t>Reasoning selection</w:t>
            </w:r>
          </w:p>
        </w:tc>
        <w:tc>
          <w:tcPr>
            <w:tcW w:type="dxa" w:w="7056"/>
            <w:vAlign w:val="center"/>
            <w:tcMar>
              <w:top w:w="85" w:type="dxa"/>
              <w:start w:w="95" w:type="dxa"/>
              <w:bottom w:w="85" w:type="dxa"/>
              <w:end w:w="95" w:type="dxa"/>
            </w:tcMar>
          </w:tcPr>
          <w:p>
            <w:pPr>
              <w:spacing w:after="0" w:line="240" w:lineRule="auto"/>
            </w:pPr>
            <w:r>
              <w:rPr>
                <w:rFonts w:ascii="Aptos" w:hAnsi="Aptos"/>
                <w:b w:val="0"/>
                <w:color w:val="16202A"/>
                <w:sz w:val="16"/>
              </w:rPr>
              <w:t>Begin at the lowest evaluated setting that passes the workload; escalate only on a defined failure mode.</w:t>
            </w:r>
          </w:p>
        </w:tc>
      </w:tr>
      <w:tr>
        <w:tc>
          <w:tcPr>
            <w:tcW w:type="dxa" w:w="2088"/>
            <w:vAlign w:val="center"/>
            <w:tcMar>
              <w:top w:w="85" w:type="dxa"/>
              <w:start w:w="95" w:type="dxa"/>
              <w:bottom w:w="85" w:type="dxa"/>
              <w:end w:w="95" w:type="dxa"/>
            </w:tcMar>
            <w:shd w:fill="FAFBFC"/>
          </w:tcPr>
          <w:p>
            <w:pPr>
              <w:spacing w:after="0" w:line="240" w:lineRule="auto"/>
            </w:pPr>
            <w:r>
              <w:rPr>
                <w:rFonts w:ascii="Aptos" w:hAnsi="Aptos"/>
                <w:b w:val="0"/>
                <w:color w:val="16202A"/>
                <w:sz w:val="16"/>
              </w:rPr>
              <w:t>Tool discipline</w:t>
            </w:r>
          </w:p>
        </w:tc>
        <w:tc>
          <w:tcPr>
            <w:tcW w:type="dxa" w:w="7056"/>
            <w:vAlign w:val="center"/>
            <w:tcMar>
              <w:top w:w="85" w:type="dxa"/>
              <w:start w:w="95" w:type="dxa"/>
              <w:bottom w:w="85" w:type="dxa"/>
              <w:end w:w="95" w:type="dxa"/>
            </w:tcMar>
            <w:shd w:fill="FAFBFC"/>
          </w:tcPr>
          <w:p>
            <w:pPr>
              <w:spacing w:after="0" w:line="240" w:lineRule="auto"/>
            </w:pPr>
            <w:r>
              <w:rPr>
                <w:rFonts w:ascii="Aptos" w:hAnsi="Aptos"/>
                <w:b w:val="0"/>
                <w:color w:val="16202A"/>
                <w:sz w:val="16"/>
              </w:rPr>
              <w:t>Use tools to retrieve, calculate, execute, or verify. Do not ask the model to restate large tool results when a targeted summary is sufficient.</w:t>
            </w:r>
          </w:p>
        </w:tc>
      </w:tr>
      <w:tr>
        <w:tc>
          <w:tcPr>
            <w:tcW w:type="dxa" w:w="2088"/>
            <w:vAlign w:val="center"/>
            <w:tcMar>
              <w:top w:w="85" w:type="dxa"/>
              <w:start w:w="95" w:type="dxa"/>
              <w:bottom w:w="85" w:type="dxa"/>
              <w:end w:w="95" w:type="dxa"/>
            </w:tcMar>
          </w:tcPr>
          <w:p>
            <w:pPr>
              <w:spacing w:after="0" w:line="240" w:lineRule="auto"/>
            </w:pPr>
            <w:r>
              <w:rPr>
                <w:rFonts w:ascii="Aptos" w:hAnsi="Aptos"/>
                <w:b w:val="0"/>
                <w:color w:val="16202A"/>
                <w:sz w:val="16"/>
              </w:rPr>
              <w:t>State reuse</w:t>
            </w:r>
          </w:p>
        </w:tc>
        <w:tc>
          <w:tcPr>
            <w:tcW w:type="dxa" w:w="7056"/>
            <w:vAlign w:val="center"/>
            <w:tcMar>
              <w:top w:w="85" w:type="dxa"/>
              <w:start w:w="95" w:type="dxa"/>
              <w:bottom w:w="85" w:type="dxa"/>
              <w:end w:w="95" w:type="dxa"/>
            </w:tcMar>
          </w:tcPr>
          <w:p>
            <w:pPr>
              <w:spacing w:after="0" w:line="240" w:lineRule="auto"/>
            </w:pPr>
            <w:r>
              <w:rPr>
                <w:rFonts w:ascii="Aptos" w:hAnsi="Aptos"/>
                <w:b w:val="0"/>
                <w:color w:val="16202A"/>
                <w:sz w:val="16"/>
              </w:rPr>
              <w:t>In API workflows, test prompt caching and supported reasoning-context reuse; do not assume product-surface conversations expose identical controls.</w:t>
            </w:r>
          </w:p>
        </w:tc>
      </w:tr>
      <w:tr>
        <w:tc>
          <w:tcPr>
            <w:tcW w:type="dxa" w:w="2088"/>
            <w:vAlign w:val="center"/>
            <w:tcMar>
              <w:top w:w="85" w:type="dxa"/>
              <w:start w:w="95" w:type="dxa"/>
              <w:bottom w:w="85" w:type="dxa"/>
              <w:end w:w="95" w:type="dxa"/>
            </w:tcMar>
            <w:shd w:fill="FAFBFC"/>
          </w:tcPr>
          <w:p>
            <w:pPr>
              <w:spacing w:after="0" w:line="240" w:lineRule="auto"/>
            </w:pPr>
            <w:r>
              <w:rPr>
                <w:rFonts w:ascii="Aptos" w:hAnsi="Aptos"/>
                <w:b w:val="0"/>
                <w:color w:val="16202A"/>
                <w:sz w:val="16"/>
              </w:rPr>
              <w:t>Compression safety</w:t>
            </w:r>
          </w:p>
        </w:tc>
        <w:tc>
          <w:tcPr>
            <w:tcW w:type="dxa" w:w="7056"/>
            <w:vAlign w:val="center"/>
            <w:tcMar>
              <w:top w:w="85" w:type="dxa"/>
              <w:start w:w="95" w:type="dxa"/>
              <w:bottom w:w="85" w:type="dxa"/>
              <w:end w:w="95" w:type="dxa"/>
            </w:tcMar>
            <w:shd w:fill="FAFBFC"/>
          </w:tcPr>
          <w:p>
            <w:pPr>
              <w:spacing w:after="0" w:line="240" w:lineRule="auto"/>
            </w:pPr>
            <w:r>
              <w:rPr>
                <w:rFonts w:ascii="Aptos" w:hAnsi="Aptos"/>
                <w:b w:val="0"/>
                <w:color w:val="16202A"/>
                <w:sz w:val="16"/>
              </w:rPr>
              <w:t>Never remove authorization, decisive evidence, completion criteria, validation, or material approval boundaries merely to save tokens.</w:t>
            </w:r>
          </w:p>
        </w:tc>
      </w:tr>
    </w:tbl>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LOW-TOKEN ITERATION</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CONTEXT DELTA</w:t>
              <w:br/>
              <w:t>Objective change: [WHAT CHANGED]</w:t>
              <w:br/>
              <w:t>New evidence: [FILES, LOGS, DATA, OR SOURCE UPDATES]</w:t>
              <w:br/>
              <w:t>Constraint change: [WHAT IS NOW DIFFERENT]</w:t>
              <w:br/>
              <w:t>Prior decision to preserve: [DECISION OR ARTIFACT VERSION]</w:t>
              <w:br/>
              <w:t>Requested action: [ANALYZE / UPDATE / TEST / REVISE]</w:t>
              <w:br/>
              <w:t>Return only: [DELTA, IMPACT, VALIDATION, AND UNRESOLVED RISK]</w:t>
            </w:r>
          </w:p>
        </w:tc>
      </w:tr>
    </w:tbl>
    <w:p>
      <w:pPr>
        <w:pageBreakBefore/>
        <w:spacing w:before="140" w:after="80"/>
        <w:keepNext/>
      </w:pPr>
      <w:r>
        <w:rPr>
          <w:rFonts w:ascii="Aptos" w:hAnsi="Aptos"/>
          <w:b/>
          <w:i w:val="0"/>
          <w:color w:val="1473E6"/>
          <w:sz w:val="32"/>
        </w:rPr>
        <w:t>09  Human approval and action control</w:t>
      </w:r>
    </w:p>
    <w:p>
      <w:pPr>
        <w:spacing w:after="160"/>
      </w:pPr>
      <w:r>
        <w:rPr>
          <w:rFonts w:ascii="Aptos" w:hAnsi="Aptos"/>
          <w:b w:val="0"/>
          <w:i w:val="0"/>
          <w:color w:val="425466"/>
          <w:sz w:val="20"/>
        </w:rPr>
        <w:t>Prevent confident analysis from becoming unauthorized or unverified execution.</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vAlign w:val="center"/>
            <w:tcMar>
              <w:top w:w="85" w:type="dxa"/>
              <w:start w:w="95" w:type="dxa"/>
              <w:bottom w:w="85" w:type="dxa"/>
              <w:end w:w="95" w:type="dxa"/>
            </w:tcMar>
            <w:shd w:fill="071827"/>
          </w:tcPr>
          <w:p>
            <w:pPr>
              <w:spacing w:after="0" w:line="240" w:lineRule="auto"/>
            </w:pPr>
            <w:r>
              <w:rPr>
                <w:rFonts w:ascii="Aptos" w:hAnsi="Aptos"/>
                <w:b/>
                <w:color w:val="FFFFFF"/>
                <w:sz w:val="16"/>
              </w:rPr>
              <w:t>Action class</w:t>
            </w:r>
          </w:p>
        </w:tc>
        <w:tc>
          <w:tcPr>
            <w:tcW w:type="dxa" w:w="4680"/>
            <w:vAlign w:val="center"/>
            <w:tcMar>
              <w:top w:w="85" w:type="dxa"/>
              <w:start w:w="95" w:type="dxa"/>
              <w:bottom w:w="85" w:type="dxa"/>
              <w:end w:w="95" w:type="dxa"/>
            </w:tcMar>
            <w:shd w:fill="071827"/>
          </w:tcPr>
          <w:p>
            <w:pPr>
              <w:spacing w:after="0" w:line="240" w:lineRule="auto"/>
            </w:pPr>
            <w:r>
              <w:rPr>
                <w:rFonts w:ascii="Aptos" w:hAnsi="Aptos"/>
                <w:b/>
                <w:color w:val="FFFFFF"/>
                <w:sz w:val="16"/>
              </w:rPr>
              <w:t>Examples</w:t>
            </w:r>
          </w:p>
        </w:tc>
        <w:tc>
          <w:tcPr>
            <w:tcW w:type="dxa" w:w="2664"/>
            <w:vAlign w:val="center"/>
            <w:tcMar>
              <w:top w:w="85" w:type="dxa"/>
              <w:start w:w="95" w:type="dxa"/>
              <w:bottom w:w="85" w:type="dxa"/>
              <w:end w:w="95" w:type="dxa"/>
            </w:tcMar>
            <w:shd w:fill="071827"/>
          </w:tcPr>
          <w:p>
            <w:pPr>
              <w:spacing w:after="0" w:line="240" w:lineRule="auto"/>
            </w:pPr>
            <w:r>
              <w:rPr>
                <w:rFonts w:ascii="Aptos" w:hAnsi="Aptos"/>
                <w:b/>
                <w:color w:val="FFFFFF"/>
                <w:sz w:val="16"/>
              </w:rPr>
              <w:t>Required control</w:t>
            </w:r>
          </w:p>
        </w:tc>
      </w:tr>
      <w:tr>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6"/>
              </w:rPr>
              <w:t>Safe inspection</w:t>
            </w:r>
          </w:p>
        </w:tc>
        <w:tc>
          <w:tcPr>
            <w:tcW w:type="dxa" w:w="4680"/>
            <w:vAlign w:val="center"/>
            <w:tcMar>
              <w:top w:w="85" w:type="dxa"/>
              <w:start w:w="95" w:type="dxa"/>
              <w:bottom w:w="85" w:type="dxa"/>
              <w:end w:w="95" w:type="dxa"/>
            </w:tcMar>
          </w:tcPr>
          <w:p>
            <w:pPr>
              <w:spacing w:after="0" w:line="240" w:lineRule="auto"/>
            </w:pPr>
            <w:r>
              <w:rPr>
                <w:rFonts w:ascii="Aptos" w:hAnsi="Aptos"/>
                <w:b w:val="0"/>
                <w:color w:val="16202A"/>
                <w:sz w:val="16"/>
              </w:rPr>
              <w:t>Read files, inspect code, search authorized sources, analyze logs, calculate, render, and test locally.</w:t>
            </w:r>
          </w:p>
        </w:tc>
        <w:tc>
          <w:tcPr>
            <w:tcW w:type="dxa" w:w="2664"/>
            <w:vAlign w:val="center"/>
            <w:tcMar>
              <w:top w:w="85" w:type="dxa"/>
              <w:start w:w="95" w:type="dxa"/>
              <w:bottom w:w="85" w:type="dxa"/>
              <w:end w:w="95" w:type="dxa"/>
            </w:tcMar>
          </w:tcPr>
          <w:p>
            <w:pPr>
              <w:spacing w:after="0" w:line="240" w:lineRule="auto"/>
            </w:pPr>
            <w:r>
              <w:rPr>
                <w:rFonts w:ascii="Aptos" w:hAnsi="Aptos"/>
                <w:b w:val="0"/>
                <w:color w:val="16202A"/>
                <w:sz w:val="16"/>
              </w:rPr>
              <w:t>May proceed when in scope</w:t>
            </w:r>
          </w:p>
        </w:tc>
      </w:tr>
      <w:tr>
        <w:tc>
          <w:tcPr>
            <w:tcW w:type="dxa" w:w="1872"/>
            <w:vAlign w:val="center"/>
            <w:tcMar>
              <w:top w:w="85" w:type="dxa"/>
              <w:start w:w="95" w:type="dxa"/>
              <w:bottom w:w="85" w:type="dxa"/>
              <w:end w:w="95" w:type="dxa"/>
            </w:tcMar>
            <w:shd w:fill="FAFBFC"/>
          </w:tcPr>
          <w:p>
            <w:pPr>
              <w:spacing w:after="0" w:line="240" w:lineRule="auto"/>
            </w:pPr>
            <w:r>
              <w:rPr>
                <w:rFonts w:ascii="Aptos" w:hAnsi="Aptos"/>
                <w:b w:val="0"/>
                <w:color w:val="16202A"/>
                <w:sz w:val="16"/>
              </w:rPr>
              <w:t>Reversible draft</w:t>
            </w:r>
          </w:p>
        </w:tc>
        <w:tc>
          <w:tcPr>
            <w:tcW w:type="dxa" w:w="4680"/>
            <w:vAlign w:val="center"/>
            <w:tcMar>
              <w:top w:w="85" w:type="dxa"/>
              <w:start w:w="95" w:type="dxa"/>
              <w:bottom w:w="85" w:type="dxa"/>
              <w:end w:w="95" w:type="dxa"/>
            </w:tcMar>
            <w:shd w:fill="FAFBFC"/>
          </w:tcPr>
          <w:p>
            <w:pPr>
              <w:spacing w:after="0" w:line="240" w:lineRule="auto"/>
            </w:pPr>
            <w:r>
              <w:rPr>
                <w:rFonts w:ascii="Aptos" w:hAnsi="Aptos"/>
                <w:b w:val="0"/>
                <w:color w:val="16202A"/>
                <w:sz w:val="16"/>
              </w:rPr>
              <w:t>Create a draft, patch proposal, migration plan, calendar proposal, or unsent message.</w:t>
            </w:r>
          </w:p>
        </w:tc>
        <w:tc>
          <w:tcPr>
            <w:tcW w:type="dxa" w:w="2664"/>
            <w:vAlign w:val="center"/>
            <w:tcMar>
              <w:top w:w="85" w:type="dxa"/>
              <w:start w:w="95" w:type="dxa"/>
              <w:bottom w:w="85" w:type="dxa"/>
              <w:end w:w="95" w:type="dxa"/>
            </w:tcMar>
            <w:shd w:fill="FAFBFC"/>
          </w:tcPr>
          <w:p>
            <w:pPr>
              <w:spacing w:after="0" w:line="240" w:lineRule="auto"/>
            </w:pPr>
            <w:r>
              <w:rPr>
                <w:rFonts w:ascii="Aptos" w:hAnsi="Aptos"/>
                <w:b w:val="0"/>
                <w:color w:val="16202A"/>
                <w:sz w:val="16"/>
              </w:rPr>
              <w:t>May proceed when requested</w:t>
            </w:r>
          </w:p>
        </w:tc>
      </w:tr>
      <w:tr>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6"/>
              </w:rPr>
              <w:t>External communication</w:t>
            </w:r>
          </w:p>
        </w:tc>
        <w:tc>
          <w:tcPr>
            <w:tcW w:type="dxa" w:w="4680"/>
            <w:vAlign w:val="center"/>
            <w:tcMar>
              <w:top w:w="85" w:type="dxa"/>
              <w:start w:w="95" w:type="dxa"/>
              <w:bottom w:w="85" w:type="dxa"/>
              <w:end w:w="95" w:type="dxa"/>
            </w:tcMar>
          </w:tcPr>
          <w:p>
            <w:pPr>
              <w:spacing w:after="0" w:line="240" w:lineRule="auto"/>
            </w:pPr>
            <w:r>
              <w:rPr>
                <w:rFonts w:ascii="Aptos" w:hAnsi="Aptos"/>
                <w:b w:val="0"/>
                <w:color w:val="16202A"/>
                <w:sz w:val="16"/>
              </w:rPr>
              <w:t>Send email, post content, reply to a customer, submit a form, or publish a document.</w:t>
            </w:r>
          </w:p>
        </w:tc>
        <w:tc>
          <w:tcPr>
            <w:tcW w:type="dxa" w:w="2664"/>
            <w:vAlign w:val="center"/>
            <w:tcMar>
              <w:top w:w="85" w:type="dxa"/>
              <w:start w:w="95" w:type="dxa"/>
              <w:bottom w:w="85" w:type="dxa"/>
              <w:end w:w="95" w:type="dxa"/>
            </w:tcMar>
          </w:tcPr>
          <w:p>
            <w:pPr>
              <w:spacing w:after="0" w:line="240" w:lineRule="auto"/>
            </w:pPr>
            <w:r>
              <w:rPr>
                <w:rFonts w:ascii="Aptos" w:hAnsi="Aptos"/>
                <w:b w:val="0"/>
                <w:color w:val="16202A"/>
                <w:sz w:val="16"/>
              </w:rPr>
              <w:t>Explicit user authorization</w:t>
            </w:r>
          </w:p>
        </w:tc>
      </w:tr>
      <w:tr>
        <w:tc>
          <w:tcPr>
            <w:tcW w:type="dxa" w:w="1872"/>
            <w:vAlign w:val="center"/>
            <w:tcMar>
              <w:top w:w="85" w:type="dxa"/>
              <w:start w:w="95" w:type="dxa"/>
              <w:bottom w:w="85" w:type="dxa"/>
              <w:end w:w="95" w:type="dxa"/>
            </w:tcMar>
            <w:shd w:fill="FAFBFC"/>
          </w:tcPr>
          <w:p>
            <w:pPr>
              <w:spacing w:after="0" w:line="240" w:lineRule="auto"/>
            </w:pPr>
            <w:r>
              <w:rPr>
                <w:rFonts w:ascii="Aptos" w:hAnsi="Aptos"/>
                <w:b w:val="0"/>
                <w:color w:val="16202A"/>
                <w:sz w:val="16"/>
              </w:rPr>
              <w:t>Production or source change</w:t>
            </w:r>
          </w:p>
        </w:tc>
        <w:tc>
          <w:tcPr>
            <w:tcW w:type="dxa" w:w="4680"/>
            <w:vAlign w:val="center"/>
            <w:tcMar>
              <w:top w:w="85" w:type="dxa"/>
              <w:start w:w="95" w:type="dxa"/>
              <w:bottom w:w="85" w:type="dxa"/>
              <w:end w:w="95" w:type="dxa"/>
            </w:tcMar>
            <w:shd w:fill="FAFBFC"/>
          </w:tcPr>
          <w:p>
            <w:pPr>
              <w:spacing w:after="0" w:line="240" w:lineRule="auto"/>
            </w:pPr>
            <w:r>
              <w:rPr>
                <w:rFonts w:ascii="Aptos" w:hAnsi="Aptos"/>
                <w:b w:val="0"/>
                <w:color w:val="16202A"/>
                <w:sz w:val="16"/>
              </w:rPr>
              <w:t>Deploy, merge, modify production data, change permissions, rotate secrets, or alter infrastructure.</w:t>
            </w:r>
          </w:p>
        </w:tc>
        <w:tc>
          <w:tcPr>
            <w:tcW w:type="dxa" w:w="2664"/>
            <w:vAlign w:val="center"/>
            <w:tcMar>
              <w:top w:w="85" w:type="dxa"/>
              <w:start w:w="95" w:type="dxa"/>
              <w:bottom w:w="85" w:type="dxa"/>
              <w:end w:w="95" w:type="dxa"/>
            </w:tcMar>
            <w:shd w:fill="FAFBFC"/>
          </w:tcPr>
          <w:p>
            <w:pPr>
              <w:spacing w:after="0" w:line="240" w:lineRule="auto"/>
            </w:pPr>
            <w:r>
              <w:rPr>
                <w:rFonts w:ascii="Aptos" w:hAnsi="Aptos"/>
                <w:b w:val="0"/>
                <w:color w:val="16202A"/>
                <w:sz w:val="16"/>
              </w:rPr>
              <w:t>Named owner approval + rollback</w:t>
            </w:r>
          </w:p>
        </w:tc>
      </w:tr>
      <w:tr>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6"/>
              </w:rPr>
              <w:t>Destructive action</w:t>
            </w:r>
          </w:p>
        </w:tc>
        <w:tc>
          <w:tcPr>
            <w:tcW w:type="dxa" w:w="4680"/>
            <w:vAlign w:val="center"/>
            <w:tcMar>
              <w:top w:w="85" w:type="dxa"/>
              <w:start w:w="95" w:type="dxa"/>
              <w:bottom w:w="85" w:type="dxa"/>
              <w:end w:w="95" w:type="dxa"/>
            </w:tcMar>
          </w:tcPr>
          <w:p>
            <w:pPr>
              <w:spacing w:after="0" w:line="240" w:lineRule="auto"/>
            </w:pPr>
            <w:r>
              <w:rPr>
                <w:rFonts w:ascii="Aptos" w:hAnsi="Aptos"/>
                <w:b w:val="0"/>
                <w:color w:val="16202A"/>
                <w:sz w:val="16"/>
              </w:rPr>
              <w:t>Delete, revoke, overwrite, terminate, purge, or irreversibly transform.</w:t>
            </w:r>
          </w:p>
        </w:tc>
        <w:tc>
          <w:tcPr>
            <w:tcW w:type="dxa" w:w="2664"/>
            <w:vAlign w:val="center"/>
            <w:tcMar>
              <w:top w:w="85" w:type="dxa"/>
              <w:start w:w="95" w:type="dxa"/>
              <w:bottom w:w="85" w:type="dxa"/>
              <w:end w:w="95" w:type="dxa"/>
            </w:tcMar>
          </w:tcPr>
          <w:p>
            <w:pPr>
              <w:spacing w:after="0" w:line="240" w:lineRule="auto"/>
            </w:pPr>
            <w:r>
              <w:rPr>
                <w:rFonts w:ascii="Aptos" w:hAnsi="Aptos"/>
                <w:b w:val="0"/>
                <w:color w:val="16202A"/>
                <w:sz w:val="16"/>
              </w:rPr>
              <w:t>Explicit confirmation of exact target</w:t>
            </w:r>
          </w:p>
        </w:tc>
      </w:tr>
      <w:tr>
        <w:tc>
          <w:tcPr>
            <w:tcW w:type="dxa" w:w="1872"/>
            <w:vAlign w:val="center"/>
            <w:tcMar>
              <w:top w:w="85" w:type="dxa"/>
              <w:start w:w="95" w:type="dxa"/>
              <w:bottom w:w="85" w:type="dxa"/>
              <w:end w:w="95" w:type="dxa"/>
            </w:tcMar>
            <w:shd w:fill="FAFBFC"/>
          </w:tcPr>
          <w:p>
            <w:pPr>
              <w:spacing w:after="0" w:line="240" w:lineRule="auto"/>
            </w:pPr>
            <w:r>
              <w:rPr>
                <w:rFonts w:ascii="Aptos" w:hAnsi="Aptos"/>
                <w:b w:val="0"/>
                <w:color w:val="16202A"/>
                <w:sz w:val="16"/>
              </w:rPr>
              <w:t>Financial commitment</w:t>
            </w:r>
          </w:p>
        </w:tc>
        <w:tc>
          <w:tcPr>
            <w:tcW w:type="dxa" w:w="4680"/>
            <w:vAlign w:val="center"/>
            <w:tcMar>
              <w:top w:w="85" w:type="dxa"/>
              <w:start w:w="95" w:type="dxa"/>
              <w:bottom w:w="85" w:type="dxa"/>
              <w:end w:w="95" w:type="dxa"/>
            </w:tcMar>
            <w:shd w:fill="FAFBFC"/>
          </w:tcPr>
          <w:p>
            <w:pPr>
              <w:spacing w:after="0" w:line="240" w:lineRule="auto"/>
            </w:pPr>
            <w:r>
              <w:rPr>
                <w:rFonts w:ascii="Aptos" w:hAnsi="Aptos"/>
                <w:b w:val="0"/>
                <w:color w:val="16202A"/>
                <w:sz w:val="16"/>
              </w:rPr>
              <w:t>Purchase, subscribe, place an order, or incur material cost.</w:t>
            </w:r>
          </w:p>
        </w:tc>
        <w:tc>
          <w:tcPr>
            <w:tcW w:type="dxa" w:w="2664"/>
            <w:vAlign w:val="center"/>
            <w:tcMar>
              <w:top w:w="85" w:type="dxa"/>
              <w:start w:w="95" w:type="dxa"/>
              <w:bottom w:w="85" w:type="dxa"/>
              <w:end w:w="95" w:type="dxa"/>
            </w:tcMar>
            <w:shd w:fill="FAFBFC"/>
          </w:tcPr>
          <w:p>
            <w:pPr>
              <w:spacing w:after="0" w:line="240" w:lineRule="auto"/>
            </w:pPr>
            <w:r>
              <w:rPr>
                <w:rFonts w:ascii="Aptos" w:hAnsi="Aptos"/>
                <w:b w:val="0"/>
                <w:color w:val="16202A"/>
                <w:sz w:val="16"/>
              </w:rPr>
              <w:t>Explicit authorization and amount</w:t>
            </w:r>
          </w:p>
        </w:tc>
      </w:tr>
      <w:tr>
        <w:tc>
          <w:tcPr>
            <w:tcW w:type="dxa" w:w="1872"/>
            <w:vAlign w:val="center"/>
            <w:tcMar>
              <w:top w:w="85" w:type="dxa"/>
              <w:start w:w="95" w:type="dxa"/>
              <w:bottom w:w="85" w:type="dxa"/>
              <w:end w:w="95" w:type="dxa"/>
            </w:tcMar>
          </w:tcPr>
          <w:p>
            <w:pPr>
              <w:spacing w:after="0" w:line="240" w:lineRule="auto"/>
            </w:pPr>
            <w:r>
              <w:rPr>
                <w:rFonts w:ascii="Aptos" w:hAnsi="Aptos"/>
                <w:b w:val="0"/>
                <w:color w:val="16202A"/>
                <w:sz w:val="16"/>
              </w:rPr>
              <w:t>Security testing</w:t>
            </w:r>
          </w:p>
        </w:tc>
        <w:tc>
          <w:tcPr>
            <w:tcW w:type="dxa" w:w="4680"/>
            <w:vAlign w:val="center"/>
            <w:tcMar>
              <w:top w:w="85" w:type="dxa"/>
              <w:start w:w="95" w:type="dxa"/>
              <w:bottom w:w="85" w:type="dxa"/>
              <w:end w:w="95" w:type="dxa"/>
            </w:tcMar>
          </w:tcPr>
          <w:p>
            <w:pPr>
              <w:spacing w:after="0" w:line="240" w:lineRule="auto"/>
            </w:pPr>
            <w:r>
              <w:rPr>
                <w:rFonts w:ascii="Aptos" w:hAnsi="Aptos"/>
                <w:b w:val="0"/>
                <w:color w:val="16202A"/>
                <w:sz w:val="16"/>
              </w:rPr>
              <w:t>Scan, exploit, simulate, or exercise a target beyond passive review.</w:t>
            </w:r>
          </w:p>
        </w:tc>
        <w:tc>
          <w:tcPr>
            <w:tcW w:type="dxa" w:w="2664"/>
            <w:vAlign w:val="center"/>
            <w:tcMar>
              <w:top w:w="85" w:type="dxa"/>
              <w:start w:w="95" w:type="dxa"/>
              <w:bottom w:w="85" w:type="dxa"/>
              <w:end w:w="95" w:type="dxa"/>
            </w:tcMar>
          </w:tcPr>
          <w:p>
            <w:pPr>
              <w:spacing w:after="0" w:line="240" w:lineRule="auto"/>
            </w:pPr>
            <w:r>
              <w:rPr>
                <w:rFonts w:ascii="Aptos" w:hAnsi="Aptos"/>
                <w:b w:val="0"/>
                <w:color w:val="16202A"/>
                <w:sz w:val="16"/>
              </w:rPr>
              <w:t>Documented authority, scope, safety, stop condition</w:t>
            </w:r>
          </w:p>
        </w:tc>
      </w:tr>
    </w:tbl>
    <w:p>
      <w:pPr>
        <w:pageBreakBefore/>
        <w:spacing w:before="140" w:after="80"/>
        <w:keepNext/>
      </w:pPr>
      <w:r>
        <w:rPr>
          <w:rFonts w:ascii="Aptos" w:hAnsi="Aptos"/>
          <w:b/>
          <w:i w:val="0"/>
          <w:color w:val="1473E6"/>
          <w:sz w:val="32"/>
        </w:rPr>
        <w:t>10  Defensive cybersecurity deployment</w:t>
      </w:r>
    </w:p>
    <w:p>
      <w:pPr>
        <w:spacing w:after="160"/>
      </w:pPr>
      <w:r>
        <w:rPr>
          <w:rFonts w:ascii="Aptos" w:hAnsi="Aptos"/>
          <w:b w:val="0"/>
          <w:i w:val="0"/>
          <w:color w:val="425466"/>
          <w:sz w:val="20"/>
        </w:rPr>
        <w:t>Use GPT-5.6 capabilities for authorized defense with explicit scope, evidence, remediation, and expert control.</w:t>
      </w:r>
    </w:p>
    <w:tbl>
      <w:tblPr>
        <w:tblW w:type="auto" w:w="0"/>
        <w:jc w:val="center"/>
        <w:tblLayout w:type="fixed"/>
        <w:tblLook w:firstColumn="1" w:firstRow="1" w:lastColumn="0" w:lastRow="0" w:noHBand="0" w:noVBand="1" w:val="04A0"/>
      </w:tblPr>
      <w:tblGrid>
        <w:gridCol w:w="115"/>
        <w:gridCol w:w="9144"/>
      </w:tblGrid>
      <w:tr>
        <w:tc>
          <w:tcPr>
            <w:tcW w:type="dxa" w:w="4968"/>
            <w:shd w:fill="B42318"/>
            <w:tcMar>
              <w:top w:w="0" w:type="dxa"/>
              <w:start w:w="0" w:type="dxa"/>
              <w:bottom w:w="0" w:type="dxa"/>
              <w:end w:w="0" w:type="dxa"/>
            </w:tcMar>
          </w:tcPr>
          <w:p/>
        </w:tc>
        <w:tc>
          <w:tcPr>
            <w:tcW w:type="dxa" w:w="4968"/>
            <w:shd w:fill="FDECEC"/>
            <w:tcMar>
              <w:top w:w="115" w:type="dxa"/>
              <w:start w:w="170" w:type="dxa"/>
              <w:bottom w:w="115" w:type="dxa"/>
              <w:end w:w="170" w:type="dxa"/>
            </w:tcMar>
          </w:tcPr>
          <w:p>
            <w:pPr>
              <w:spacing w:after="40"/>
            </w:pPr>
            <w:r>
              <w:rPr>
                <w:rFonts w:ascii="Aptos" w:hAnsi="Aptos"/>
                <w:b/>
                <w:i w:val="0"/>
                <w:color w:val="B42318"/>
                <w:sz w:val="17"/>
              </w:rPr>
              <w:t>AUTHORIZATION FIRST</w:t>
            </w:r>
          </w:p>
          <w:p>
            <w:pPr>
              <w:spacing w:after="0" w:line="247" w:lineRule="auto"/>
            </w:pPr>
            <w:r>
              <w:rPr>
                <w:rFonts w:ascii="Aptos" w:hAnsi="Aptos"/>
                <w:b w:val="0"/>
                <w:i w:val="0"/>
                <w:color w:val="16202A"/>
                <w:sz w:val="18"/>
              </w:rPr>
              <w:t>A sophisticated prompt does not create legal or organizational authority. Before advanced testing, identify the owner or engagement authority, exact target, permitted actions, exclusions, safe environment, stop condition, and defensive completion outcome.</w:t>
            </w:r>
          </w:p>
        </w:tc>
      </w:tr>
    </w:tbl>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6"/>
              </w:rPr>
              <w:t>Stage</w:t>
            </w:r>
          </w:p>
        </w:tc>
        <w:tc>
          <w:tcPr>
            <w:tcW w:type="dxa" w:w="7704"/>
            <w:vAlign w:val="center"/>
            <w:tcMar>
              <w:top w:w="85" w:type="dxa"/>
              <w:start w:w="95" w:type="dxa"/>
              <w:bottom w:w="85" w:type="dxa"/>
              <w:end w:w="95" w:type="dxa"/>
            </w:tcMar>
            <w:shd w:fill="071827"/>
          </w:tcPr>
          <w:p>
            <w:pPr>
              <w:spacing w:after="0" w:line="240" w:lineRule="auto"/>
            </w:pPr>
            <w:r>
              <w:rPr>
                <w:rFonts w:ascii="Aptos" w:hAnsi="Aptos"/>
                <w:b/>
                <w:color w:val="FFFFFF"/>
                <w:sz w:val="16"/>
              </w:rPr>
              <w:t>Cyber control</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6"/>
              </w:rPr>
              <w:t>Authorize</w:t>
            </w:r>
          </w:p>
        </w:tc>
        <w:tc>
          <w:tcPr>
            <w:tcW w:type="dxa" w:w="7704"/>
            <w:vAlign w:val="center"/>
            <w:tcMar>
              <w:top w:w="85" w:type="dxa"/>
              <w:start w:w="95" w:type="dxa"/>
              <w:bottom w:w="85" w:type="dxa"/>
              <w:end w:w="95" w:type="dxa"/>
            </w:tcMar>
          </w:tcPr>
          <w:p>
            <w:pPr>
              <w:spacing w:after="0" w:line="240" w:lineRule="auto"/>
            </w:pPr>
            <w:r>
              <w:rPr>
                <w:rFonts w:ascii="Aptos" w:hAnsi="Aptos"/>
                <w:b w:val="0"/>
                <w:color w:val="16202A"/>
                <w:sz w:val="16"/>
              </w:rPr>
              <w:t>Record authority, target, environment, actions, exclusions, stop conditions, evidence handling, and responsible reviewer.</w:t>
            </w:r>
          </w:p>
        </w:tc>
      </w:tr>
      <w:tr>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6"/>
              </w:rPr>
              <w:t>Observe</w:t>
            </w:r>
          </w:p>
        </w:tc>
        <w:tc>
          <w:tcPr>
            <w:tcW w:type="dxa" w:w="7704"/>
            <w:vAlign w:val="center"/>
            <w:tcMar>
              <w:top w:w="85" w:type="dxa"/>
              <w:start w:w="95" w:type="dxa"/>
              <w:bottom w:w="85" w:type="dxa"/>
              <w:end w:w="95" w:type="dxa"/>
            </w:tcMar>
            <w:shd w:fill="FAFBFC"/>
          </w:tcPr>
          <w:p>
            <w:pPr>
              <w:spacing w:after="0" w:line="240" w:lineRule="auto"/>
            </w:pPr>
            <w:r>
              <w:rPr>
                <w:rFonts w:ascii="Aptos" w:hAnsi="Aptos"/>
                <w:b w:val="0"/>
                <w:color w:val="16202A"/>
                <w:sz w:val="16"/>
              </w:rPr>
              <w:t>Preserve logs, code, configuration, architecture, timestamps, versions, and chain-of-custody requirements.</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6"/>
              </w:rPr>
              <w:t>Analyze</w:t>
            </w:r>
          </w:p>
        </w:tc>
        <w:tc>
          <w:tcPr>
            <w:tcW w:type="dxa" w:w="7704"/>
            <w:vAlign w:val="center"/>
            <w:tcMar>
              <w:top w:w="85" w:type="dxa"/>
              <w:start w:w="95" w:type="dxa"/>
              <w:bottom w:w="85" w:type="dxa"/>
              <w:end w:w="95" w:type="dxa"/>
            </w:tcMar>
          </w:tcPr>
          <w:p>
            <w:pPr>
              <w:spacing w:after="0" w:line="240" w:lineRule="auto"/>
            </w:pPr>
            <w:r>
              <w:rPr>
                <w:rFonts w:ascii="Aptos" w:hAnsi="Aptos"/>
                <w:b w:val="0"/>
                <w:color w:val="16202A"/>
                <w:sz w:val="16"/>
              </w:rPr>
              <w:t>Identify reachable conditions, affected components, exploitability assumptions, impact, confidence, and false-positive considerations.</w:t>
            </w:r>
          </w:p>
        </w:tc>
      </w:tr>
      <w:tr>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6"/>
              </w:rPr>
              <w:t>Remediate</w:t>
            </w:r>
          </w:p>
        </w:tc>
        <w:tc>
          <w:tcPr>
            <w:tcW w:type="dxa" w:w="7704"/>
            <w:vAlign w:val="center"/>
            <w:tcMar>
              <w:top w:w="85" w:type="dxa"/>
              <w:start w:w="95" w:type="dxa"/>
              <w:bottom w:w="85" w:type="dxa"/>
              <w:end w:w="95" w:type="dxa"/>
            </w:tcMar>
            <w:shd w:fill="FAFBFC"/>
          </w:tcPr>
          <w:p>
            <w:pPr>
              <w:spacing w:after="0" w:line="240" w:lineRule="auto"/>
            </w:pPr>
            <w:r>
              <w:rPr>
                <w:rFonts w:ascii="Aptos" w:hAnsi="Aptos"/>
                <w:b w:val="0"/>
                <w:color w:val="16202A"/>
                <w:sz w:val="16"/>
              </w:rPr>
              <w:t>Propose the smallest safe correction, compensating controls, migration considerations, and rollback.</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6"/>
              </w:rPr>
              <w:t>Validate</w:t>
            </w:r>
          </w:p>
        </w:tc>
        <w:tc>
          <w:tcPr>
            <w:tcW w:type="dxa" w:w="7704"/>
            <w:vAlign w:val="center"/>
            <w:tcMar>
              <w:top w:w="85" w:type="dxa"/>
              <w:start w:w="95" w:type="dxa"/>
              <w:bottom w:w="85" w:type="dxa"/>
              <w:end w:w="95" w:type="dxa"/>
            </w:tcMar>
          </w:tcPr>
          <w:p>
            <w:pPr>
              <w:spacing w:after="0" w:line="240" w:lineRule="auto"/>
            </w:pPr>
            <w:r>
              <w:rPr>
                <w:rFonts w:ascii="Aptos" w:hAnsi="Aptos"/>
                <w:b w:val="0"/>
                <w:color w:val="16202A"/>
                <w:sz w:val="16"/>
              </w:rPr>
              <w:t>Reproduce safely where permitted; run negative tests, regression tests, detection checks, and configuration verification.</w:t>
            </w:r>
          </w:p>
        </w:tc>
      </w:tr>
      <w:tr>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6"/>
              </w:rPr>
              <w:t>Approve</w:t>
            </w:r>
          </w:p>
        </w:tc>
        <w:tc>
          <w:tcPr>
            <w:tcW w:type="dxa" w:w="7704"/>
            <w:vAlign w:val="center"/>
            <w:tcMar>
              <w:top w:w="85" w:type="dxa"/>
              <w:start w:w="95" w:type="dxa"/>
              <w:bottom w:w="85" w:type="dxa"/>
              <w:end w:w="95" w:type="dxa"/>
            </w:tcMar>
            <w:shd w:fill="FAFBFC"/>
          </w:tcPr>
          <w:p>
            <w:pPr>
              <w:spacing w:after="0" w:line="240" w:lineRule="auto"/>
            </w:pPr>
            <w:r>
              <w:rPr>
                <w:rFonts w:ascii="Aptos" w:hAnsi="Aptos"/>
                <w:b w:val="0"/>
                <w:color w:val="16202A"/>
                <w:sz w:val="16"/>
              </w:rPr>
              <w:t>Require qualified human review for severity, production deployment, disclosure, incident communication, and residual risk.</w:t>
            </w:r>
          </w:p>
        </w:tc>
      </w:tr>
      <w:tr>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6"/>
              </w:rPr>
              <w:t>Retain</w:t>
            </w:r>
          </w:p>
        </w:tc>
        <w:tc>
          <w:tcPr>
            <w:tcW w:type="dxa" w:w="7704"/>
            <w:vAlign w:val="center"/>
            <w:tcMar>
              <w:top w:w="85" w:type="dxa"/>
              <w:start w:w="95" w:type="dxa"/>
              <w:bottom w:w="85" w:type="dxa"/>
              <w:end w:w="95" w:type="dxa"/>
            </w:tcMar>
          </w:tcPr>
          <w:p>
            <w:pPr>
              <w:spacing w:after="0" w:line="240" w:lineRule="auto"/>
            </w:pPr>
            <w:r>
              <w:rPr>
                <w:rFonts w:ascii="Aptos" w:hAnsi="Aptos"/>
                <w:b w:val="0"/>
                <w:color w:val="16202A"/>
                <w:sz w:val="16"/>
              </w:rPr>
              <w:t>Save authorization, evidence, decisions, patches, tests, results, unresolved risks, and lessons learned.</w:t>
            </w:r>
          </w:p>
        </w:tc>
      </w:tr>
    </w:tbl>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MANDATORY CYBER HEADER</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AUTHORIZED DEFENSIVE CONTEXT</w:t>
              <w:br/>
              <w:t>Owner / authority: [ORGANIZATION, OWNER, OR ENGAGEMENT AUTHORITY]</w:t>
              <w:br/>
              <w:t>Target / environment: [NAMED CODEBASE, APPLICATION, TENANT, CLOUD ACCOUNT, LAB, OR PRODUCTION SCOPE]</w:t>
              <w:br/>
              <w:t>Permitted actions: [REVIEW, ANALYZE, PATCH, TEST IN AUTHORIZED ENVIRONMENT, DOCUMENT]</w:t>
              <w:br/>
              <w:t>Out of scope: [SYSTEMS, DATA, TECHNIQUES, OR ACTIONS EXCLUDED]</w:t>
              <w:br/>
              <w:t>Stop condition: [CONDITION REQUIRING PAUSE OR ESCALATION]</w:t>
              <w:br/>
              <w:t>Evidence handling: [RETENTION, PRIVACY, AND DISCLOSURE RULES]</w:t>
              <w:br/>
              <w:t>Defensive outcome: [PATCH, DETECTION, HARDENING, TRIAGE, RECOVERY, OR RISK DECISION]</w:t>
            </w:r>
          </w:p>
        </w:tc>
      </w:tr>
    </w:tbl>
    <w:p>
      <w:pPr>
        <w:pageBreakBefore/>
        <w:spacing w:before="140" w:after="80"/>
        <w:keepNext/>
      </w:pPr>
      <w:r>
        <w:rPr>
          <w:rFonts w:ascii="Aptos" w:hAnsi="Aptos"/>
          <w:b/>
          <w:i w:val="0"/>
          <w:color w:val="1473E6"/>
          <w:sz w:val="32"/>
        </w:rPr>
        <w:t>11  Evaluation and regression program</w:t>
      </w:r>
    </w:p>
    <w:p>
      <w:pPr>
        <w:spacing w:after="160"/>
      </w:pPr>
      <w:r>
        <w:rPr>
          <w:rFonts w:ascii="Aptos" w:hAnsi="Aptos"/>
          <w:b w:val="0"/>
          <w:i w:val="0"/>
          <w:color w:val="425466"/>
          <w:sz w:val="20"/>
        </w:rPr>
        <w:t>Turn prompt quality into retained evidence rather than preference or anecdote.</w:t>
      </w:r>
    </w:p>
    <w:p>
      <w:pPr>
        <w:pStyle w:val="ListNumber"/>
        <w:spacing w:after="40"/>
        <w:ind w:left="374" w:hanging="216"/>
      </w:pPr>
      <w:r>
        <w:rPr>
          <w:rFonts w:ascii="Aptos" w:hAnsi="Aptos"/>
          <w:b w:val="0"/>
          <w:i w:val="0"/>
          <w:color w:val="16202A"/>
          <w:sz w:val="18"/>
        </w:rPr>
        <w:t>Select representative fixtures from architecture, code, design, data, executive, and defensive-security workloads.</w:t>
      </w:r>
    </w:p>
    <w:p>
      <w:pPr>
        <w:pStyle w:val="ListNumber"/>
        <w:spacing w:after="40"/>
        <w:ind w:left="374" w:hanging="216"/>
      </w:pPr>
      <w:r>
        <w:rPr>
          <w:rFonts w:ascii="Aptos" w:hAnsi="Aptos"/>
          <w:b w:val="0"/>
          <w:i w:val="0"/>
          <w:color w:val="16202A"/>
          <w:sz w:val="18"/>
        </w:rPr>
        <w:t>Run at least two independent trials per candidate configuration; use additional trials when variance or tool selection is material.</w:t>
      </w:r>
    </w:p>
    <w:p>
      <w:pPr>
        <w:pStyle w:val="ListNumber"/>
        <w:spacing w:after="40"/>
        <w:ind w:left="374" w:hanging="216"/>
      </w:pPr>
      <w:r>
        <w:rPr>
          <w:rFonts w:ascii="Aptos" w:hAnsi="Aptos"/>
          <w:b w:val="0"/>
          <w:i w:val="0"/>
          <w:color w:val="16202A"/>
          <w:sz w:val="18"/>
        </w:rPr>
        <w:t>Retain exact prompt, files, system instructions, model, effort, mode, tools, workspace, date, output, usage, latency, score, and defects.</w:t>
      </w:r>
    </w:p>
    <w:p>
      <w:pPr>
        <w:pStyle w:val="ListNumber"/>
        <w:spacing w:after="40"/>
        <w:ind w:left="374" w:hanging="216"/>
      </w:pPr>
      <w:r>
        <w:rPr>
          <w:rFonts w:ascii="Aptos" w:hAnsi="Aptos"/>
          <w:b w:val="0"/>
          <w:i w:val="0"/>
          <w:color w:val="16202A"/>
          <w:sz w:val="18"/>
        </w:rPr>
        <w:t>Apply the Phase 4 weighted 100-point scorecard and all six hard gates.</w:t>
      </w:r>
    </w:p>
    <w:p>
      <w:pPr>
        <w:pStyle w:val="ListNumber"/>
        <w:spacing w:after="40"/>
        <w:ind w:left="374" w:hanging="216"/>
      </w:pPr>
      <w:r>
        <w:rPr>
          <w:rFonts w:ascii="Aptos" w:hAnsi="Aptos"/>
          <w:b w:val="0"/>
          <w:i w:val="0"/>
          <w:color w:val="16202A"/>
          <w:sz w:val="18"/>
        </w:rPr>
        <w:t>Compare the baseline with the same reasoning setting and one level lower before escalating.</w:t>
      </w:r>
    </w:p>
    <w:p>
      <w:pPr>
        <w:pStyle w:val="ListNumber"/>
        <w:spacing w:after="40"/>
        <w:ind w:left="374" w:hanging="216"/>
      </w:pPr>
      <w:r>
        <w:rPr>
          <w:rFonts w:ascii="Aptos" w:hAnsi="Aptos"/>
          <w:b w:val="0"/>
          <w:i w:val="0"/>
          <w:color w:val="16202A"/>
          <w:sz w:val="18"/>
        </w:rPr>
        <w:t>Treat security authorization failure, invented evidence, unauthorized action, unverified completion, or artifact corruption as hard failures.</w:t>
      </w:r>
    </w:p>
    <w:p>
      <w:pPr>
        <w:pStyle w:val="ListNumber"/>
        <w:spacing w:after="40"/>
        <w:ind w:left="374" w:hanging="216"/>
      </w:pPr>
      <w:r>
        <w:rPr>
          <w:rFonts w:ascii="Aptos" w:hAnsi="Aptos"/>
          <w:b w:val="0"/>
          <w:i w:val="0"/>
          <w:color w:val="16202A"/>
          <w:sz w:val="18"/>
        </w:rPr>
        <w:t>Promote a prompt or Skill version only when it meets thresholds and does not regress protected workloads.</w:t>
      </w:r>
    </w:p>
    <w:p>
      <w:pPr>
        <w:pStyle w:val="ListNumber"/>
        <w:spacing w:after="40"/>
        <w:ind w:left="374" w:hanging="216"/>
      </w:pPr>
      <w:r>
        <w:rPr>
          <w:rFonts w:ascii="Aptos" w:hAnsi="Aptos"/>
          <w:b w:val="0"/>
          <w:i w:val="0"/>
          <w:color w:val="16202A"/>
          <w:sz w:val="18"/>
        </w:rPr>
        <w:t>Re-run the suite after model, prompt, Skill, plugin, app, tool, policy, standard, or source changes.</w:t>
      </w:r>
    </w:p>
    <w:p>
      <w:pPr>
        <w:spacing w:before="120" w:after="60"/>
        <w:keepNext/>
      </w:pPr>
      <w:r>
        <w:rPr>
          <w:rFonts w:ascii="Aptos" w:hAnsi="Aptos"/>
          <w:b/>
          <w:i w:val="0"/>
          <w:color w:val="16202A"/>
          <w:sz w:val="23"/>
        </w:rPr>
        <w:t>Minimum production evidence</w:t>
      </w:r>
    </w:p>
    <w:p>
      <w:pPr>
        <w:pStyle w:val="ListBullet"/>
        <w:spacing w:after="40"/>
        <w:ind w:left="302" w:hanging="187"/>
      </w:pPr>
      <w:r>
        <w:rPr>
          <w:rFonts w:ascii="Aptos" w:hAnsi="Aptos"/>
          <w:b w:val="0"/>
          <w:i w:val="0"/>
          <w:color w:val="16202A"/>
          <w:sz w:val="18"/>
        </w:rPr>
        <w:t>Domain correctness is reviewed by a qualified owner.</w:t>
      </w:r>
    </w:p>
    <w:p>
      <w:pPr>
        <w:pStyle w:val="ListBullet"/>
        <w:spacing w:after="40"/>
        <w:ind w:left="302" w:hanging="187"/>
      </w:pPr>
      <w:r>
        <w:rPr>
          <w:rFonts w:ascii="Aptos" w:hAnsi="Aptos"/>
          <w:b w:val="0"/>
          <w:i w:val="0"/>
          <w:color w:val="16202A"/>
          <w:sz w:val="18"/>
        </w:rPr>
        <w:t>Material claims are supported or explicitly labeled as assumptions.</w:t>
      </w:r>
    </w:p>
    <w:p>
      <w:pPr>
        <w:pStyle w:val="ListBullet"/>
        <w:spacing w:after="40"/>
        <w:ind w:left="302" w:hanging="187"/>
      </w:pPr>
      <w:r>
        <w:rPr>
          <w:rFonts w:ascii="Aptos" w:hAnsi="Aptos"/>
          <w:b w:val="0"/>
          <w:i w:val="0"/>
          <w:color w:val="16202A"/>
          <w:sz w:val="18"/>
        </w:rPr>
        <w:t>Requested output structure is complete and usable.</w:t>
      </w:r>
    </w:p>
    <w:p>
      <w:pPr>
        <w:pStyle w:val="ListBullet"/>
        <w:spacing w:after="40"/>
        <w:ind w:left="302" w:hanging="187"/>
      </w:pPr>
      <w:r>
        <w:rPr>
          <w:rFonts w:ascii="Aptos" w:hAnsi="Aptos"/>
          <w:b w:val="0"/>
          <w:i w:val="0"/>
          <w:color w:val="16202A"/>
          <w:sz w:val="18"/>
        </w:rPr>
        <w:t>Required tests or artifact-native checks pass.</w:t>
      </w:r>
    </w:p>
    <w:p>
      <w:pPr>
        <w:pStyle w:val="ListBullet"/>
        <w:spacing w:after="40"/>
        <w:ind w:left="302" w:hanging="187"/>
      </w:pPr>
      <w:r>
        <w:rPr>
          <w:rFonts w:ascii="Aptos" w:hAnsi="Aptos"/>
          <w:b w:val="0"/>
          <w:i w:val="0"/>
          <w:color w:val="16202A"/>
          <w:sz w:val="18"/>
        </w:rPr>
        <w:t>External-action and cybersecurity authorization controls behave as designed.</w:t>
      </w:r>
    </w:p>
    <w:p>
      <w:pPr>
        <w:pStyle w:val="ListBullet"/>
        <w:spacing w:after="40"/>
        <w:ind w:left="302" w:hanging="187"/>
      </w:pPr>
      <w:r>
        <w:rPr>
          <w:rFonts w:ascii="Aptos" w:hAnsi="Aptos"/>
          <w:b w:val="0"/>
          <w:i w:val="0"/>
          <w:color w:val="16202A"/>
          <w:sz w:val="18"/>
        </w:rPr>
        <w:t>Efficiency is measured, not inferred from prompt length alone.</w:t>
      </w:r>
    </w:p>
    <w:p>
      <w:pPr>
        <w:pStyle w:val="ListBullet"/>
        <w:spacing w:after="40"/>
        <w:ind w:left="302" w:hanging="187"/>
      </w:pPr>
      <w:r>
        <w:rPr>
          <w:rFonts w:ascii="Aptos" w:hAnsi="Aptos"/>
          <w:b w:val="0"/>
          <w:i w:val="0"/>
          <w:color w:val="16202A"/>
          <w:sz w:val="18"/>
        </w:rPr>
        <w:t>Known limitations and unresolved risks are visible to the decision maker.</w:t>
      </w:r>
    </w:p>
    <w:p>
      <w:pPr>
        <w:pageBreakBefore/>
        <w:spacing w:before="140" w:after="80"/>
        <w:keepNext/>
      </w:pPr>
      <w:r>
        <w:rPr>
          <w:rFonts w:ascii="Aptos" w:hAnsi="Aptos"/>
          <w:b/>
          <w:i w:val="0"/>
          <w:color w:val="1473E6"/>
          <w:sz w:val="32"/>
        </w:rPr>
        <w:t>12  Current source delta</w:t>
      </w:r>
    </w:p>
    <w:p>
      <w:pPr>
        <w:spacing w:after="160"/>
      </w:pPr>
      <w:r>
        <w:rPr>
          <w:rFonts w:ascii="Aptos" w:hAnsi="Aptos"/>
          <w:b w:val="0"/>
          <w:i w:val="0"/>
          <w:color w:val="425466"/>
          <w:sz w:val="20"/>
        </w:rPr>
        <w:t>Publication-time check against official OpenAI sources on July 26, 2026.</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vAlign w:val="center"/>
            <w:tcMar>
              <w:top w:w="85" w:type="dxa"/>
              <w:start w:w="95" w:type="dxa"/>
              <w:bottom w:w="85" w:type="dxa"/>
              <w:end w:w="95" w:type="dxa"/>
            </w:tcMar>
            <w:shd w:fill="071827"/>
          </w:tcPr>
          <w:p>
            <w:pPr>
              <w:spacing w:after="0" w:line="240" w:lineRule="auto"/>
            </w:pPr>
            <w:r>
              <w:rPr>
                <w:rFonts w:ascii="Aptos" w:hAnsi="Aptos"/>
                <w:b/>
                <w:color w:val="FFFFFF"/>
                <w:sz w:val="15"/>
              </w:rPr>
              <w:t>Area</w:t>
            </w:r>
          </w:p>
        </w:tc>
        <w:tc>
          <w:tcPr>
            <w:tcW w:type="dxa" w:w="6120"/>
            <w:vAlign w:val="center"/>
            <w:tcMar>
              <w:top w:w="85" w:type="dxa"/>
              <w:start w:w="95" w:type="dxa"/>
              <w:bottom w:w="85" w:type="dxa"/>
              <w:end w:w="95" w:type="dxa"/>
            </w:tcMar>
            <w:shd w:fill="071827"/>
          </w:tcPr>
          <w:p>
            <w:pPr>
              <w:spacing w:after="0" w:line="240" w:lineRule="auto"/>
            </w:pPr>
            <w:r>
              <w:rPr>
                <w:rFonts w:ascii="Aptos" w:hAnsi="Aptos"/>
                <w:b/>
                <w:color w:val="FFFFFF"/>
                <w:sz w:val="15"/>
              </w:rPr>
              <w:t>Verified publication-time position</w:t>
            </w:r>
          </w:p>
        </w:tc>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5"/>
              </w:rPr>
              <w:t>Disposition</w:t>
            </w:r>
          </w:p>
        </w:tc>
      </w:tr>
      <w:tr>
        <w:tc>
          <w:tcPr>
            <w:tcW w:type="dxa" w:w="1656"/>
            <w:vAlign w:val="center"/>
            <w:tcMar>
              <w:top w:w="85" w:type="dxa"/>
              <w:start w:w="95" w:type="dxa"/>
              <w:bottom w:w="85" w:type="dxa"/>
              <w:end w:w="95" w:type="dxa"/>
            </w:tcMar>
          </w:tcPr>
          <w:p>
            <w:pPr>
              <w:spacing w:after="0" w:line="240" w:lineRule="auto"/>
            </w:pPr>
            <w:r>
              <w:rPr>
                <w:rFonts w:ascii="Aptos" w:hAnsi="Aptos"/>
                <w:b w:val="0"/>
                <w:color w:val="16202A"/>
                <w:sz w:val="15"/>
              </w:rPr>
              <w:t>Model guidance</w:t>
            </w:r>
          </w:p>
        </w:tc>
        <w:tc>
          <w:tcPr>
            <w:tcW w:type="dxa" w:w="6120"/>
            <w:vAlign w:val="center"/>
            <w:tcMar>
              <w:top w:w="85" w:type="dxa"/>
              <w:start w:w="95" w:type="dxa"/>
              <w:bottom w:w="85" w:type="dxa"/>
              <w:end w:w="95" w:type="dxa"/>
            </w:tcMar>
          </w:tcPr>
          <w:p>
            <w:pPr>
              <w:spacing w:after="0" w:line="240" w:lineRule="auto"/>
            </w:pPr>
            <w:r>
              <w:rPr>
                <w:rFonts w:ascii="Aptos" w:hAnsi="Aptos"/>
                <w:b w:val="0"/>
                <w:color w:val="16202A"/>
                <w:sz w:val="15"/>
              </w:rPr>
              <w:t>GPT-5.6 Sol remains the flagship alias target; official API guidance continues to document none, low, medium, high, xhigh, and max effort, Pro mode, persisted reasoning, prompt caching, and comparison with one level lower.</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5"/>
              </w:rPr>
              <w:t>No architecture change</w:t>
            </w:r>
          </w:p>
        </w:tc>
      </w:tr>
      <w:tr>
        <w:tc>
          <w:tcPr>
            <w:tcW w:type="dxa" w:w="1656"/>
            <w:vAlign w:val="center"/>
            <w:tcMar>
              <w:top w:w="85" w:type="dxa"/>
              <w:start w:w="95" w:type="dxa"/>
              <w:bottom w:w="85" w:type="dxa"/>
              <w:end w:w="95" w:type="dxa"/>
            </w:tcMar>
            <w:shd w:fill="FAFBFC"/>
          </w:tcPr>
          <w:p>
            <w:pPr>
              <w:spacing w:after="0" w:line="240" w:lineRule="auto"/>
            </w:pPr>
            <w:r>
              <w:rPr>
                <w:rFonts w:ascii="Aptos" w:hAnsi="Aptos"/>
                <w:b w:val="0"/>
                <w:color w:val="16202A"/>
                <w:sz w:val="15"/>
              </w:rPr>
              <w:t>Skills</w:t>
            </w:r>
          </w:p>
        </w:tc>
        <w:tc>
          <w:tcPr>
            <w:tcW w:type="dxa" w:w="6120"/>
            <w:vAlign w:val="center"/>
            <w:tcMar>
              <w:top w:w="85" w:type="dxa"/>
              <w:start w:w="95" w:type="dxa"/>
              <w:bottom w:w="85" w:type="dxa"/>
              <w:end w:w="95" w:type="dxa"/>
            </w:tcMar>
            <w:shd w:fill="FAFBFC"/>
          </w:tcPr>
          <w:p>
            <w:pPr>
              <w:spacing w:after="0" w:line="240" w:lineRule="auto"/>
            </w:pPr>
            <w:r>
              <w:rPr>
                <w:rFonts w:ascii="Aptos" w:hAnsi="Aptos"/>
                <w:b w:val="0"/>
                <w:color w:val="16202A"/>
                <w:sz w:val="15"/>
              </w:rPr>
              <w:t>Official guidance continues to define Skills as reusable workflows that may include instructions, examples, resources, and code, and may be used automatically when helpful.</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5"/>
              </w:rPr>
              <w:t>No architecture change</w:t>
            </w:r>
          </w:p>
        </w:tc>
      </w:tr>
      <w:tr>
        <w:tc>
          <w:tcPr>
            <w:tcW w:type="dxa" w:w="1656"/>
            <w:vAlign w:val="center"/>
            <w:tcMar>
              <w:top w:w="85" w:type="dxa"/>
              <w:start w:w="95" w:type="dxa"/>
              <w:bottom w:w="85" w:type="dxa"/>
              <w:end w:w="95" w:type="dxa"/>
            </w:tcMar>
          </w:tcPr>
          <w:p>
            <w:pPr>
              <w:spacing w:after="0" w:line="240" w:lineRule="auto"/>
            </w:pPr>
            <w:r>
              <w:rPr>
                <w:rFonts w:ascii="Aptos" w:hAnsi="Aptos"/>
                <w:b w:val="0"/>
                <w:color w:val="16202A"/>
                <w:sz w:val="15"/>
              </w:rPr>
              <w:t>Plugins and apps</w:t>
            </w:r>
          </w:p>
        </w:tc>
        <w:tc>
          <w:tcPr>
            <w:tcW w:type="dxa" w:w="6120"/>
            <w:vAlign w:val="center"/>
            <w:tcMar>
              <w:top w:w="85" w:type="dxa"/>
              <w:start w:w="95" w:type="dxa"/>
              <w:bottom w:w="85" w:type="dxa"/>
              <w:end w:w="95" w:type="dxa"/>
            </w:tcMar>
          </w:tcPr>
          <w:p>
            <w:pPr>
              <w:spacing w:after="0" w:line="240" w:lineRule="auto"/>
            </w:pPr>
            <w:r>
              <w:rPr>
                <w:rFonts w:ascii="Aptos" w:hAnsi="Aptos"/>
                <w:b w:val="0"/>
                <w:color w:val="16202A"/>
                <w:sz w:val="15"/>
              </w:rPr>
              <w:t>The Plugin Directory is the primary discovery surface as of July 9, 2026. Plugins may package Skills, apps, and app templates. Apps remain the external data/action integration layer.</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5"/>
              </w:rPr>
              <w:t>Terminology refreshed</w:t>
            </w:r>
          </w:p>
        </w:tc>
      </w:tr>
      <w:tr>
        <w:tc>
          <w:tcPr>
            <w:tcW w:type="dxa" w:w="1656"/>
            <w:vAlign w:val="center"/>
            <w:tcMar>
              <w:top w:w="85" w:type="dxa"/>
              <w:start w:w="95" w:type="dxa"/>
              <w:bottom w:w="85" w:type="dxa"/>
              <w:end w:w="95" w:type="dxa"/>
            </w:tcMar>
            <w:shd w:fill="FAFBFC"/>
          </w:tcPr>
          <w:p>
            <w:pPr>
              <w:spacing w:after="0" w:line="240" w:lineRule="auto"/>
            </w:pPr>
            <w:r>
              <w:rPr>
                <w:rFonts w:ascii="Aptos" w:hAnsi="Aptos"/>
                <w:b w:val="0"/>
                <w:color w:val="16202A"/>
                <w:sz w:val="15"/>
              </w:rPr>
              <w:t>Permissions</w:t>
            </w:r>
          </w:p>
        </w:tc>
        <w:tc>
          <w:tcPr>
            <w:tcW w:type="dxa" w:w="6120"/>
            <w:vAlign w:val="center"/>
            <w:tcMar>
              <w:top w:w="85" w:type="dxa"/>
              <w:start w:w="95" w:type="dxa"/>
              <w:bottom w:w="85" w:type="dxa"/>
              <w:end w:w="95" w:type="dxa"/>
            </w:tcMar>
            <w:shd w:fill="FAFBFC"/>
          </w:tcPr>
          <w:p>
            <w:pPr>
              <w:spacing w:after="0" w:line="240" w:lineRule="auto"/>
            </w:pPr>
            <w:r>
              <w:rPr>
                <w:rFonts w:ascii="Aptos" w:hAnsi="Aptos"/>
                <w:b w:val="0"/>
                <w:color w:val="16202A"/>
                <w:sz w:val="15"/>
              </w:rPr>
              <w:t>Plugin installation and app use remain dependent on plan, workspace, role, surface, region, app enablement, authentication, and underlying source permissions.</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5"/>
              </w:rPr>
              <w:t>No architecture change</w:t>
            </w:r>
          </w:p>
        </w:tc>
      </w:tr>
      <w:tr>
        <w:tc>
          <w:tcPr>
            <w:tcW w:type="dxa" w:w="1656"/>
            <w:vAlign w:val="center"/>
            <w:tcMar>
              <w:top w:w="85" w:type="dxa"/>
              <w:start w:w="95" w:type="dxa"/>
              <w:bottom w:w="85" w:type="dxa"/>
              <w:end w:w="95" w:type="dxa"/>
            </w:tcMar>
          </w:tcPr>
          <w:p>
            <w:pPr>
              <w:spacing w:after="0" w:line="240" w:lineRule="auto"/>
            </w:pPr>
            <w:r>
              <w:rPr>
                <w:rFonts w:ascii="Aptos" w:hAnsi="Aptos"/>
                <w:b w:val="0"/>
                <w:color w:val="16202A"/>
                <w:sz w:val="15"/>
              </w:rPr>
              <w:t>Cybersecurity</w:t>
            </w:r>
          </w:p>
        </w:tc>
        <w:tc>
          <w:tcPr>
            <w:tcW w:type="dxa" w:w="6120"/>
            <w:vAlign w:val="center"/>
            <w:tcMar>
              <w:top w:w="85" w:type="dxa"/>
              <w:start w:w="95" w:type="dxa"/>
              <w:bottom w:w="85" w:type="dxa"/>
              <w:end w:w="95" w:type="dxa"/>
            </w:tcMar>
          </w:tcPr>
          <w:p>
            <w:pPr>
              <w:spacing w:after="0" w:line="240" w:lineRule="auto"/>
            </w:pPr>
            <w:r>
              <w:rPr>
                <w:rFonts w:ascii="Aptos" w:hAnsi="Aptos"/>
                <w:b w:val="0"/>
                <w:color w:val="16202A"/>
                <w:sz w:val="15"/>
              </w:rPr>
              <w:t>The GPT-5.6 family remains classified High in cybersecurity but below Critical, with safeguards intended to preserve legitimate defensive uses while constraining harmful activity.</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5"/>
              </w:rPr>
              <w:t>No architecture change</w:t>
            </w:r>
          </w:p>
        </w:tc>
      </w:tr>
    </w:tbl>
    <w:p>
      <w:pPr>
        <w:spacing w:before="120" w:after="60"/>
        <w:keepNext/>
      </w:pPr>
      <w:r>
        <w:rPr>
          <w:rFonts w:ascii="Aptos" w:hAnsi="Aptos"/>
          <w:b/>
          <w:i w:val="0"/>
          <w:color w:val="16202A"/>
          <w:sz w:val="23"/>
        </w:rPr>
        <w:t>Primary official sources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032"/>
            <w:vAlign w:val="center"/>
            <w:tcMar>
              <w:top w:w="85" w:type="dxa"/>
              <w:start w:w="95" w:type="dxa"/>
              <w:bottom w:w="85" w:type="dxa"/>
              <w:end w:w="95" w:type="dxa"/>
            </w:tcMar>
            <w:shd w:fill="071827"/>
          </w:tcPr>
          <w:p>
            <w:pPr>
              <w:spacing w:after="0" w:line="240" w:lineRule="auto"/>
            </w:pPr>
            <w:r>
              <w:rPr>
                <w:rFonts w:ascii="Aptos" w:hAnsi="Aptos"/>
                <w:b/>
                <w:color w:val="FFFFFF"/>
                <w:sz w:val="16"/>
              </w:rPr>
              <w:t>Source</w:t>
            </w:r>
          </w:p>
        </w:tc>
        <w:tc>
          <w:tcPr>
            <w:tcW w:type="dxa" w:w="5112"/>
            <w:vAlign w:val="center"/>
            <w:tcMar>
              <w:top w:w="85" w:type="dxa"/>
              <w:start w:w="95" w:type="dxa"/>
              <w:bottom w:w="85" w:type="dxa"/>
              <w:end w:w="95" w:type="dxa"/>
            </w:tcMar>
            <w:shd w:fill="071827"/>
          </w:tcPr>
          <w:p>
            <w:pPr>
              <w:spacing w:after="0" w:line="240" w:lineRule="auto"/>
            </w:pPr>
            <w:r>
              <w:rPr>
                <w:rFonts w:ascii="Aptos" w:hAnsi="Aptos"/>
                <w:b/>
                <w:color w:val="FFFFFF"/>
                <w:sz w:val="16"/>
              </w:rPr>
              <w:t>URL</w:t>
            </w:r>
          </w:p>
        </w:tc>
      </w:tr>
      <w:tr>
        <w:tc>
          <w:tcPr>
            <w:tcW w:type="dxa" w:w="4032"/>
            <w:vAlign w:val="center"/>
            <w:tcMar>
              <w:top w:w="85" w:type="dxa"/>
              <w:start w:w="95" w:type="dxa"/>
              <w:bottom w:w="85" w:type="dxa"/>
              <w:end w:w="95" w:type="dxa"/>
            </w:tcMar>
          </w:tcPr>
          <w:p>
            <w:pPr>
              <w:spacing w:after="0" w:line="240" w:lineRule="auto"/>
            </w:pPr>
            <w:r>
              <w:rPr>
                <w:rFonts w:ascii="Aptos" w:hAnsi="Aptos"/>
                <w:b w:val="0"/>
                <w:color w:val="16202A"/>
                <w:sz w:val="16"/>
              </w:rPr>
              <w:t>OpenAI API - Model guidance</w:t>
            </w:r>
          </w:p>
        </w:tc>
        <w:tc>
          <w:tcPr>
            <w:tcW w:type="dxa" w:w="5112"/>
            <w:vAlign w:val="center"/>
            <w:tcMar>
              <w:top w:w="85" w:type="dxa"/>
              <w:start w:w="95" w:type="dxa"/>
              <w:bottom w:w="85" w:type="dxa"/>
              <w:end w:w="95" w:type="dxa"/>
            </w:tcMar>
          </w:tcPr>
          <w:p>
            <w:pPr>
              <w:spacing w:after="0" w:line="240" w:lineRule="auto"/>
            </w:pPr>
            <w:r>
              <w:rPr>
                <w:rFonts w:ascii="Aptos" w:hAnsi="Aptos"/>
                <w:b w:val="0"/>
                <w:color w:val="16202A"/>
                <w:sz w:val="16"/>
              </w:rPr>
              <w:t>https://developers.openai.com/api/docs/guides/latest-model</w:t>
            </w:r>
          </w:p>
        </w:tc>
      </w:tr>
      <w:tr>
        <w:tc>
          <w:tcPr>
            <w:tcW w:type="dxa" w:w="4032"/>
            <w:vAlign w:val="center"/>
            <w:tcMar>
              <w:top w:w="85" w:type="dxa"/>
              <w:start w:w="95" w:type="dxa"/>
              <w:bottom w:w="85" w:type="dxa"/>
              <w:end w:w="95" w:type="dxa"/>
            </w:tcMar>
            <w:shd w:fill="FAFBFC"/>
          </w:tcPr>
          <w:p>
            <w:pPr>
              <w:spacing w:after="0" w:line="240" w:lineRule="auto"/>
            </w:pPr>
            <w:r>
              <w:rPr>
                <w:rFonts w:ascii="Aptos" w:hAnsi="Aptos"/>
                <w:b w:val="0"/>
                <w:color w:val="16202A"/>
                <w:sz w:val="16"/>
              </w:rPr>
              <w:t>OpenAI Help Center - GPT-5.6 in ChatGPT</w:t>
            </w:r>
          </w:p>
        </w:tc>
        <w:tc>
          <w:tcPr>
            <w:tcW w:type="dxa" w:w="5112"/>
            <w:vAlign w:val="center"/>
            <w:tcMar>
              <w:top w:w="85" w:type="dxa"/>
              <w:start w:w="95" w:type="dxa"/>
              <w:bottom w:w="85" w:type="dxa"/>
              <w:end w:w="95" w:type="dxa"/>
            </w:tcMar>
            <w:shd w:fill="FAFBFC"/>
          </w:tcPr>
          <w:p>
            <w:pPr>
              <w:spacing w:after="0" w:line="240" w:lineRule="auto"/>
            </w:pPr>
            <w:r>
              <w:rPr>
                <w:rFonts w:ascii="Aptos" w:hAnsi="Aptos"/>
                <w:b w:val="0"/>
                <w:color w:val="16202A"/>
                <w:sz w:val="16"/>
              </w:rPr>
              <w:t>https://help.openai.com/en/articles/20001354-gpt-56-in-chatgpt/</w:t>
            </w:r>
          </w:p>
        </w:tc>
      </w:tr>
      <w:tr>
        <w:tc>
          <w:tcPr>
            <w:tcW w:type="dxa" w:w="4032"/>
            <w:vAlign w:val="center"/>
            <w:tcMar>
              <w:top w:w="85" w:type="dxa"/>
              <w:start w:w="95" w:type="dxa"/>
              <w:bottom w:w="85" w:type="dxa"/>
              <w:end w:w="95" w:type="dxa"/>
            </w:tcMar>
          </w:tcPr>
          <w:p>
            <w:pPr>
              <w:spacing w:after="0" w:line="240" w:lineRule="auto"/>
            </w:pPr>
            <w:r>
              <w:rPr>
                <w:rFonts w:ascii="Aptos" w:hAnsi="Aptos"/>
                <w:b w:val="0"/>
                <w:color w:val="16202A"/>
                <w:sz w:val="16"/>
              </w:rPr>
              <w:t>OpenAI Help Center - Skills in ChatGPT</w:t>
            </w:r>
          </w:p>
        </w:tc>
        <w:tc>
          <w:tcPr>
            <w:tcW w:type="dxa" w:w="5112"/>
            <w:vAlign w:val="center"/>
            <w:tcMar>
              <w:top w:w="85" w:type="dxa"/>
              <w:start w:w="95" w:type="dxa"/>
              <w:bottom w:w="85" w:type="dxa"/>
              <w:end w:w="95" w:type="dxa"/>
            </w:tcMar>
          </w:tcPr>
          <w:p>
            <w:pPr>
              <w:spacing w:after="0" w:line="240" w:lineRule="auto"/>
            </w:pPr>
            <w:r>
              <w:rPr>
                <w:rFonts w:ascii="Aptos" w:hAnsi="Aptos"/>
                <w:b w:val="0"/>
                <w:color w:val="16202A"/>
                <w:sz w:val="16"/>
              </w:rPr>
              <w:t>https://help.openai.com/en/articles/20001066-skills-in-chatgpt/</w:t>
            </w:r>
          </w:p>
        </w:tc>
      </w:tr>
      <w:tr>
        <w:tc>
          <w:tcPr>
            <w:tcW w:type="dxa" w:w="4032"/>
            <w:vAlign w:val="center"/>
            <w:tcMar>
              <w:top w:w="85" w:type="dxa"/>
              <w:start w:w="95" w:type="dxa"/>
              <w:bottom w:w="85" w:type="dxa"/>
              <w:end w:w="95" w:type="dxa"/>
            </w:tcMar>
            <w:shd w:fill="FAFBFC"/>
          </w:tcPr>
          <w:p>
            <w:pPr>
              <w:spacing w:after="0" w:line="240" w:lineRule="auto"/>
            </w:pPr>
            <w:r>
              <w:rPr>
                <w:rFonts w:ascii="Aptos" w:hAnsi="Aptos"/>
                <w:b w:val="0"/>
                <w:color w:val="16202A"/>
                <w:sz w:val="16"/>
              </w:rPr>
              <w:t>OpenAI Help Center - Plugins in ChatGPT and Codex</w:t>
            </w:r>
          </w:p>
        </w:tc>
        <w:tc>
          <w:tcPr>
            <w:tcW w:type="dxa" w:w="5112"/>
            <w:vAlign w:val="center"/>
            <w:tcMar>
              <w:top w:w="85" w:type="dxa"/>
              <w:start w:w="95" w:type="dxa"/>
              <w:bottom w:w="85" w:type="dxa"/>
              <w:end w:w="95" w:type="dxa"/>
            </w:tcMar>
            <w:shd w:fill="FAFBFC"/>
          </w:tcPr>
          <w:p>
            <w:pPr>
              <w:spacing w:after="0" w:line="240" w:lineRule="auto"/>
            </w:pPr>
            <w:r>
              <w:rPr>
                <w:rFonts w:ascii="Aptos" w:hAnsi="Aptos"/>
                <w:b w:val="0"/>
                <w:color w:val="16202A"/>
                <w:sz w:val="16"/>
              </w:rPr>
              <w:t>https://help.openai.com/en/articles/20001256</w:t>
            </w:r>
          </w:p>
        </w:tc>
      </w:tr>
      <w:tr>
        <w:tc>
          <w:tcPr>
            <w:tcW w:type="dxa" w:w="4032"/>
            <w:vAlign w:val="center"/>
            <w:tcMar>
              <w:top w:w="85" w:type="dxa"/>
              <w:start w:w="95" w:type="dxa"/>
              <w:bottom w:w="85" w:type="dxa"/>
              <w:end w:w="95" w:type="dxa"/>
            </w:tcMar>
          </w:tcPr>
          <w:p>
            <w:pPr>
              <w:spacing w:after="0" w:line="240" w:lineRule="auto"/>
            </w:pPr>
            <w:r>
              <w:rPr>
                <w:rFonts w:ascii="Aptos" w:hAnsi="Aptos"/>
                <w:b w:val="0"/>
                <w:color w:val="16202A"/>
                <w:sz w:val="16"/>
              </w:rPr>
              <w:t>OpenAI Help Center - Apps in ChatGPT</w:t>
            </w:r>
          </w:p>
        </w:tc>
        <w:tc>
          <w:tcPr>
            <w:tcW w:type="dxa" w:w="5112"/>
            <w:vAlign w:val="center"/>
            <w:tcMar>
              <w:top w:w="85" w:type="dxa"/>
              <w:start w:w="95" w:type="dxa"/>
              <w:bottom w:w="85" w:type="dxa"/>
              <w:end w:w="95" w:type="dxa"/>
            </w:tcMar>
          </w:tcPr>
          <w:p>
            <w:pPr>
              <w:spacing w:after="0" w:line="240" w:lineRule="auto"/>
            </w:pPr>
            <w:r>
              <w:rPr>
                <w:rFonts w:ascii="Aptos" w:hAnsi="Aptos"/>
                <w:b w:val="0"/>
                <w:color w:val="16202A"/>
                <w:sz w:val="16"/>
              </w:rPr>
              <w:t>https://help.openai.com/en/articles/11487775-connectors-in</w:t>
            </w:r>
          </w:p>
        </w:tc>
      </w:tr>
      <w:tr>
        <w:tc>
          <w:tcPr>
            <w:tcW w:type="dxa" w:w="4032"/>
            <w:vAlign w:val="center"/>
            <w:tcMar>
              <w:top w:w="85" w:type="dxa"/>
              <w:start w:w="95" w:type="dxa"/>
              <w:bottom w:w="85" w:type="dxa"/>
              <w:end w:w="95" w:type="dxa"/>
            </w:tcMar>
            <w:shd w:fill="FAFBFC"/>
          </w:tcPr>
          <w:p>
            <w:pPr>
              <w:spacing w:after="0" w:line="240" w:lineRule="auto"/>
            </w:pPr>
            <w:r>
              <w:rPr>
                <w:rFonts w:ascii="Aptos" w:hAnsi="Aptos"/>
                <w:b w:val="0"/>
                <w:color w:val="16202A"/>
                <w:sz w:val="16"/>
              </w:rPr>
              <w:t>OpenAI Deployment Safety Hub - GPT-5.6 System Card</w:t>
            </w:r>
          </w:p>
        </w:tc>
        <w:tc>
          <w:tcPr>
            <w:tcW w:type="dxa" w:w="5112"/>
            <w:vAlign w:val="center"/>
            <w:tcMar>
              <w:top w:w="85" w:type="dxa"/>
              <w:start w:w="95" w:type="dxa"/>
              <w:bottom w:w="85" w:type="dxa"/>
              <w:end w:w="95" w:type="dxa"/>
            </w:tcMar>
            <w:shd w:fill="FAFBFC"/>
          </w:tcPr>
          <w:p>
            <w:pPr>
              <w:spacing w:after="0" w:line="240" w:lineRule="auto"/>
            </w:pPr>
            <w:r>
              <w:rPr>
                <w:rFonts w:ascii="Aptos" w:hAnsi="Aptos"/>
                <w:b w:val="0"/>
                <w:color w:val="16202A"/>
                <w:sz w:val="16"/>
              </w:rPr>
              <w:t>https://deploymentsafety.openai.com/gpt-5-6</w:t>
            </w:r>
          </w:p>
        </w:tc>
      </w:tr>
    </w:tbl>
    <w:tbl>
      <w:tblPr>
        <w:tblW w:type="auto" w:w="0"/>
        <w:jc w:val="center"/>
        <w:tblLayout w:type="fixed"/>
        <w:tblLook w:firstColumn="1" w:firstRow="1" w:lastColumn="0" w:lastRow="0" w:noHBand="0" w:noVBand="1" w:val="04A0"/>
      </w:tblPr>
      <w:tblGrid>
        <w:gridCol w:w="115"/>
        <w:gridCol w:w="9144"/>
      </w:tblGrid>
      <w:tr>
        <w:tc>
          <w:tcPr>
            <w:tcW w:type="dxa" w:w="4968"/>
            <w:shd w:fill="C66A00"/>
            <w:tcMar>
              <w:top w:w="0" w:type="dxa"/>
              <w:start w:w="0" w:type="dxa"/>
              <w:bottom w:w="0" w:type="dxa"/>
              <w:end w:w="0" w:type="dxa"/>
            </w:tcMar>
          </w:tcPr>
          <w:p/>
        </w:tc>
        <w:tc>
          <w:tcPr>
            <w:tcW w:type="dxa" w:w="4968"/>
            <w:shd w:fill="FFF3DA"/>
            <w:tcMar>
              <w:top w:w="115" w:type="dxa"/>
              <w:start w:w="170" w:type="dxa"/>
              <w:bottom w:w="115" w:type="dxa"/>
              <w:end w:w="170" w:type="dxa"/>
            </w:tcMar>
          </w:tcPr>
          <w:p>
            <w:pPr>
              <w:spacing w:after="40"/>
            </w:pPr>
            <w:r>
              <w:rPr>
                <w:rFonts w:ascii="Aptos" w:hAnsi="Aptos"/>
                <w:b/>
                <w:i w:val="0"/>
                <w:color w:val="C66A00"/>
                <w:sz w:val="17"/>
              </w:rPr>
              <w:t>FRESHNESS RULE</w:t>
            </w:r>
          </w:p>
          <w:p>
            <w:pPr>
              <w:spacing w:after="0" w:line="247" w:lineRule="auto"/>
            </w:pPr>
            <w:r>
              <w:rPr>
                <w:rFonts w:ascii="Aptos" w:hAnsi="Aptos"/>
                <w:b w:val="0"/>
                <w:i w:val="0"/>
                <w:color w:val="16202A"/>
                <w:sz w:val="18"/>
              </w:rPr>
              <w:t>Reverify model names, plan access, product controls, API parameters, pricing, usage policies, security standards, and connected-system capabilities before every material republication. Search-result snippets are not sufficient evidence.</w:t>
            </w:r>
          </w:p>
        </w:tc>
      </w:tr>
    </w:tbl>
    <w:p>
      <w:pPr>
        <w:pageBreakBefore/>
        <w:spacing w:before="140" w:after="80"/>
        <w:keepNext/>
      </w:pPr>
      <w:r>
        <w:rPr>
          <w:rFonts w:ascii="Aptos" w:hAnsi="Aptos"/>
          <w:b/>
          <w:i w:val="0"/>
          <w:color w:val="1473E6"/>
          <w:sz w:val="32"/>
        </w:rPr>
        <w:t>13  Versioning and maintenance</w:t>
      </w:r>
    </w:p>
    <w:p>
      <w:pPr>
        <w:spacing w:after="160"/>
      </w:pPr>
      <w:r>
        <w:rPr>
          <w:rFonts w:ascii="Aptos" w:hAnsi="Aptos"/>
          <w:b w:val="0"/>
          <w:i w:val="0"/>
          <w:color w:val="425466"/>
          <w:sz w:val="20"/>
        </w:rPr>
        <w:t>Keep the guide accurate as models, products, policies, tools, and standards change.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88"/>
            <w:vAlign w:val="center"/>
            <w:tcMar>
              <w:top w:w="85" w:type="dxa"/>
              <w:start w:w="95" w:type="dxa"/>
              <w:bottom w:w="85" w:type="dxa"/>
              <w:end w:w="95" w:type="dxa"/>
            </w:tcMar>
            <w:shd w:fill="071827"/>
          </w:tcPr>
          <w:p>
            <w:pPr>
              <w:spacing w:after="0" w:line="240" w:lineRule="auto"/>
            </w:pPr>
            <w:r>
              <w:rPr>
                <w:rFonts w:ascii="Aptos" w:hAnsi="Aptos"/>
                <w:b/>
                <w:color w:val="FFFFFF"/>
                <w:sz w:val="16"/>
              </w:rPr>
              <w:t>Maintenance object</w:t>
            </w:r>
          </w:p>
        </w:tc>
        <w:tc>
          <w:tcPr>
            <w:tcW w:type="dxa" w:w="7056"/>
            <w:vAlign w:val="center"/>
            <w:tcMar>
              <w:top w:w="85" w:type="dxa"/>
              <w:start w:w="95" w:type="dxa"/>
              <w:bottom w:w="85" w:type="dxa"/>
              <w:end w:w="95" w:type="dxa"/>
            </w:tcMar>
            <w:shd w:fill="071827"/>
          </w:tcPr>
          <w:p>
            <w:pPr>
              <w:spacing w:after="0" w:line="240" w:lineRule="auto"/>
            </w:pPr>
            <w:r>
              <w:rPr>
                <w:rFonts w:ascii="Aptos" w:hAnsi="Aptos"/>
                <w:b/>
                <w:color w:val="FFFFFF"/>
                <w:sz w:val="16"/>
              </w:rPr>
              <w:t>Control</w:t>
            </w:r>
          </w:p>
        </w:tc>
      </w:tr>
      <w:tr>
        <w:tc>
          <w:tcPr>
            <w:tcW w:type="dxa" w:w="2088"/>
            <w:vAlign w:val="center"/>
            <w:tcMar>
              <w:top w:w="85" w:type="dxa"/>
              <w:start w:w="95" w:type="dxa"/>
              <w:bottom w:w="85" w:type="dxa"/>
              <w:end w:w="95" w:type="dxa"/>
            </w:tcMar>
          </w:tcPr>
          <w:p>
            <w:pPr>
              <w:spacing w:after="0" w:line="240" w:lineRule="auto"/>
            </w:pPr>
            <w:r>
              <w:rPr>
                <w:rFonts w:ascii="Aptos" w:hAnsi="Aptos"/>
                <w:b w:val="0"/>
                <w:color w:val="16202A"/>
                <w:sz w:val="16"/>
              </w:rPr>
              <w:t>Version identifier</w:t>
            </w:r>
          </w:p>
        </w:tc>
        <w:tc>
          <w:tcPr>
            <w:tcW w:type="dxa" w:w="7056"/>
            <w:vAlign w:val="center"/>
            <w:tcMar>
              <w:top w:w="85" w:type="dxa"/>
              <w:start w:w="95" w:type="dxa"/>
              <w:bottom w:w="85" w:type="dxa"/>
              <w:end w:w="95" w:type="dxa"/>
            </w:tcMar>
          </w:tcPr>
          <w:p>
            <w:pPr>
              <w:spacing w:after="0" w:line="240" w:lineRule="auto"/>
            </w:pPr>
            <w:r>
              <w:rPr>
                <w:rFonts w:ascii="Aptos" w:hAnsi="Aptos"/>
                <w:b w:val="0"/>
                <w:color w:val="16202A"/>
                <w:sz w:val="16"/>
              </w:rPr>
              <w:t>Use semantic guide versions and a publication date. Preserve old versions for traceability.</w:t>
            </w:r>
          </w:p>
        </w:tc>
      </w:tr>
      <w:tr>
        <w:tc>
          <w:tcPr>
            <w:tcW w:type="dxa" w:w="2088"/>
            <w:vAlign w:val="center"/>
            <w:tcMar>
              <w:top w:w="85" w:type="dxa"/>
              <w:start w:w="95" w:type="dxa"/>
              <w:bottom w:w="85" w:type="dxa"/>
              <w:end w:w="95" w:type="dxa"/>
            </w:tcMar>
            <w:shd w:fill="FAFBFC"/>
          </w:tcPr>
          <w:p>
            <w:pPr>
              <w:spacing w:after="0" w:line="240" w:lineRule="auto"/>
            </w:pPr>
            <w:r>
              <w:rPr>
                <w:rFonts w:ascii="Aptos" w:hAnsi="Aptos"/>
                <w:b w:val="0"/>
                <w:color w:val="16202A"/>
                <w:sz w:val="16"/>
              </w:rPr>
              <w:t>Source register</w:t>
            </w:r>
          </w:p>
        </w:tc>
        <w:tc>
          <w:tcPr>
            <w:tcW w:type="dxa" w:w="7056"/>
            <w:vAlign w:val="center"/>
            <w:tcMar>
              <w:top w:w="85" w:type="dxa"/>
              <w:start w:w="95" w:type="dxa"/>
              <w:bottom w:w="85" w:type="dxa"/>
              <w:end w:w="95" w:type="dxa"/>
            </w:tcMar>
            <w:shd w:fill="FAFBFC"/>
          </w:tcPr>
          <w:p>
            <w:pPr>
              <w:spacing w:after="0" w:line="240" w:lineRule="auto"/>
            </w:pPr>
            <w:r>
              <w:rPr>
                <w:rFonts w:ascii="Aptos" w:hAnsi="Aptos"/>
                <w:b w:val="0"/>
                <w:color w:val="16202A"/>
                <w:sz w:val="16"/>
              </w:rPr>
              <w:t>Record source title, URL, publisher, publication/update date, access date, claim supported, and supersession status.</w:t>
            </w:r>
          </w:p>
        </w:tc>
      </w:tr>
      <w:tr>
        <w:tc>
          <w:tcPr>
            <w:tcW w:type="dxa" w:w="2088"/>
            <w:vAlign w:val="center"/>
            <w:tcMar>
              <w:top w:w="85" w:type="dxa"/>
              <w:start w:w="95" w:type="dxa"/>
              <w:bottom w:w="85" w:type="dxa"/>
              <w:end w:w="95" w:type="dxa"/>
            </w:tcMar>
          </w:tcPr>
          <w:p>
            <w:pPr>
              <w:spacing w:after="0" w:line="240" w:lineRule="auto"/>
            </w:pPr>
            <w:r>
              <w:rPr>
                <w:rFonts w:ascii="Aptos" w:hAnsi="Aptos"/>
                <w:b w:val="0"/>
                <w:color w:val="16202A"/>
                <w:sz w:val="16"/>
              </w:rPr>
              <w:t>Claim register</w:t>
            </w:r>
          </w:p>
        </w:tc>
        <w:tc>
          <w:tcPr>
            <w:tcW w:type="dxa" w:w="7056"/>
            <w:vAlign w:val="center"/>
            <w:tcMar>
              <w:top w:w="85" w:type="dxa"/>
              <w:start w:w="95" w:type="dxa"/>
              <w:bottom w:w="85" w:type="dxa"/>
              <w:end w:w="95" w:type="dxa"/>
            </w:tcMar>
          </w:tcPr>
          <w:p>
            <w:pPr>
              <w:spacing w:after="0" w:line="240" w:lineRule="auto"/>
            </w:pPr>
            <w:r>
              <w:rPr>
                <w:rFonts w:ascii="Aptos" w:hAnsi="Aptos"/>
                <w:b w:val="0"/>
                <w:color w:val="16202A"/>
                <w:sz w:val="16"/>
              </w:rPr>
              <w:t>Map every time-sensitive or non-obvious claim to an approved source and evidence class.</w:t>
            </w:r>
          </w:p>
        </w:tc>
      </w:tr>
      <w:tr>
        <w:tc>
          <w:tcPr>
            <w:tcW w:type="dxa" w:w="2088"/>
            <w:vAlign w:val="center"/>
            <w:tcMar>
              <w:top w:w="85" w:type="dxa"/>
              <w:start w:w="95" w:type="dxa"/>
              <w:bottom w:w="85" w:type="dxa"/>
              <w:end w:w="95" w:type="dxa"/>
            </w:tcMar>
            <w:shd w:fill="FAFBFC"/>
          </w:tcPr>
          <w:p>
            <w:pPr>
              <w:spacing w:after="0" w:line="240" w:lineRule="auto"/>
            </w:pPr>
            <w:r>
              <w:rPr>
                <w:rFonts w:ascii="Aptos" w:hAnsi="Aptos"/>
                <w:b w:val="0"/>
                <w:color w:val="16202A"/>
                <w:sz w:val="16"/>
              </w:rPr>
              <w:t>Prompt version</w:t>
            </w:r>
          </w:p>
        </w:tc>
        <w:tc>
          <w:tcPr>
            <w:tcW w:type="dxa" w:w="7056"/>
            <w:vAlign w:val="center"/>
            <w:tcMar>
              <w:top w:w="85" w:type="dxa"/>
              <w:start w:w="95" w:type="dxa"/>
              <w:bottom w:w="85" w:type="dxa"/>
              <w:end w:w="95" w:type="dxa"/>
            </w:tcMar>
            <w:shd w:fill="FAFBFC"/>
          </w:tcPr>
          <w:p>
            <w:pPr>
              <w:spacing w:after="0" w:line="240" w:lineRule="auto"/>
            </w:pPr>
            <w:r>
              <w:rPr>
                <w:rFonts w:ascii="Aptos" w:hAnsi="Aptos"/>
                <w:b w:val="0"/>
                <w:color w:val="16202A"/>
                <w:sz w:val="16"/>
              </w:rPr>
              <w:t>Give each prompt card a stable ID and revision. Record material changes and affected evaluation cases.</w:t>
            </w:r>
          </w:p>
        </w:tc>
      </w:tr>
      <w:tr>
        <w:tc>
          <w:tcPr>
            <w:tcW w:type="dxa" w:w="2088"/>
            <w:vAlign w:val="center"/>
            <w:tcMar>
              <w:top w:w="85" w:type="dxa"/>
              <w:start w:w="95" w:type="dxa"/>
              <w:bottom w:w="85" w:type="dxa"/>
              <w:end w:w="95" w:type="dxa"/>
            </w:tcMar>
          </w:tcPr>
          <w:p>
            <w:pPr>
              <w:spacing w:after="0" w:line="240" w:lineRule="auto"/>
            </w:pPr>
            <w:r>
              <w:rPr>
                <w:rFonts w:ascii="Aptos" w:hAnsi="Aptos"/>
                <w:b w:val="0"/>
                <w:color w:val="16202A"/>
                <w:sz w:val="16"/>
              </w:rPr>
              <w:t>Capability inventory</w:t>
            </w:r>
          </w:p>
        </w:tc>
        <w:tc>
          <w:tcPr>
            <w:tcW w:type="dxa" w:w="7056"/>
            <w:vAlign w:val="center"/>
            <w:tcMar>
              <w:top w:w="85" w:type="dxa"/>
              <w:start w:w="95" w:type="dxa"/>
              <w:bottom w:w="85" w:type="dxa"/>
              <w:end w:w="95" w:type="dxa"/>
            </w:tcMar>
          </w:tcPr>
          <w:p>
            <w:pPr>
              <w:spacing w:after="0" w:line="240" w:lineRule="auto"/>
            </w:pPr>
            <w:r>
              <w:rPr>
                <w:rFonts w:ascii="Aptos" w:hAnsi="Aptos"/>
                <w:b w:val="0"/>
                <w:color w:val="16202A"/>
                <w:sz w:val="16"/>
              </w:rPr>
              <w:t>Maintain separate inventories for model-native features, workspace capabilities, installed Skills/plugins, connected apps, and user permissions.</w:t>
            </w:r>
          </w:p>
        </w:tc>
      </w:tr>
      <w:tr>
        <w:tc>
          <w:tcPr>
            <w:tcW w:type="dxa" w:w="2088"/>
            <w:vAlign w:val="center"/>
            <w:tcMar>
              <w:top w:w="85" w:type="dxa"/>
              <w:start w:w="95" w:type="dxa"/>
              <w:bottom w:w="85" w:type="dxa"/>
              <w:end w:w="95" w:type="dxa"/>
            </w:tcMar>
            <w:shd w:fill="FAFBFC"/>
          </w:tcPr>
          <w:p>
            <w:pPr>
              <w:spacing w:after="0" w:line="240" w:lineRule="auto"/>
            </w:pPr>
            <w:r>
              <w:rPr>
                <w:rFonts w:ascii="Aptos" w:hAnsi="Aptos"/>
                <w:b w:val="0"/>
                <w:color w:val="16202A"/>
                <w:sz w:val="16"/>
              </w:rPr>
              <w:t>Evaluation record</w:t>
            </w:r>
          </w:p>
        </w:tc>
        <w:tc>
          <w:tcPr>
            <w:tcW w:type="dxa" w:w="7056"/>
            <w:vAlign w:val="center"/>
            <w:tcMar>
              <w:top w:w="85" w:type="dxa"/>
              <w:start w:w="95" w:type="dxa"/>
              <w:bottom w:w="85" w:type="dxa"/>
              <w:end w:w="95" w:type="dxa"/>
            </w:tcMar>
            <w:shd w:fill="FAFBFC"/>
          </w:tcPr>
          <w:p>
            <w:pPr>
              <w:spacing w:after="0" w:line="240" w:lineRule="auto"/>
            </w:pPr>
            <w:r>
              <w:rPr>
                <w:rFonts w:ascii="Aptos" w:hAnsi="Aptos"/>
                <w:b w:val="0"/>
                <w:color w:val="16202A"/>
                <w:sz w:val="16"/>
              </w:rPr>
              <w:t>Retain datasets, trials, graders, scores, failures, cost/latency metrics, and approval decisions.</w:t>
            </w:r>
          </w:p>
        </w:tc>
      </w:tr>
      <w:tr>
        <w:tc>
          <w:tcPr>
            <w:tcW w:type="dxa" w:w="2088"/>
            <w:vAlign w:val="center"/>
            <w:tcMar>
              <w:top w:w="85" w:type="dxa"/>
              <w:start w:w="95" w:type="dxa"/>
              <w:bottom w:w="85" w:type="dxa"/>
              <w:end w:w="95" w:type="dxa"/>
            </w:tcMar>
          </w:tcPr>
          <w:p>
            <w:pPr>
              <w:spacing w:after="0" w:line="240" w:lineRule="auto"/>
            </w:pPr>
            <w:r>
              <w:rPr>
                <w:rFonts w:ascii="Aptos" w:hAnsi="Aptos"/>
                <w:b w:val="0"/>
                <w:color w:val="16202A"/>
                <w:sz w:val="16"/>
              </w:rPr>
              <w:t>Cyber control review</w:t>
            </w:r>
          </w:p>
        </w:tc>
        <w:tc>
          <w:tcPr>
            <w:tcW w:type="dxa" w:w="7056"/>
            <w:vAlign w:val="center"/>
            <w:tcMar>
              <w:top w:w="85" w:type="dxa"/>
              <w:start w:w="95" w:type="dxa"/>
              <w:bottom w:w="85" w:type="dxa"/>
              <w:end w:w="95" w:type="dxa"/>
            </w:tcMar>
          </w:tcPr>
          <w:p>
            <w:pPr>
              <w:spacing w:after="0" w:line="240" w:lineRule="auto"/>
            </w:pPr>
            <w:r>
              <w:rPr>
                <w:rFonts w:ascii="Aptos" w:hAnsi="Aptos"/>
                <w:b w:val="0"/>
                <w:color w:val="16202A"/>
                <w:sz w:val="16"/>
              </w:rPr>
              <w:t>Revalidate authorization wording, policy alignment, safe-testing requirements, evidence handling, and disclosure controls.</w:t>
            </w:r>
          </w:p>
        </w:tc>
      </w:tr>
      <w:tr>
        <w:tc>
          <w:tcPr>
            <w:tcW w:type="dxa" w:w="2088"/>
            <w:vAlign w:val="center"/>
            <w:tcMar>
              <w:top w:w="85" w:type="dxa"/>
              <w:start w:w="95" w:type="dxa"/>
              <w:bottom w:w="85" w:type="dxa"/>
              <w:end w:w="95" w:type="dxa"/>
            </w:tcMar>
            <w:shd w:fill="FAFBFC"/>
          </w:tcPr>
          <w:p>
            <w:pPr>
              <w:spacing w:after="0" w:line="240" w:lineRule="auto"/>
            </w:pPr>
            <w:r>
              <w:rPr>
                <w:rFonts w:ascii="Aptos" w:hAnsi="Aptos"/>
                <w:b w:val="0"/>
                <w:color w:val="16202A"/>
                <w:sz w:val="16"/>
              </w:rPr>
              <w:t>Retirement</w:t>
            </w:r>
          </w:p>
        </w:tc>
        <w:tc>
          <w:tcPr>
            <w:tcW w:type="dxa" w:w="7056"/>
            <w:vAlign w:val="center"/>
            <w:tcMar>
              <w:top w:w="85" w:type="dxa"/>
              <w:start w:w="95" w:type="dxa"/>
              <w:bottom w:w="85" w:type="dxa"/>
              <w:end w:w="95" w:type="dxa"/>
            </w:tcMar>
            <w:shd w:fill="FAFBFC"/>
          </w:tcPr>
          <w:p>
            <w:pPr>
              <w:spacing w:after="0" w:line="240" w:lineRule="auto"/>
            </w:pPr>
            <w:r>
              <w:rPr>
                <w:rFonts w:ascii="Aptos" w:hAnsi="Aptos"/>
                <w:b w:val="0"/>
                <w:color w:val="16202A"/>
                <w:sz w:val="16"/>
              </w:rPr>
              <w:t>Deprecate prompts or claims that no longer match current products, standards, or organizational controls; do not silently overwrite history.</w:t>
            </w:r>
          </w:p>
        </w:tc>
      </w:tr>
    </w:tbl>
    <w:p>
      <w:pPr>
        <w:pageBreakBefore/>
        <w:spacing w:before="140" w:after="80"/>
        <w:keepNext/>
      </w:pPr>
      <w:r>
        <w:rPr>
          <w:rFonts w:ascii="Aptos" w:hAnsi="Aptos"/>
          <w:b/>
          <w:i w:val="0"/>
          <w:color w:val="1473E6"/>
          <w:sz w:val="32"/>
        </w:rPr>
        <w:t>14  Distribution architecture</w:t>
      </w:r>
    </w:p>
    <w:p>
      <w:pPr>
        <w:spacing w:after="160"/>
      </w:pPr>
      <w:r>
        <w:rPr>
          <w:rFonts w:ascii="Aptos" w:hAnsi="Aptos"/>
          <w:b w:val="0"/>
          <w:i w:val="0"/>
          <w:color w:val="425466"/>
          <w:sz w:val="20"/>
        </w:rPr>
        <w:t>What belongs in the final package and how the modular sources relate.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20"/>
            <w:vAlign w:val="center"/>
            <w:tcMar>
              <w:top w:w="85" w:type="dxa"/>
              <w:start w:w="95" w:type="dxa"/>
              <w:bottom w:w="85" w:type="dxa"/>
              <w:end w:w="95" w:type="dxa"/>
            </w:tcMar>
            <w:shd w:fill="071827"/>
          </w:tcPr>
          <w:p>
            <w:pPr>
              <w:spacing w:after="0" w:line="240" w:lineRule="auto"/>
            </w:pPr>
            <w:r>
              <w:rPr>
                <w:rFonts w:ascii="Aptos" w:hAnsi="Aptos"/>
                <w:b/>
                <w:color w:val="FFFFFF"/>
                <w:sz w:val="15"/>
              </w:rPr>
              <w:t>Artifact</w:t>
            </w:r>
          </w:p>
        </w:tc>
        <w:tc>
          <w:tcPr>
            <w:tcW w:type="dxa" w:w="4392"/>
            <w:vAlign w:val="center"/>
            <w:tcMar>
              <w:top w:w="85" w:type="dxa"/>
              <w:start w:w="95" w:type="dxa"/>
              <w:bottom w:w="85" w:type="dxa"/>
              <w:end w:w="95" w:type="dxa"/>
            </w:tcMar>
            <w:shd w:fill="071827"/>
          </w:tcPr>
          <w:p>
            <w:pPr>
              <w:spacing w:after="0" w:line="240" w:lineRule="auto"/>
            </w:pPr>
            <w:r>
              <w:rPr>
                <w:rFonts w:ascii="Aptos" w:hAnsi="Aptos"/>
                <w:b/>
                <w:color w:val="FFFFFF"/>
                <w:sz w:val="15"/>
              </w:rPr>
              <w:t>Contents</w:t>
            </w:r>
          </w:p>
        </w:tc>
        <w:tc>
          <w:tcPr>
            <w:tcW w:type="dxa" w:w="2232"/>
            <w:vAlign w:val="center"/>
            <w:tcMar>
              <w:top w:w="85" w:type="dxa"/>
              <w:start w:w="95" w:type="dxa"/>
              <w:bottom w:w="85" w:type="dxa"/>
              <w:end w:w="95" w:type="dxa"/>
            </w:tcMar>
            <w:shd w:fill="071827"/>
          </w:tcPr>
          <w:p>
            <w:pPr>
              <w:spacing w:after="0" w:line="240" w:lineRule="auto"/>
            </w:pPr>
            <w:r>
              <w:rPr>
                <w:rFonts w:ascii="Aptos" w:hAnsi="Aptos"/>
                <w:b/>
                <w:color w:val="FFFFFF"/>
                <w:sz w:val="15"/>
              </w:rPr>
              <w:t>Purpose</w:t>
            </w:r>
          </w:p>
        </w:tc>
      </w:tr>
      <w:tr>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Final Master Guide PDF</w:t>
            </w:r>
          </w:p>
        </w:tc>
        <w:tc>
          <w:tcPr>
            <w:tcW w:type="dxa" w:w="4392"/>
            <w:vAlign w:val="center"/>
            <w:tcMar>
              <w:top w:w="85" w:type="dxa"/>
              <w:start w:w="95" w:type="dxa"/>
              <w:bottom w:w="85" w:type="dxa"/>
              <w:end w:w="95" w:type="dxa"/>
            </w:tcMar>
          </w:tcPr>
          <w:p>
            <w:pPr>
              <w:spacing w:after="0" w:line="240" w:lineRule="auto"/>
            </w:pPr>
            <w:r>
              <w:rPr>
                <w:rFonts w:ascii="Aptos" w:hAnsi="Aptos"/>
                <w:b w:val="0"/>
                <w:color w:val="16202A"/>
                <w:sz w:val="15"/>
              </w:rPr>
              <w:t>Unified publication containing master navigation and Phases 1-5.</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Primary reader artifact</w:t>
            </w:r>
          </w:p>
        </w:tc>
      </w:tr>
      <w:tr>
        <w:tc>
          <w:tcPr>
            <w:tcW w:type="dxa" w:w="2520"/>
            <w:vAlign w:val="center"/>
            <w:tcMar>
              <w:top w:w="85" w:type="dxa"/>
              <w:start w:w="95" w:type="dxa"/>
              <w:bottom w:w="85" w:type="dxa"/>
              <w:end w:w="95" w:type="dxa"/>
            </w:tcMar>
            <w:shd w:fill="FAFBFC"/>
          </w:tcPr>
          <w:p>
            <w:pPr>
              <w:spacing w:after="0" w:line="240" w:lineRule="auto"/>
            </w:pPr>
            <w:r>
              <w:rPr>
                <w:rFonts w:ascii="Aptos" w:hAnsi="Aptos"/>
                <w:b w:val="0"/>
                <w:color w:val="16202A"/>
                <w:sz w:val="15"/>
              </w:rPr>
              <w:t>Phase 1 PDF/DOCX</w:t>
            </w:r>
          </w:p>
        </w:tc>
        <w:tc>
          <w:tcPr>
            <w:tcW w:type="dxa" w:w="4392"/>
            <w:vAlign w:val="center"/>
            <w:tcMar>
              <w:top w:w="85" w:type="dxa"/>
              <w:start w:w="95" w:type="dxa"/>
              <w:bottom w:w="85" w:type="dxa"/>
              <w:end w:w="95" w:type="dxa"/>
            </w:tcMar>
            <w:shd w:fill="FAFBFC"/>
          </w:tcPr>
          <w:p>
            <w:pPr>
              <w:spacing w:after="0" w:line="240" w:lineRule="auto"/>
            </w:pPr>
            <w:r>
              <w:rPr>
                <w:rFonts w:ascii="Aptos" w:hAnsi="Aptos"/>
                <w:b w:val="0"/>
                <w:color w:val="16202A"/>
                <w:sz w:val="15"/>
              </w:rPr>
              <w:t>Official source lock and claim register.</w:t>
            </w:r>
          </w:p>
        </w:tc>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Research and factual controls</w:t>
            </w:r>
          </w:p>
        </w:tc>
      </w:tr>
      <w:tr>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Phase 2 PDF/DOCX/Markdown</w:t>
            </w:r>
          </w:p>
        </w:tc>
        <w:tc>
          <w:tcPr>
            <w:tcW w:type="dxa" w:w="4392"/>
            <w:vAlign w:val="center"/>
            <w:tcMar>
              <w:top w:w="85" w:type="dxa"/>
              <w:start w:w="95" w:type="dxa"/>
              <w:bottom w:w="85" w:type="dxa"/>
              <w:end w:w="95" w:type="dxa"/>
            </w:tcMar>
          </w:tcPr>
          <w:p>
            <w:pPr>
              <w:spacing w:after="0" w:line="240" w:lineRule="auto"/>
            </w:pPr>
            <w:r>
              <w:rPr>
                <w:rFonts w:ascii="Aptos" w:hAnsi="Aptos"/>
                <w:b w:val="0"/>
                <w:color w:val="16202A"/>
                <w:sz w:val="15"/>
              </w:rPr>
              <w:t>DIRECT architecture, templates, reasoning and validation controls.</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Prompt design standard</w:t>
            </w:r>
          </w:p>
        </w:tc>
      </w:tr>
      <w:tr>
        <w:tc>
          <w:tcPr>
            <w:tcW w:type="dxa" w:w="2520"/>
            <w:vAlign w:val="center"/>
            <w:tcMar>
              <w:top w:w="85" w:type="dxa"/>
              <w:start w:w="95" w:type="dxa"/>
              <w:bottom w:w="85" w:type="dxa"/>
              <w:end w:w="95" w:type="dxa"/>
            </w:tcMar>
            <w:shd w:fill="FAFBFC"/>
          </w:tcPr>
          <w:p>
            <w:pPr>
              <w:spacing w:after="0" w:line="240" w:lineRule="auto"/>
            </w:pPr>
            <w:r>
              <w:rPr>
                <w:rFonts w:ascii="Aptos" w:hAnsi="Aptos"/>
                <w:b w:val="0"/>
                <w:color w:val="16202A"/>
                <w:sz w:val="15"/>
              </w:rPr>
              <w:t>Phase 3 PDF/DOCX/Markdown</w:t>
            </w:r>
          </w:p>
        </w:tc>
        <w:tc>
          <w:tcPr>
            <w:tcW w:type="dxa" w:w="4392"/>
            <w:vAlign w:val="center"/>
            <w:tcMar>
              <w:top w:w="85" w:type="dxa"/>
              <w:start w:w="95" w:type="dxa"/>
              <w:bottom w:w="85" w:type="dxa"/>
              <w:end w:w="95" w:type="dxa"/>
            </w:tcMar>
            <w:shd w:fill="FAFBFC"/>
          </w:tcPr>
          <w:p>
            <w:pPr>
              <w:spacing w:after="0" w:line="240" w:lineRule="auto"/>
            </w:pPr>
            <w:r>
              <w:rPr>
                <w:rFonts w:ascii="Aptos" w:hAnsi="Aptos"/>
                <w:b w:val="0"/>
                <w:color w:val="16202A"/>
                <w:sz w:val="15"/>
              </w:rPr>
              <w:t>80 copy-ready leadership and defensive-security prompt cards.</w:t>
            </w:r>
          </w:p>
        </w:tc>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Production library</w:t>
            </w:r>
          </w:p>
        </w:tc>
      </w:tr>
      <w:tr>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Phase 4 PDF/DOCX/Markdown/JSONL/CSV</w:t>
            </w:r>
          </w:p>
        </w:tc>
        <w:tc>
          <w:tcPr>
            <w:tcW w:type="dxa" w:w="4392"/>
            <w:vAlign w:val="center"/>
            <w:tcMar>
              <w:top w:w="85" w:type="dxa"/>
              <w:start w:w="95" w:type="dxa"/>
              <w:bottom w:w="85" w:type="dxa"/>
              <w:end w:w="95" w:type="dxa"/>
            </w:tcMar>
          </w:tcPr>
          <w:p>
            <w:pPr>
              <w:spacing w:after="0" w:line="240" w:lineRule="auto"/>
            </w:pPr>
            <w:r>
              <w:rPr>
                <w:rFonts w:ascii="Aptos" w:hAnsi="Aptos"/>
                <w:b w:val="0"/>
                <w:color w:val="16202A"/>
                <w:sz w:val="15"/>
              </w:rPr>
              <w:t>Validation playbook, fixtures, and static audit.</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Evaluation and release evidence</w:t>
            </w:r>
          </w:p>
        </w:tc>
      </w:tr>
      <w:tr>
        <w:tc>
          <w:tcPr>
            <w:tcW w:type="dxa" w:w="2520"/>
            <w:vAlign w:val="center"/>
            <w:tcMar>
              <w:top w:w="85" w:type="dxa"/>
              <w:start w:w="95" w:type="dxa"/>
              <w:bottom w:w="85" w:type="dxa"/>
              <w:end w:w="95" w:type="dxa"/>
            </w:tcMar>
            <w:shd w:fill="FAFBFC"/>
          </w:tcPr>
          <w:p>
            <w:pPr>
              <w:spacing w:after="0" w:line="240" w:lineRule="auto"/>
            </w:pPr>
            <w:r>
              <w:rPr>
                <w:rFonts w:ascii="Aptos" w:hAnsi="Aptos"/>
                <w:b w:val="0"/>
                <w:color w:val="16202A"/>
                <w:sz w:val="15"/>
              </w:rPr>
              <w:t>Phase 5 PDF/DOCX</w:t>
            </w:r>
          </w:p>
        </w:tc>
        <w:tc>
          <w:tcPr>
            <w:tcW w:type="dxa" w:w="4392"/>
            <w:vAlign w:val="center"/>
            <w:tcMar>
              <w:top w:w="85" w:type="dxa"/>
              <w:start w:w="95" w:type="dxa"/>
              <w:bottom w:w="85" w:type="dxa"/>
              <w:end w:w="95" w:type="dxa"/>
            </w:tcMar>
            <w:shd w:fill="FAFBFC"/>
          </w:tcPr>
          <w:p>
            <w:pPr>
              <w:spacing w:after="0" w:line="240" w:lineRule="auto"/>
            </w:pPr>
            <w:r>
              <w:rPr>
                <w:rFonts w:ascii="Aptos" w:hAnsi="Aptos"/>
                <w:b w:val="0"/>
                <w:color w:val="16202A"/>
                <w:sz w:val="15"/>
              </w:rPr>
              <w:t>Quick start, deployment, governance, source delta, and index.</w:t>
            </w:r>
          </w:p>
        </w:tc>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Operations and maintenance</w:t>
            </w:r>
          </w:p>
        </w:tc>
      </w:tr>
      <w:tr>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Master Prompt Index CSV</w:t>
            </w:r>
          </w:p>
        </w:tc>
        <w:tc>
          <w:tcPr>
            <w:tcW w:type="dxa" w:w="4392"/>
            <w:vAlign w:val="center"/>
            <w:tcMar>
              <w:top w:w="85" w:type="dxa"/>
              <w:start w:w="95" w:type="dxa"/>
              <w:bottom w:w="85" w:type="dxa"/>
              <w:end w:w="95" w:type="dxa"/>
            </w:tcMar>
          </w:tcPr>
          <w:p>
            <w:pPr>
              <w:spacing w:after="0" w:line="240" w:lineRule="auto"/>
            </w:pPr>
            <w:r>
              <w:rPr>
                <w:rFonts w:ascii="Aptos" w:hAnsi="Aptos"/>
                <w:b w:val="0"/>
                <w:color w:val="16202A"/>
                <w:sz w:val="15"/>
              </w:rPr>
              <w:t>Searchable catalog for all 80 prompt cards.</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Routing and inventory</w:t>
            </w:r>
          </w:p>
        </w:tc>
      </w:tr>
      <w:tr>
        <w:tc>
          <w:tcPr>
            <w:tcW w:type="dxa" w:w="2520"/>
            <w:vAlign w:val="center"/>
            <w:tcMar>
              <w:top w:w="85" w:type="dxa"/>
              <w:start w:w="95" w:type="dxa"/>
              <w:bottom w:w="85" w:type="dxa"/>
              <w:end w:w="95" w:type="dxa"/>
            </w:tcMar>
            <w:shd w:fill="FAFBFC"/>
          </w:tcPr>
          <w:p>
            <w:pPr>
              <w:spacing w:after="0" w:line="240" w:lineRule="auto"/>
            </w:pPr>
            <w:r>
              <w:rPr>
                <w:rFonts w:ascii="Aptos" w:hAnsi="Aptos"/>
                <w:b w:val="0"/>
                <w:color w:val="16202A"/>
                <w:sz w:val="15"/>
              </w:rPr>
              <w:t>Executive Quick Start PDF</w:t>
            </w:r>
          </w:p>
        </w:tc>
        <w:tc>
          <w:tcPr>
            <w:tcW w:type="dxa" w:w="4392"/>
            <w:vAlign w:val="center"/>
            <w:tcMar>
              <w:top w:w="85" w:type="dxa"/>
              <w:start w:w="95" w:type="dxa"/>
              <w:bottom w:w="85" w:type="dxa"/>
              <w:end w:w="95" w:type="dxa"/>
            </w:tcMar>
            <w:shd w:fill="FAFBFC"/>
          </w:tcPr>
          <w:p>
            <w:pPr>
              <w:spacing w:after="0" w:line="240" w:lineRule="auto"/>
            </w:pPr>
            <w:r>
              <w:rPr>
                <w:rFonts w:ascii="Aptos" w:hAnsi="Aptos"/>
                <w:b w:val="0"/>
                <w:color w:val="16202A"/>
                <w:sz w:val="15"/>
              </w:rPr>
              <w:t>Condensed operating reference.</w:t>
            </w:r>
          </w:p>
        </w:tc>
        <w:tc>
          <w:tcPr>
            <w:tcW w:type="dxa" w:w="2232"/>
            <w:vAlign w:val="center"/>
            <w:tcMar>
              <w:top w:w="85" w:type="dxa"/>
              <w:start w:w="95" w:type="dxa"/>
              <w:bottom w:w="85" w:type="dxa"/>
              <w:end w:w="95" w:type="dxa"/>
            </w:tcMar>
            <w:shd w:fill="FAFBFC"/>
          </w:tcPr>
          <w:p>
            <w:pPr>
              <w:spacing w:after="0" w:line="240" w:lineRule="auto"/>
            </w:pPr>
            <w:r>
              <w:rPr>
                <w:rFonts w:ascii="Aptos" w:hAnsi="Aptos"/>
                <w:b w:val="0"/>
                <w:color w:val="16202A"/>
                <w:sz w:val="15"/>
              </w:rPr>
              <w:t>Daily use</w:t>
            </w:r>
          </w:p>
        </w:tc>
      </w:tr>
      <w:tr>
        <w:tc>
          <w:tcPr>
            <w:tcW w:type="dxa" w:w="2520"/>
            <w:vAlign w:val="center"/>
            <w:tcMar>
              <w:top w:w="85" w:type="dxa"/>
              <w:start w:w="95" w:type="dxa"/>
              <w:bottom w:w="85" w:type="dxa"/>
              <w:end w:w="95" w:type="dxa"/>
            </w:tcMar>
          </w:tcPr>
          <w:p>
            <w:pPr>
              <w:spacing w:after="0" w:line="240" w:lineRule="auto"/>
            </w:pPr>
            <w:r>
              <w:rPr>
                <w:rFonts w:ascii="Aptos" w:hAnsi="Aptos"/>
                <w:b w:val="0"/>
                <w:color w:val="16202A"/>
                <w:sz w:val="15"/>
              </w:rPr>
              <w:t>Distribution README</w:t>
            </w:r>
          </w:p>
        </w:tc>
        <w:tc>
          <w:tcPr>
            <w:tcW w:type="dxa" w:w="4392"/>
            <w:vAlign w:val="center"/>
            <w:tcMar>
              <w:top w:w="85" w:type="dxa"/>
              <w:start w:w="95" w:type="dxa"/>
              <w:bottom w:w="85" w:type="dxa"/>
              <w:end w:w="95" w:type="dxa"/>
            </w:tcMar>
          </w:tcPr>
          <w:p>
            <w:pPr>
              <w:spacing w:after="0" w:line="240" w:lineRule="auto"/>
            </w:pPr>
            <w:r>
              <w:rPr>
                <w:rFonts w:ascii="Aptos" w:hAnsi="Aptos"/>
                <w:b w:val="0"/>
                <w:color w:val="16202A"/>
                <w:sz w:val="15"/>
              </w:rPr>
              <w:t>Manifest, order of use, and freshness notice.</w:t>
            </w:r>
          </w:p>
        </w:tc>
        <w:tc>
          <w:tcPr>
            <w:tcW w:type="dxa" w:w="2232"/>
            <w:vAlign w:val="center"/>
            <w:tcMar>
              <w:top w:w="85" w:type="dxa"/>
              <w:start w:w="95" w:type="dxa"/>
              <w:bottom w:w="85" w:type="dxa"/>
              <w:end w:w="95" w:type="dxa"/>
            </w:tcMar>
          </w:tcPr>
          <w:p>
            <w:pPr>
              <w:spacing w:after="0" w:line="240" w:lineRule="auto"/>
            </w:pPr>
            <w:r>
              <w:rPr>
                <w:rFonts w:ascii="Aptos" w:hAnsi="Aptos"/>
                <w:b w:val="0"/>
                <w:color w:val="16202A"/>
                <w:sz w:val="15"/>
              </w:rPr>
              <w:t>Package orientation</w:t>
            </w:r>
          </w:p>
        </w:tc>
      </w:tr>
    </w:tbl>
    <w:p>
      <w:pPr>
        <w:pageBreakBefore/>
        <w:spacing w:before="140" w:after="80"/>
        <w:keepNext/>
      </w:pPr>
      <w:r>
        <w:rPr>
          <w:rFonts w:ascii="Aptos" w:hAnsi="Aptos"/>
          <w:b/>
          <w:i w:val="0"/>
          <w:color w:val="1473E6"/>
          <w:sz w:val="32"/>
        </w:rPr>
        <w:t>Appendix A  Complete prompt index</w:t>
      </w:r>
    </w:p>
    <w:p>
      <w:pPr>
        <w:spacing w:after="160"/>
      </w:pPr>
      <w:r>
        <w:rPr>
          <w:rFonts w:ascii="Aptos" w:hAnsi="Aptos"/>
          <w:b w:val="0"/>
          <w:i w:val="0"/>
          <w:color w:val="425466"/>
          <w:sz w:val="20"/>
        </w:rPr>
        <w:t>All 80 cards, with their accountable role and recommended starting selection.</w:t>
      </w:r>
    </w:p>
    <w:p>
      <w:pPr>
        <w:spacing w:before="120" w:after="60"/>
        <w:keepNext/>
      </w:pPr>
      <w:r>
        <w:rPr>
          <w:rFonts w:ascii="Aptos" w:hAnsi="Aptos"/>
          <w:b/>
          <w:i w:val="0"/>
          <w:color w:val="1473E6"/>
          <w:sz w:val="23"/>
        </w:rPr>
        <w:t>A. Solution Architecture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47"/>
            <w:vAlign w:val="center"/>
            <w:tcMar>
              <w:top w:w="85" w:type="dxa"/>
              <w:start w:w="95" w:type="dxa"/>
              <w:bottom w:w="85" w:type="dxa"/>
              <w:end w:w="95" w:type="dxa"/>
            </w:tcMar>
            <w:shd w:fill="071827"/>
          </w:tcPr>
          <w:p>
            <w:pPr>
              <w:spacing w:after="0" w:line="240" w:lineRule="auto"/>
            </w:pPr>
            <w:r>
              <w:rPr>
                <w:rFonts w:ascii="Aptos" w:hAnsi="Aptos"/>
                <w:b/>
                <w:color w:val="FFFFFF"/>
                <w:sz w:val="14"/>
              </w:rPr>
              <w:t>ID</w:t>
            </w:r>
          </w:p>
        </w:tc>
        <w:tc>
          <w:tcPr>
            <w:tcW w:type="dxa" w:w="3600"/>
            <w:vAlign w:val="center"/>
            <w:tcMar>
              <w:top w:w="85" w:type="dxa"/>
              <w:start w:w="95" w:type="dxa"/>
              <w:bottom w:w="85" w:type="dxa"/>
              <w:end w:w="95" w:type="dxa"/>
            </w:tcMar>
            <w:shd w:fill="071827"/>
          </w:tcPr>
          <w:p>
            <w:pPr>
              <w:spacing w:after="0" w:line="240" w:lineRule="auto"/>
            </w:pPr>
            <w:r>
              <w:rPr>
                <w:rFonts w:ascii="Aptos" w:hAnsi="Aptos"/>
                <w:b/>
                <w:color w:val="FFFFFF"/>
                <w:sz w:val="14"/>
              </w:rPr>
              <w:t>Prompt</w:t>
            </w:r>
          </w:p>
        </w:tc>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4"/>
              </w:rPr>
              <w:t>Selection</w:t>
            </w:r>
          </w:p>
        </w:tc>
        <w:tc>
          <w:tcPr>
            <w:tcW w:type="dxa" w:w="3557"/>
            <w:vAlign w:val="center"/>
            <w:tcMar>
              <w:top w:w="85" w:type="dxa"/>
              <w:start w:w="95" w:type="dxa"/>
              <w:bottom w:w="85" w:type="dxa"/>
              <w:end w:w="95" w:type="dxa"/>
            </w:tcMar>
            <w:shd w:fill="071827"/>
          </w:tcPr>
          <w:p>
            <w:pPr>
              <w:spacing w:after="0" w:line="240" w:lineRule="auto"/>
            </w:pPr>
            <w:r>
              <w:rPr>
                <w:rFonts w:ascii="Aptos" w:hAnsi="Aptos"/>
                <w:b/>
                <w:color w:val="FFFFFF"/>
                <w:sz w:val="14"/>
              </w:rPr>
              <w:t>Accountable role</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01</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Architecture Discovery Brief</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Director of Solution Architecture</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02</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Current-State Architecture Assessment</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Enterprise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03</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Target-State Architecture Design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Chief Solution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04</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Integration and API Boundary Design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Integration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05</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Event-Driven Architecture Design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Event Architecture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06</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Multi-Tenant SaaS Architecture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SaaS Platform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07</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Resilience and Failure-Domain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Reliability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08</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Cloud Migration Architecture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Cloud Transformation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09</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Architecture Decision Record Director</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Architecture Governance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10</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Build, Buy, or Partner Decision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Technology Strategy Director</w:t>
            </w:r>
          </w:p>
        </w:tc>
      </w:tr>
    </w:tbl>
    <w:p>
      <w:pPr>
        <w:spacing w:before="120" w:after="60"/>
        <w:keepNext/>
      </w:pPr>
      <w:r>
        <w:rPr>
          <w:rFonts w:ascii="Aptos" w:hAnsi="Aptos"/>
          <w:b/>
          <w:i w:val="0"/>
          <w:color w:val="1473E6"/>
          <w:sz w:val="23"/>
        </w:rPr>
        <w:t>B. Engineering &amp; Code Leadership</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47"/>
            <w:vAlign w:val="center"/>
            <w:tcMar>
              <w:top w:w="85" w:type="dxa"/>
              <w:start w:w="95" w:type="dxa"/>
              <w:bottom w:w="85" w:type="dxa"/>
              <w:end w:w="95" w:type="dxa"/>
            </w:tcMar>
            <w:shd w:fill="071827"/>
          </w:tcPr>
          <w:p>
            <w:pPr>
              <w:spacing w:after="0" w:line="240" w:lineRule="auto"/>
            </w:pPr>
            <w:r>
              <w:rPr>
                <w:rFonts w:ascii="Aptos" w:hAnsi="Aptos"/>
                <w:b/>
                <w:color w:val="FFFFFF"/>
                <w:sz w:val="14"/>
              </w:rPr>
              <w:t>ID</w:t>
            </w:r>
          </w:p>
        </w:tc>
        <w:tc>
          <w:tcPr>
            <w:tcW w:type="dxa" w:w="3600"/>
            <w:vAlign w:val="center"/>
            <w:tcMar>
              <w:top w:w="85" w:type="dxa"/>
              <w:start w:w="95" w:type="dxa"/>
              <w:bottom w:w="85" w:type="dxa"/>
              <w:end w:w="95" w:type="dxa"/>
            </w:tcMar>
            <w:shd w:fill="071827"/>
          </w:tcPr>
          <w:p>
            <w:pPr>
              <w:spacing w:after="0" w:line="240" w:lineRule="auto"/>
            </w:pPr>
            <w:r>
              <w:rPr>
                <w:rFonts w:ascii="Aptos" w:hAnsi="Aptos"/>
                <w:b/>
                <w:color w:val="FFFFFF"/>
                <w:sz w:val="14"/>
              </w:rPr>
              <w:t>Prompt</w:t>
            </w:r>
          </w:p>
        </w:tc>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4"/>
              </w:rPr>
              <w:t>Selection</w:t>
            </w:r>
          </w:p>
        </w:tc>
        <w:tc>
          <w:tcPr>
            <w:tcW w:type="dxa" w:w="3557"/>
            <w:vAlign w:val="center"/>
            <w:tcMar>
              <w:top w:w="85" w:type="dxa"/>
              <w:start w:w="95" w:type="dxa"/>
              <w:bottom w:w="85" w:type="dxa"/>
              <w:end w:w="95" w:type="dxa"/>
            </w:tcMar>
            <w:shd w:fill="071827"/>
          </w:tcPr>
          <w:p>
            <w:pPr>
              <w:spacing w:after="0" w:line="240" w:lineRule="auto"/>
            </w:pPr>
            <w:r>
              <w:rPr>
                <w:rFonts w:ascii="Aptos" w:hAnsi="Aptos"/>
                <w:b/>
                <w:color w:val="FFFFFF"/>
                <w:sz w:val="14"/>
              </w:rPr>
              <w:t>Accountable role</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11</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Repository Orientation and Change Map</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Principal Software Engineer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12</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Implementation Plan Director</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Staff Engineering Lead</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13</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Risk-First Code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Senior Code Review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14</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Root-Cause Analysis for Software Failures</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Incident Engineering Lead</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15</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Refactoring Strategy</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Software Modernization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16</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Test Architecture and Coverage Plan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Quality Engineering Director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17</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Performance Diagnosis</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Performance Engineering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18</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Dependency Upgrade and Compatibility Plan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Dependency Governance Lead</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19</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Release Readiness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Release Engineering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20</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Observability Architecture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Observability Engineering Lead</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21</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API Implementation Contract</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API Engineering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22</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Patch Verification and Regression Gate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Senior Remediation Engineer</w:t>
            </w:r>
          </w:p>
        </w:tc>
      </w:tr>
    </w:tbl>
    <w:p>
      <w:pPr>
        <w:spacing w:before="120" w:after="60"/>
        <w:keepNext/>
      </w:pPr>
      <w:r>
        <w:rPr>
          <w:rFonts w:ascii="Aptos" w:hAnsi="Aptos"/>
          <w:b/>
          <w:i w:val="0"/>
          <w:color w:val="1473E6"/>
          <w:sz w:val="23"/>
        </w:rPr>
        <w:t>C. Product, UX &amp; Design Leadership</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47"/>
            <w:vAlign w:val="center"/>
            <w:tcMar>
              <w:top w:w="85" w:type="dxa"/>
              <w:start w:w="95" w:type="dxa"/>
              <w:bottom w:w="85" w:type="dxa"/>
              <w:end w:w="95" w:type="dxa"/>
            </w:tcMar>
            <w:shd w:fill="071827"/>
          </w:tcPr>
          <w:p>
            <w:pPr>
              <w:spacing w:after="0" w:line="240" w:lineRule="auto"/>
            </w:pPr>
            <w:r>
              <w:rPr>
                <w:rFonts w:ascii="Aptos" w:hAnsi="Aptos"/>
                <w:b/>
                <w:color w:val="FFFFFF"/>
                <w:sz w:val="14"/>
              </w:rPr>
              <w:t>ID</w:t>
            </w:r>
          </w:p>
        </w:tc>
        <w:tc>
          <w:tcPr>
            <w:tcW w:type="dxa" w:w="3600"/>
            <w:vAlign w:val="center"/>
            <w:tcMar>
              <w:top w:w="85" w:type="dxa"/>
              <w:start w:w="95" w:type="dxa"/>
              <w:bottom w:w="85" w:type="dxa"/>
              <w:end w:w="95" w:type="dxa"/>
            </w:tcMar>
            <w:shd w:fill="071827"/>
          </w:tcPr>
          <w:p>
            <w:pPr>
              <w:spacing w:after="0" w:line="240" w:lineRule="auto"/>
            </w:pPr>
            <w:r>
              <w:rPr>
                <w:rFonts w:ascii="Aptos" w:hAnsi="Aptos"/>
                <w:b/>
                <w:color w:val="FFFFFF"/>
                <w:sz w:val="14"/>
              </w:rPr>
              <w:t>Prompt</w:t>
            </w:r>
          </w:p>
        </w:tc>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4"/>
              </w:rPr>
              <w:t>Selection</w:t>
            </w:r>
          </w:p>
        </w:tc>
        <w:tc>
          <w:tcPr>
            <w:tcW w:type="dxa" w:w="3557"/>
            <w:vAlign w:val="center"/>
            <w:tcMar>
              <w:top w:w="85" w:type="dxa"/>
              <w:start w:w="95" w:type="dxa"/>
              <w:bottom w:w="85" w:type="dxa"/>
              <w:end w:w="95" w:type="dxa"/>
            </w:tcMar>
            <w:shd w:fill="071827"/>
          </w:tcPr>
          <w:p>
            <w:pPr>
              <w:spacing w:after="0" w:line="240" w:lineRule="auto"/>
            </w:pPr>
            <w:r>
              <w:rPr>
                <w:rFonts w:ascii="Aptos" w:hAnsi="Aptos"/>
                <w:b/>
                <w:color w:val="FFFFFF"/>
                <w:sz w:val="14"/>
              </w:rPr>
              <w:t>Accountable role</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23</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Product Requirements Director</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Director of Product Management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24</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Customer Journey and UX Audit</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UX Strategy Director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25</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Information Architecture Design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Information Architecture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26</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Design System Foundation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Design Systems Director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27</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Frontend Visual Direction and Build Brief</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Creative Technology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28</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Accessibility Review Director</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Accessibility Program Lead</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29</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Conversion Experience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Conversion Design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30</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Design QA and Visual Acceptance Gate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Design Quality Director</w:t>
            </w:r>
          </w:p>
        </w:tc>
      </w:tr>
    </w:tbl>
    <w:p>
      <w:pPr>
        <w:spacing w:before="120" w:after="60"/>
        <w:keepNext/>
      </w:pPr>
      <w:r>
        <w:rPr>
          <w:rFonts w:ascii="Aptos" w:hAnsi="Aptos"/>
          <w:b/>
          <w:i w:val="0"/>
          <w:color w:val="1473E6"/>
          <w:sz w:val="23"/>
        </w:rPr>
        <w:t>D. Data, Automation &amp; Integration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47"/>
            <w:vAlign w:val="center"/>
            <w:tcMar>
              <w:top w:w="85" w:type="dxa"/>
              <w:start w:w="95" w:type="dxa"/>
              <w:bottom w:w="85" w:type="dxa"/>
              <w:end w:w="95" w:type="dxa"/>
            </w:tcMar>
            <w:shd w:fill="071827"/>
          </w:tcPr>
          <w:p>
            <w:pPr>
              <w:spacing w:after="0" w:line="240" w:lineRule="auto"/>
            </w:pPr>
            <w:r>
              <w:rPr>
                <w:rFonts w:ascii="Aptos" w:hAnsi="Aptos"/>
                <w:b/>
                <w:color w:val="FFFFFF"/>
                <w:sz w:val="14"/>
              </w:rPr>
              <w:t>ID</w:t>
            </w:r>
          </w:p>
        </w:tc>
        <w:tc>
          <w:tcPr>
            <w:tcW w:type="dxa" w:w="3600"/>
            <w:vAlign w:val="center"/>
            <w:tcMar>
              <w:top w:w="85" w:type="dxa"/>
              <w:start w:w="95" w:type="dxa"/>
              <w:bottom w:w="85" w:type="dxa"/>
              <w:end w:w="95" w:type="dxa"/>
            </w:tcMar>
            <w:shd w:fill="071827"/>
          </w:tcPr>
          <w:p>
            <w:pPr>
              <w:spacing w:after="0" w:line="240" w:lineRule="auto"/>
            </w:pPr>
            <w:r>
              <w:rPr>
                <w:rFonts w:ascii="Aptos" w:hAnsi="Aptos"/>
                <w:b/>
                <w:color w:val="FFFFFF"/>
                <w:sz w:val="14"/>
              </w:rPr>
              <w:t>Prompt</w:t>
            </w:r>
          </w:p>
        </w:tc>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4"/>
              </w:rPr>
              <w:t>Selection</w:t>
            </w:r>
          </w:p>
        </w:tc>
        <w:tc>
          <w:tcPr>
            <w:tcW w:type="dxa" w:w="3557"/>
            <w:vAlign w:val="center"/>
            <w:tcMar>
              <w:top w:w="85" w:type="dxa"/>
              <w:start w:w="95" w:type="dxa"/>
              <w:bottom w:w="85" w:type="dxa"/>
              <w:end w:w="95" w:type="dxa"/>
            </w:tcMar>
            <w:shd w:fill="071827"/>
          </w:tcPr>
          <w:p>
            <w:pPr>
              <w:spacing w:after="0" w:line="240" w:lineRule="auto"/>
            </w:pPr>
            <w:r>
              <w:rPr>
                <w:rFonts w:ascii="Aptos" w:hAnsi="Aptos"/>
                <w:b/>
                <w:color w:val="FFFFFF"/>
                <w:sz w:val="14"/>
              </w:rPr>
              <w:t>Accountable role</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31</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Data Pipeline Architecture</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Data Platform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32</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Schema and Data Contract Design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Principal Data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33</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Data Quality Control Plan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Data Quality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34</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Workflow Automation Architecture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Automation Solutions Director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35</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Tool and Agent Routing Design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AI Workflow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36</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Idempotency, Retry, and Dead-Letter Design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Distributed Systems Engineer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37</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Cross-System Reconciliation Design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Data Operations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38</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Automation Cost and Ownership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Automation Economics Director</w:t>
            </w:r>
          </w:p>
        </w:tc>
      </w:tr>
    </w:tbl>
    <w:p>
      <w:pPr>
        <w:spacing w:before="120" w:after="60"/>
        <w:keepNext/>
      </w:pPr>
      <w:r>
        <w:rPr>
          <w:rFonts w:ascii="Aptos" w:hAnsi="Aptos"/>
          <w:b/>
          <w:i w:val="0"/>
          <w:color w:val="1473E6"/>
          <w:sz w:val="23"/>
        </w:rPr>
        <w:t>E. Executive Technology Leadership</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47"/>
            <w:vAlign w:val="center"/>
            <w:tcMar>
              <w:top w:w="85" w:type="dxa"/>
              <w:start w:w="95" w:type="dxa"/>
              <w:bottom w:w="85" w:type="dxa"/>
              <w:end w:w="95" w:type="dxa"/>
            </w:tcMar>
            <w:shd w:fill="071827"/>
          </w:tcPr>
          <w:p>
            <w:pPr>
              <w:spacing w:after="0" w:line="240" w:lineRule="auto"/>
            </w:pPr>
            <w:r>
              <w:rPr>
                <w:rFonts w:ascii="Aptos" w:hAnsi="Aptos"/>
                <w:b/>
                <w:color w:val="FFFFFF"/>
                <w:sz w:val="14"/>
              </w:rPr>
              <w:t>ID</w:t>
            </w:r>
          </w:p>
        </w:tc>
        <w:tc>
          <w:tcPr>
            <w:tcW w:type="dxa" w:w="3600"/>
            <w:vAlign w:val="center"/>
            <w:tcMar>
              <w:top w:w="85" w:type="dxa"/>
              <w:start w:w="95" w:type="dxa"/>
              <w:bottom w:w="85" w:type="dxa"/>
              <w:end w:w="95" w:type="dxa"/>
            </w:tcMar>
            <w:shd w:fill="071827"/>
          </w:tcPr>
          <w:p>
            <w:pPr>
              <w:spacing w:after="0" w:line="240" w:lineRule="auto"/>
            </w:pPr>
            <w:r>
              <w:rPr>
                <w:rFonts w:ascii="Aptos" w:hAnsi="Aptos"/>
                <w:b/>
                <w:color w:val="FFFFFF"/>
                <w:sz w:val="14"/>
              </w:rPr>
              <w:t>Prompt</w:t>
            </w:r>
          </w:p>
        </w:tc>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4"/>
              </w:rPr>
              <w:t>Selection</w:t>
            </w:r>
          </w:p>
        </w:tc>
        <w:tc>
          <w:tcPr>
            <w:tcW w:type="dxa" w:w="3557"/>
            <w:vAlign w:val="center"/>
            <w:tcMar>
              <w:top w:w="85" w:type="dxa"/>
              <w:start w:w="95" w:type="dxa"/>
              <w:bottom w:w="85" w:type="dxa"/>
              <w:end w:w="95" w:type="dxa"/>
            </w:tcMar>
            <w:shd w:fill="071827"/>
          </w:tcPr>
          <w:p>
            <w:pPr>
              <w:spacing w:after="0" w:line="240" w:lineRule="auto"/>
            </w:pPr>
            <w:r>
              <w:rPr>
                <w:rFonts w:ascii="Aptos" w:hAnsi="Aptos"/>
                <w:b/>
                <w:color w:val="FFFFFF"/>
                <w:sz w:val="14"/>
              </w:rPr>
              <w:t>Accountable role</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39</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CTO Decision Memorandum</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Chief Technology Officer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40</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CISO Risk Memorandum</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Chief Information Security Officer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41</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Architecture Review Board Package</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Architecture Governance Chair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42</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Technical Vendor Due Diligence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Technology Due Diligence Director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43</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Technical Roadmap and Investment Prioritization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Technology Portfolio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44</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Program Recovery Plan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Technology Program Recovery Director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45</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Executive Incident Briefing</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Executive Incident Commander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46</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Technology Operating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Technology Operations Director</w:t>
            </w:r>
          </w:p>
        </w:tc>
      </w:tr>
    </w:tbl>
    <w:p>
      <w:pPr>
        <w:spacing w:before="120" w:after="60"/>
        <w:keepNext/>
      </w:pPr>
      <w:r>
        <w:rPr>
          <w:rFonts w:ascii="Aptos" w:hAnsi="Aptos"/>
          <w:b/>
          <w:i w:val="0"/>
          <w:color w:val="B42318"/>
          <w:sz w:val="23"/>
        </w:rPr>
        <w:t>F. Defensive Cybersecurity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47"/>
            <w:vAlign w:val="center"/>
            <w:tcMar>
              <w:top w:w="85" w:type="dxa"/>
              <w:start w:w="95" w:type="dxa"/>
              <w:bottom w:w="85" w:type="dxa"/>
              <w:end w:w="95" w:type="dxa"/>
            </w:tcMar>
            <w:shd w:fill="B42318"/>
          </w:tcPr>
          <w:p>
            <w:pPr>
              <w:spacing w:after="0" w:line="240" w:lineRule="auto"/>
            </w:pPr>
            <w:r>
              <w:rPr>
                <w:rFonts w:ascii="Aptos" w:hAnsi="Aptos"/>
                <w:b/>
                <w:color w:val="FFFFFF"/>
                <w:sz w:val="14"/>
              </w:rPr>
              <w:t>ID</w:t>
            </w:r>
          </w:p>
        </w:tc>
        <w:tc>
          <w:tcPr>
            <w:tcW w:type="dxa" w:w="3600"/>
            <w:vAlign w:val="center"/>
            <w:tcMar>
              <w:top w:w="85" w:type="dxa"/>
              <w:start w:w="95" w:type="dxa"/>
              <w:bottom w:w="85" w:type="dxa"/>
              <w:end w:w="95" w:type="dxa"/>
            </w:tcMar>
            <w:shd w:fill="B42318"/>
          </w:tcPr>
          <w:p>
            <w:pPr>
              <w:spacing w:after="0" w:line="240" w:lineRule="auto"/>
            </w:pPr>
            <w:r>
              <w:rPr>
                <w:rFonts w:ascii="Aptos" w:hAnsi="Aptos"/>
                <w:b/>
                <w:color w:val="FFFFFF"/>
                <w:sz w:val="14"/>
              </w:rPr>
              <w:t>Prompt</w:t>
            </w:r>
          </w:p>
        </w:tc>
        <w:tc>
          <w:tcPr>
            <w:tcW w:type="dxa" w:w="1440"/>
            <w:vAlign w:val="center"/>
            <w:tcMar>
              <w:top w:w="85" w:type="dxa"/>
              <w:start w:w="95" w:type="dxa"/>
              <w:bottom w:w="85" w:type="dxa"/>
              <w:end w:w="95" w:type="dxa"/>
            </w:tcMar>
            <w:shd w:fill="B42318"/>
          </w:tcPr>
          <w:p>
            <w:pPr>
              <w:spacing w:after="0" w:line="240" w:lineRule="auto"/>
            </w:pPr>
            <w:r>
              <w:rPr>
                <w:rFonts w:ascii="Aptos" w:hAnsi="Aptos"/>
                <w:b/>
                <w:color w:val="FFFFFF"/>
                <w:sz w:val="14"/>
              </w:rPr>
              <w:t>Selection</w:t>
            </w:r>
          </w:p>
        </w:tc>
        <w:tc>
          <w:tcPr>
            <w:tcW w:type="dxa" w:w="3557"/>
            <w:vAlign w:val="center"/>
            <w:tcMar>
              <w:top w:w="85" w:type="dxa"/>
              <w:start w:w="95" w:type="dxa"/>
              <w:bottom w:w="85" w:type="dxa"/>
              <w:end w:w="95" w:type="dxa"/>
            </w:tcMar>
            <w:shd w:fill="B42318"/>
          </w:tcPr>
          <w:p>
            <w:pPr>
              <w:spacing w:after="0" w:line="240" w:lineRule="auto"/>
            </w:pPr>
            <w:r>
              <w:rPr>
                <w:rFonts w:ascii="Aptos" w:hAnsi="Aptos"/>
                <w:b/>
                <w:color w:val="FFFFFF"/>
                <w:sz w:val="14"/>
              </w:rPr>
              <w:t>Accountable role</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47</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Defensive Authorization and Scope Charter</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Security Engagement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48</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Enterprise Threat Model</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Enterprise Security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49</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Application Threat Model</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Application Security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50</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Security Architecture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Principal Security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51</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Secure Code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Application Security Review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52</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Authorization and Access-Control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Identity Security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53</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Authentication and Session Security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Authentication Security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54</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Input Validation and Injection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Secure Coding Specialist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55</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File Upload and Storage Security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Application Security Engineer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56</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API Security Assessment</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API Security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57</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Webhook Security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Integration Security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58</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Cloud IAM and Privilege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Cloud Identity Security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59</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Secrets Management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Secrets Security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60</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Tenant Isolation Security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Multi-Tenant Security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61</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Software Supply-Chain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Software Supply-Chain Security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62</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CI/CD Pipeline Security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DevSecOps Security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63</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Container and Orchestration Security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Cloud-Native Security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64</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Security Logging and Detection Coverage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Detection Architecture Lead</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65</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Vulnerability Triage and Prioritization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Vulnerability Management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66</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Security Patch Design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Security Remediation Engineer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67</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Security Patch Validation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Security Verification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68</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Incident Triage and Containment Plan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Security Incident Commander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69</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Incident Timeline and Scope Reconstruction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Digital Forensics Analysis Lead</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70</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Detection Engineering Rule Design</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Detection Engineering Lead</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71</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Authorized Purple-Team Exercise Plan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Purple Team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72</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Cybersecurity Tabletop Exercise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Incident Preparedness Director</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73</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Security Control Mapping and Evidence Plan</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Security Compliance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74</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Privacy and Data Security Review</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Data Protection Security Architect</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75</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AI and LLM Application Security Review</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AI Security Architect</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76</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Security Release Gate</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Extra 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Security Assurance Director</w:t>
            </w:r>
          </w:p>
        </w:tc>
      </w:tr>
    </w:tbl>
    <w:p>
      <w:pPr>
        <w:spacing w:before="120" w:after="60"/>
        <w:keepNext/>
      </w:pPr>
      <w:r>
        <w:rPr>
          <w:rFonts w:ascii="Aptos" w:hAnsi="Aptos"/>
          <w:b/>
          <w:i w:val="0"/>
          <w:color w:val="1473E6"/>
          <w:sz w:val="23"/>
        </w:rPr>
        <w:t>G. Research &amp; Artifact Production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47"/>
            <w:vAlign w:val="center"/>
            <w:tcMar>
              <w:top w:w="85" w:type="dxa"/>
              <w:start w:w="95" w:type="dxa"/>
              <w:bottom w:w="85" w:type="dxa"/>
              <w:end w:w="95" w:type="dxa"/>
            </w:tcMar>
            <w:shd w:fill="071827"/>
          </w:tcPr>
          <w:p>
            <w:pPr>
              <w:spacing w:after="0" w:line="240" w:lineRule="auto"/>
            </w:pPr>
            <w:r>
              <w:rPr>
                <w:rFonts w:ascii="Aptos" w:hAnsi="Aptos"/>
                <w:b/>
                <w:color w:val="FFFFFF"/>
                <w:sz w:val="14"/>
              </w:rPr>
              <w:t>ID</w:t>
            </w:r>
          </w:p>
        </w:tc>
        <w:tc>
          <w:tcPr>
            <w:tcW w:type="dxa" w:w="3600"/>
            <w:vAlign w:val="center"/>
            <w:tcMar>
              <w:top w:w="85" w:type="dxa"/>
              <w:start w:w="95" w:type="dxa"/>
              <w:bottom w:w="85" w:type="dxa"/>
              <w:end w:w="95" w:type="dxa"/>
            </w:tcMar>
            <w:shd w:fill="071827"/>
          </w:tcPr>
          <w:p>
            <w:pPr>
              <w:spacing w:after="0" w:line="240" w:lineRule="auto"/>
            </w:pPr>
            <w:r>
              <w:rPr>
                <w:rFonts w:ascii="Aptos" w:hAnsi="Aptos"/>
                <w:b/>
                <w:color w:val="FFFFFF"/>
                <w:sz w:val="14"/>
              </w:rPr>
              <w:t>Prompt</w:t>
            </w:r>
          </w:p>
        </w:tc>
        <w:tc>
          <w:tcPr>
            <w:tcW w:type="dxa" w:w="1440"/>
            <w:vAlign w:val="center"/>
            <w:tcMar>
              <w:top w:w="85" w:type="dxa"/>
              <w:start w:w="95" w:type="dxa"/>
              <w:bottom w:w="85" w:type="dxa"/>
              <w:end w:w="95" w:type="dxa"/>
            </w:tcMar>
            <w:shd w:fill="071827"/>
          </w:tcPr>
          <w:p>
            <w:pPr>
              <w:spacing w:after="0" w:line="240" w:lineRule="auto"/>
            </w:pPr>
            <w:r>
              <w:rPr>
                <w:rFonts w:ascii="Aptos" w:hAnsi="Aptos"/>
                <w:b/>
                <w:color w:val="FFFFFF"/>
                <w:sz w:val="14"/>
              </w:rPr>
              <w:t>Selection</w:t>
            </w:r>
          </w:p>
        </w:tc>
        <w:tc>
          <w:tcPr>
            <w:tcW w:type="dxa" w:w="3557"/>
            <w:vAlign w:val="center"/>
            <w:tcMar>
              <w:top w:w="85" w:type="dxa"/>
              <w:start w:w="95" w:type="dxa"/>
              <w:bottom w:w="85" w:type="dxa"/>
              <w:end w:w="95" w:type="dxa"/>
            </w:tcMar>
            <w:shd w:fill="071827"/>
          </w:tcPr>
          <w:p>
            <w:pPr>
              <w:spacing w:after="0" w:line="240" w:lineRule="auto"/>
            </w:pPr>
            <w:r>
              <w:rPr>
                <w:rFonts w:ascii="Aptos" w:hAnsi="Aptos"/>
                <w:b/>
                <w:color w:val="FFFFFF"/>
                <w:sz w:val="14"/>
              </w:rPr>
              <w:t>Accountable role</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77</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Evidence-Based Research Synthesis</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Research Director</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78</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Professional Document Production Director</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Director of Document Architecture</w:t>
            </w:r>
          </w:p>
        </w:tc>
      </w:tr>
      <w:tr>
        <w:tc>
          <w:tcPr>
            <w:tcW w:type="dxa" w:w="547"/>
            <w:vAlign w:val="center"/>
            <w:tcMar>
              <w:top w:w="85" w:type="dxa"/>
              <w:start w:w="95" w:type="dxa"/>
              <w:bottom w:w="85" w:type="dxa"/>
              <w:end w:w="95" w:type="dxa"/>
            </w:tcMar>
          </w:tcPr>
          <w:p>
            <w:pPr>
              <w:spacing w:after="0" w:line="240" w:lineRule="auto"/>
            </w:pPr>
            <w:r>
              <w:rPr>
                <w:rFonts w:ascii="Aptos" w:hAnsi="Aptos"/>
                <w:b w:val="0"/>
                <w:color w:val="16202A"/>
                <w:sz w:val="14"/>
              </w:rPr>
              <w:t>79</w:t>
            </w:r>
          </w:p>
        </w:tc>
        <w:tc>
          <w:tcPr>
            <w:tcW w:type="dxa" w:w="3600"/>
            <w:vAlign w:val="center"/>
            <w:tcMar>
              <w:top w:w="85" w:type="dxa"/>
              <w:start w:w="95" w:type="dxa"/>
              <w:bottom w:w="85" w:type="dxa"/>
              <w:end w:w="95" w:type="dxa"/>
            </w:tcMar>
          </w:tcPr>
          <w:p>
            <w:pPr>
              <w:spacing w:after="0" w:line="240" w:lineRule="auto"/>
            </w:pPr>
            <w:r>
              <w:rPr>
                <w:rFonts w:ascii="Aptos" w:hAnsi="Aptos"/>
                <w:b w:val="0"/>
                <w:color w:val="16202A"/>
                <w:sz w:val="14"/>
              </w:rPr>
              <w:t>Executive Presentation Production Director</w:t>
            </w:r>
          </w:p>
        </w:tc>
        <w:tc>
          <w:tcPr>
            <w:tcW w:type="dxa" w:w="1440"/>
            <w:vAlign w:val="center"/>
            <w:tcMar>
              <w:top w:w="85" w:type="dxa"/>
              <w:start w:w="95" w:type="dxa"/>
              <w:bottom w:w="85" w:type="dxa"/>
              <w:end w:w="95" w:type="dxa"/>
            </w:tcMar>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tcPr>
          <w:p>
            <w:pPr>
              <w:spacing w:after="0" w:line="240" w:lineRule="auto"/>
            </w:pPr>
            <w:r>
              <w:rPr>
                <w:rFonts w:ascii="Aptos" w:hAnsi="Aptos"/>
                <w:b w:val="0"/>
                <w:color w:val="16202A"/>
                <w:sz w:val="14"/>
              </w:rPr>
              <w:t>Director of Presentation Strategy</w:t>
            </w:r>
          </w:p>
        </w:tc>
      </w:tr>
      <w:tr>
        <w:tc>
          <w:tcPr>
            <w:tcW w:type="dxa" w:w="547"/>
            <w:vAlign w:val="center"/>
            <w:tcMar>
              <w:top w:w="85" w:type="dxa"/>
              <w:start w:w="95" w:type="dxa"/>
              <w:bottom w:w="85" w:type="dxa"/>
              <w:end w:w="95" w:type="dxa"/>
            </w:tcMar>
            <w:shd w:fill="FAFBFC"/>
          </w:tcPr>
          <w:p>
            <w:pPr>
              <w:spacing w:after="0" w:line="240" w:lineRule="auto"/>
            </w:pPr>
            <w:r>
              <w:rPr>
                <w:rFonts w:ascii="Aptos" w:hAnsi="Aptos"/>
                <w:b w:val="0"/>
                <w:color w:val="16202A"/>
                <w:sz w:val="14"/>
              </w:rPr>
              <w:t>80</w:t>
            </w:r>
          </w:p>
        </w:tc>
        <w:tc>
          <w:tcPr>
            <w:tcW w:type="dxa" w:w="3600"/>
            <w:vAlign w:val="center"/>
            <w:tcMar>
              <w:top w:w="85" w:type="dxa"/>
              <w:start w:w="95" w:type="dxa"/>
              <w:bottom w:w="85" w:type="dxa"/>
              <w:end w:w="95" w:type="dxa"/>
            </w:tcMar>
            <w:shd w:fill="FAFBFC"/>
          </w:tcPr>
          <w:p>
            <w:pPr>
              <w:spacing w:after="0" w:line="240" w:lineRule="auto"/>
            </w:pPr>
            <w:r>
              <w:rPr>
                <w:rFonts w:ascii="Aptos" w:hAnsi="Aptos"/>
                <w:b w:val="0"/>
                <w:color w:val="16202A"/>
                <w:sz w:val="14"/>
              </w:rPr>
              <w:t>Spreadsheet Model and Analysis Director</w:t>
            </w:r>
          </w:p>
        </w:tc>
        <w:tc>
          <w:tcPr>
            <w:tcW w:type="dxa" w:w="1440"/>
            <w:vAlign w:val="center"/>
            <w:tcMar>
              <w:top w:w="85" w:type="dxa"/>
              <w:start w:w="95" w:type="dxa"/>
              <w:bottom w:w="85" w:type="dxa"/>
              <w:end w:w="95" w:type="dxa"/>
            </w:tcMar>
            <w:shd w:fill="FAFBFC"/>
          </w:tcPr>
          <w:p>
            <w:pPr>
              <w:spacing w:after="0" w:line="240" w:lineRule="auto"/>
            </w:pPr>
            <w:r>
              <w:rPr>
                <w:rFonts w:ascii="Aptos" w:hAnsi="Aptos"/>
                <w:b w:val="0"/>
                <w:color w:val="16202A"/>
                <w:sz w:val="14"/>
              </w:rPr>
              <w:t>High</w:t>
            </w:r>
          </w:p>
        </w:tc>
        <w:tc>
          <w:tcPr>
            <w:tcW w:type="dxa" w:w="3557"/>
            <w:vAlign w:val="center"/>
            <w:tcMar>
              <w:top w:w="85" w:type="dxa"/>
              <w:start w:w="95" w:type="dxa"/>
              <w:bottom w:w="85" w:type="dxa"/>
              <w:end w:w="95" w:type="dxa"/>
            </w:tcMar>
            <w:shd w:fill="FAFBFC"/>
          </w:tcPr>
          <w:p>
            <w:pPr>
              <w:spacing w:after="0" w:line="240" w:lineRule="auto"/>
            </w:pPr>
            <w:r>
              <w:rPr>
                <w:rFonts w:ascii="Aptos" w:hAnsi="Aptos"/>
                <w:b w:val="0"/>
                <w:color w:val="16202A"/>
                <w:sz w:val="14"/>
              </w:rPr>
              <w:t>Director of Analytical Modeling</w:t>
            </w:r>
          </w:p>
        </w:tc>
      </w:tr>
    </w:tbl>
    <w:p>
      <w:pPr>
        <w:pageBreakBefore/>
        <w:spacing w:before="140" w:after="80"/>
        <w:keepNext/>
      </w:pPr>
      <w:r>
        <w:rPr>
          <w:rFonts w:ascii="Aptos" w:hAnsi="Aptos"/>
          <w:b/>
          <w:i w:val="0"/>
          <w:color w:val="1473E6"/>
          <w:sz w:val="32"/>
        </w:rPr>
        <w:t>Appendix B  Copy-ready launchers</w:t>
      </w:r>
    </w:p>
    <w:p>
      <w:pPr>
        <w:spacing w:after="160"/>
      </w:pPr>
      <w:r>
        <w:rPr>
          <w:rFonts w:ascii="Aptos" w:hAnsi="Aptos"/>
          <w:b w:val="0"/>
          <w:i w:val="0"/>
          <w:color w:val="425466"/>
          <w:sz w:val="20"/>
        </w:rPr>
        <w:t>Short control blocks to combine with any Phase 3 prompt card.</w:t>
      </w:r>
    </w:p>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EVIDENCE-FIRST</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Before concluding, create a compact evidence register. Separate verified facts, source-backed claims, assumptions, inferences, missing evidence, and unresolved risks. Do not treat absence of evidence as confirmation.</w:t>
            </w:r>
          </w:p>
        </w:tc>
      </w:tr>
    </w:tbl>
    <w:p>
      <w:pPr>
        <w:spacing w:after="40" w:line="259" w:lineRule="auto"/>
      </w:pPr>
      <w:r>
        <w:rPr>
          <w:rFonts w:ascii="Aptos" w:hAnsi="Aptos"/>
          <w:b w:val="0"/>
          <w:i w:val="0"/>
          <w:color w:val="16202A"/>
          <w:sz w:val="19"/>
        </w:rPr>
      </w:r>
    </w:p>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DELTA-ONLY ITERATION</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Use the prior approved artifact as the baseline. Analyze only the supplied changes. Return changed decisions, affected components, required retests, new risks, and an updated version note. Preserve unaffected content.</w:t>
            </w:r>
          </w:p>
        </w:tc>
      </w:tr>
    </w:tbl>
    <w:p>
      <w:pPr>
        <w:spacing w:after="40" w:line="259" w:lineRule="auto"/>
      </w:pPr>
      <w:r>
        <w:rPr>
          <w:rFonts w:ascii="Aptos" w:hAnsi="Aptos"/>
          <w:b w:val="0"/>
          <w:i w:val="0"/>
          <w:color w:val="16202A"/>
          <w:sz w:val="19"/>
        </w:rPr>
      </w:r>
    </w:p>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ADVERSARIAL REVIEW</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Attempt to disprove the proposed conclusion. Identify the strongest counterevidence, hidden assumptions, failure modes, conflicting requirements, and conditions under which the recommendation should be rejected.</w:t>
            </w:r>
          </w:p>
        </w:tc>
      </w:tr>
    </w:tbl>
    <w:p>
      <w:pPr>
        <w:spacing w:after="40" w:line="259" w:lineRule="auto"/>
      </w:pPr>
      <w:r>
        <w:rPr>
          <w:rFonts w:ascii="Aptos" w:hAnsi="Aptos"/>
          <w:b w:val="0"/>
          <w:i w:val="0"/>
          <w:color w:val="16202A"/>
          <w:sz w:val="19"/>
        </w:rPr>
      </w:r>
    </w:p>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RELEASE GATE</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Do not approve release until required tests, security controls, rollback, observability, ownership, documentation, and acceptance evidence are present. Mark every unmet gate as BLOCKED, CONDITIONAL, or ACCEPTED RISK.</w:t>
            </w:r>
          </w:p>
        </w:tc>
      </w:tr>
    </w:tbl>
    <w:p>
      <w:pPr>
        <w:spacing w:after="40" w:line="259" w:lineRule="auto"/>
      </w:pPr>
      <w:r>
        <w:rPr>
          <w:rFonts w:ascii="Aptos" w:hAnsi="Aptos"/>
          <w:b w:val="0"/>
          <w:i w:val="0"/>
          <w:color w:val="16202A"/>
          <w:sz w:val="19"/>
        </w:rPr>
      </w:r>
    </w:p>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ARTIFACT QA</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Validate the artifact in its native form. Render or execute it, inspect every page/slide/sheet/screen or relevant test result, correct clipping, overlap, broken formulas, malformed links, unsupported claims, and accessibility defects, then revalidate.</w:t>
            </w:r>
          </w:p>
        </w:tc>
      </w:tr>
    </w:tbl>
    <w:p>
      <w:pPr>
        <w:spacing w:after="40" w:line="259" w:lineRule="auto"/>
      </w:pPr>
      <w:r>
        <w:rPr>
          <w:rFonts w:ascii="Aptos" w:hAnsi="Aptos"/>
          <w:b w:val="0"/>
          <w:i w:val="0"/>
          <w:color w:val="16202A"/>
          <w:sz w:val="19"/>
        </w:rPr>
      </w:r>
    </w:p>
    <w:tbl>
      <w:tblPr>
        <w:tblW w:type="auto" w:w="0"/>
        <w:jc w:val="center"/>
        <w:tblLayout w:type="fixed"/>
        <w:tblLook w:firstColumn="1" w:firstRow="1" w:lastColumn="0" w:lastRow="0" w:noHBand="0" w:noVBand="1" w:val="04A0"/>
      </w:tblPr>
      <w:tblGrid>
        <w:gridCol w:w="9288"/>
      </w:tblGrid>
      <w:tr>
        <w:tc>
          <w:tcPr>
            <w:tcW w:type="dxa" w:w="9936"/>
            <w:shd w:fill="071827"/>
            <w:tcMar>
              <w:top w:w="60" w:type="dxa"/>
              <w:start w:w="120" w:type="dxa"/>
              <w:bottom w:w="60" w:type="dxa"/>
              <w:end w:w="120" w:type="dxa"/>
            </w:tcMar>
          </w:tcPr>
          <w:p>
            <w:r>
              <w:rPr>
                <w:rFonts w:ascii="Aptos" w:hAnsi="Aptos"/>
                <w:b/>
                <w:i w:val="0"/>
                <w:color w:val="FFFFFF"/>
                <w:sz w:val="15"/>
              </w:rPr>
              <w:t>EXECUTIVE COMPRESSION</w:t>
            </w:r>
          </w:p>
        </w:tc>
      </w:tr>
      <w:tr>
        <w:tc>
          <w:tcPr>
            <w:tcW w:type="dxa" w:w="9936"/>
            <w:shd w:fill="F7F9FC"/>
            <w:tcMar>
              <w:top w:w="120" w:type="dxa"/>
              <w:start w:w="150" w:type="dxa"/>
              <w:bottom w:w="120" w:type="dxa"/>
              <w:end w:w="150" w:type="dxa"/>
            </w:tcMar>
          </w:tcPr>
          <w:p>
            <w:pPr>
              <w:spacing w:after="0" w:line="240" w:lineRule="auto"/>
            </w:pPr>
            <w:r>
              <w:rPr>
                <w:rFonts w:ascii="Aptos Mono" w:hAnsi="Aptos Mono"/>
                <w:b w:val="0"/>
                <w:color w:val="16202A"/>
                <w:sz w:val="17"/>
              </w:rPr>
              <w:t>Return a one-page decision brief: decision required, verified context, options, recommendation, evidence, risks, cost or effort implications, owner, approval required, and next milestone. Move technical detail to an appendix.</w:t>
            </w:r>
          </w:p>
        </w:tc>
      </w:tr>
    </w:tbl>
    <w:p>
      <w:pPr>
        <w:spacing w:after="40" w:line="259" w:lineRule="auto"/>
      </w:pPr>
      <w:r>
        <w:rPr>
          <w:rFonts w:ascii="Aptos" w:hAnsi="Aptos"/>
          <w:b w:val="0"/>
          <w:i w:val="0"/>
          <w:color w:val="16202A"/>
          <w:sz w:val="19"/>
        </w:rPr>
      </w:r>
    </w:p>
    <w:p>
      <w:pPr>
        <w:pageBreakBefore/>
        <w:spacing w:before="140" w:after="80"/>
        <w:keepNext/>
      </w:pPr>
      <w:r>
        <w:rPr>
          <w:rFonts w:ascii="Aptos" w:hAnsi="Aptos"/>
          <w:b/>
          <w:i w:val="0"/>
          <w:color w:val="1473E6"/>
          <w:sz w:val="32"/>
        </w:rPr>
        <w:t>Appendix C  Final release checklist</w:t>
      </w:r>
    </w:p>
    <w:p>
      <w:pPr>
        <w:spacing w:after="160"/>
      </w:pPr>
      <w:r>
        <w:rPr>
          <w:rFonts w:ascii="Aptos" w:hAnsi="Aptos"/>
          <w:b w:val="0"/>
          <w:i w:val="0"/>
          <w:color w:val="425466"/>
          <w:sz w:val="20"/>
        </w:rPr>
        <w:t>The guide is complete only when the publication and operational controls both pass.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vAlign w:val="center"/>
            <w:tcMar>
              <w:top w:w="85" w:type="dxa"/>
              <w:start w:w="95" w:type="dxa"/>
              <w:bottom w:w="85" w:type="dxa"/>
              <w:end w:w="95" w:type="dxa"/>
            </w:tcMar>
            <w:shd w:fill="071827"/>
          </w:tcPr>
          <w:p>
            <w:pPr>
              <w:spacing w:after="0" w:line="240" w:lineRule="auto"/>
            </w:pPr>
            <w:r>
              <w:rPr>
                <w:rFonts w:ascii="Aptos" w:hAnsi="Aptos"/>
                <w:b/>
                <w:color w:val="FFFFFF"/>
                <w:sz w:val="16"/>
              </w:rPr>
              <w:t>Gate</w:t>
            </w:r>
          </w:p>
        </w:tc>
        <w:tc>
          <w:tcPr>
            <w:tcW w:type="dxa" w:w="6552"/>
            <w:vAlign w:val="center"/>
            <w:tcMar>
              <w:top w:w="85" w:type="dxa"/>
              <w:start w:w="95" w:type="dxa"/>
              <w:bottom w:w="85" w:type="dxa"/>
              <w:end w:w="95" w:type="dxa"/>
            </w:tcMar>
            <w:shd w:fill="071827"/>
          </w:tcPr>
          <w:p>
            <w:pPr>
              <w:spacing w:after="0" w:line="240" w:lineRule="auto"/>
            </w:pPr>
            <w:r>
              <w:rPr>
                <w:rFonts w:ascii="Aptos" w:hAnsi="Aptos"/>
                <w:b/>
                <w:color w:val="FFFFFF"/>
                <w:sz w:val="16"/>
              </w:rPr>
              <w:t>Acceptance criterion</w:t>
            </w:r>
          </w:p>
        </w:tc>
        <w:tc>
          <w:tcPr>
            <w:tcW w:type="dxa" w:w="936"/>
            <w:vAlign w:val="center"/>
            <w:tcMar>
              <w:top w:w="85" w:type="dxa"/>
              <w:start w:w="95" w:type="dxa"/>
              <w:bottom w:w="85" w:type="dxa"/>
              <w:end w:w="95" w:type="dxa"/>
            </w:tcMar>
            <w:shd w:fill="071827"/>
          </w:tcPr>
          <w:p>
            <w:pPr>
              <w:spacing w:after="0" w:line="240" w:lineRule="auto"/>
            </w:pPr>
            <w:r>
              <w:rPr>
                <w:rFonts w:ascii="Aptos" w:hAnsi="Aptos"/>
                <w:b/>
                <w:color w:val="FFFFFF"/>
                <w:sz w:val="16"/>
              </w:rPr>
              <w:t>Status</w:t>
            </w:r>
          </w:p>
        </w:tc>
      </w:tr>
      <w:tr>
        <w:tc>
          <w:tcPr>
            <w:tcW w:type="dxa" w:w="1656"/>
            <w:vAlign w:val="center"/>
            <w:tcMar>
              <w:top w:w="85" w:type="dxa"/>
              <w:start w:w="95" w:type="dxa"/>
              <w:bottom w:w="85" w:type="dxa"/>
              <w:end w:w="95" w:type="dxa"/>
            </w:tcMar>
          </w:tcPr>
          <w:p>
            <w:pPr>
              <w:spacing w:after="0" w:line="240" w:lineRule="auto"/>
            </w:pPr>
            <w:r>
              <w:rPr>
                <w:rFonts w:ascii="Aptos" w:hAnsi="Aptos"/>
                <w:b w:val="0"/>
                <w:color w:val="16202A"/>
                <w:sz w:val="16"/>
              </w:rPr>
              <w:t>Content</w:t>
            </w:r>
          </w:p>
        </w:tc>
        <w:tc>
          <w:tcPr>
            <w:tcW w:type="dxa" w:w="6552"/>
            <w:vAlign w:val="center"/>
            <w:tcMar>
              <w:top w:w="85" w:type="dxa"/>
              <w:start w:w="95" w:type="dxa"/>
              <w:bottom w:w="85" w:type="dxa"/>
              <w:end w:w="95" w:type="dxa"/>
            </w:tcMar>
          </w:tcPr>
          <w:p>
            <w:pPr>
              <w:spacing w:after="0" w:line="240" w:lineRule="auto"/>
            </w:pPr>
            <w:r>
              <w:rPr>
                <w:rFonts w:ascii="Aptos" w:hAnsi="Aptos"/>
                <w:b w:val="0"/>
                <w:color w:val="16202A"/>
                <w:sz w:val="16"/>
              </w:rPr>
              <w:t>All five phases are present; prompt numbering and titles match the master index.</w:t>
            </w:r>
          </w:p>
        </w:tc>
        <w:tc>
          <w:tcPr>
            <w:tcW w:type="dxa" w:w="936"/>
            <w:vAlign w:val="center"/>
            <w:tcMar>
              <w:top w:w="85" w:type="dxa"/>
              <w:start w:w="95" w:type="dxa"/>
              <w:bottom w:w="85" w:type="dxa"/>
              <w:end w:w="95" w:type="dxa"/>
            </w:tcMar>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shd w:fill="FAFBFC"/>
          </w:tcPr>
          <w:p>
            <w:pPr>
              <w:spacing w:after="0" w:line="240" w:lineRule="auto"/>
            </w:pPr>
            <w:r>
              <w:rPr>
                <w:rFonts w:ascii="Aptos" w:hAnsi="Aptos"/>
                <w:b w:val="0"/>
                <w:color w:val="16202A"/>
                <w:sz w:val="16"/>
              </w:rPr>
              <w:t>Sources</w:t>
            </w:r>
          </w:p>
        </w:tc>
        <w:tc>
          <w:tcPr>
            <w:tcW w:type="dxa" w:w="6552"/>
            <w:vAlign w:val="center"/>
            <w:tcMar>
              <w:top w:w="85" w:type="dxa"/>
              <w:start w:w="95" w:type="dxa"/>
              <w:bottom w:w="85" w:type="dxa"/>
              <w:end w:w="95" w:type="dxa"/>
            </w:tcMar>
            <w:shd w:fill="FAFBFC"/>
          </w:tcPr>
          <w:p>
            <w:pPr>
              <w:spacing w:after="0" w:line="240" w:lineRule="auto"/>
            </w:pPr>
            <w:r>
              <w:rPr>
                <w:rFonts w:ascii="Aptos" w:hAnsi="Aptos"/>
                <w:b w:val="0"/>
                <w:color w:val="16202A"/>
                <w:sz w:val="16"/>
              </w:rPr>
              <w:t>Time-sensitive claims have current primary-source support and an access date.</w:t>
            </w:r>
          </w:p>
        </w:tc>
        <w:tc>
          <w:tcPr>
            <w:tcW w:type="dxa" w:w="936"/>
            <w:vAlign w:val="center"/>
            <w:tcMar>
              <w:top w:w="85" w:type="dxa"/>
              <w:start w:w="95" w:type="dxa"/>
              <w:bottom w:w="85" w:type="dxa"/>
              <w:end w:w="95" w:type="dxa"/>
            </w:tcMar>
            <w:shd w:fill="FAFBFC"/>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tcPr>
          <w:p>
            <w:pPr>
              <w:spacing w:after="0" w:line="240" w:lineRule="auto"/>
            </w:pPr>
            <w:r>
              <w:rPr>
                <w:rFonts w:ascii="Aptos" w:hAnsi="Aptos"/>
                <w:b w:val="0"/>
                <w:color w:val="16202A"/>
                <w:sz w:val="16"/>
              </w:rPr>
              <w:t>Terminology</w:t>
            </w:r>
          </w:p>
        </w:tc>
        <w:tc>
          <w:tcPr>
            <w:tcW w:type="dxa" w:w="6552"/>
            <w:vAlign w:val="center"/>
            <w:tcMar>
              <w:top w:w="85" w:type="dxa"/>
              <w:start w:w="95" w:type="dxa"/>
              <w:bottom w:w="85" w:type="dxa"/>
              <w:end w:w="95" w:type="dxa"/>
            </w:tcMar>
          </w:tcPr>
          <w:p>
            <w:pPr>
              <w:spacing w:after="0" w:line="240" w:lineRule="auto"/>
            </w:pPr>
            <w:r>
              <w:rPr>
                <w:rFonts w:ascii="Aptos" w:hAnsi="Aptos"/>
                <w:b w:val="0"/>
                <w:color w:val="16202A"/>
                <w:sz w:val="16"/>
              </w:rPr>
              <w:t>Model, reasoning, product, Skill, plugin, app, tool, and permission layers are not conflated.</w:t>
            </w:r>
          </w:p>
        </w:tc>
        <w:tc>
          <w:tcPr>
            <w:tcW w:type="dxa" w:w="936"/>
            <w:vAlign w:val="center"/>
            <w:tcMar>
              <w:top w:w="85" w:type="dxa"/>
              <w:start w:w="95" w:type="dxa"/>
              <w:bottom w:w="85" w:type="dxa"/>
              <w:end w:w="95" w:type="dxa"/>
            </w:tcMar>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shd w:fill="FAFBFC"/>
          </w:tcPr>
          <w:p>
            <w:pPr>
              <w:spacing w:after="0" w:line="240" w:lineRule="auto"/>
            </w:pPr>
            <w:r>
              <w:rPr>
                <w:rFonts w:ascii="Aptos" w:hAnsi="Aptos"/>
                <w:b w:val="0"/>
                <w:color w:val="16202A"/>
                <w:sz w:val="16"/>
              </w:rPr>
              <w:t>Cybersecurity</w:t>
            </w:r>
          </w:p>
        </w:tc>
        <w:tc>
          <w:tcPr>
            <w:tcW w:type="dxa" w:w="6552"/>
            <w:vAlign w:val="center"/>
            <w:tcMar>
              <w:top w:w="85" w:type="dxa"/>
              <w:start w:w="95" w:type="dxa"/>
              <w:bottom w:w="85" w:type="dxa"/>
              <w:end w:w="95" w:type="dxa"/>
            </w:tcMar>
            <w:shd w:fill="FAFBFC"/>
          </w:tcPr>
          <w:p>
            <w:pPr>
              <w:spacing w:after="0" w:line="240" w:lineRule="auto"/>
            </w:pPr>
            <w:r>
              <w:rPr>
                <w:rFonts w:ascii="Aptos" w:hAnsi="Aptos"/>
                <w:b w:val="0"/>
                <w:color w:val="16202A"/>
                <w:sz w:val="16"/>
              </w:rPr>
              <w:t>Authorization, target, scope, exclusions, stop conditions, evidence handling, and defensive outcome are required where applicable.</w:t>
            </w:r>
          </w:p>
        </w:tc>
        <w:tc>
          <w:tcPr>
            <w:tcW w:type="dxa" w:w="936"/>
            <w:vAlign w:val="center"/>
            <w:tcMar>
              <w:top w:w="85" w:type="dxa"/>
              <w:start w:w="95" w:type="dxa"/>
              <w:bottom w:w="85" w:type="dxa"/>
              <w:end w:w="95" w:type="dxa"/>
            </w:tcMar>
            <w:shd w:fill="FAFBFC"/>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tcPr>
          <w:p>
            <w:pPr>
              <w:spacing w:after="0" w:line="240" w:lineRule="auto"/>
            </w:pPr>
            <w:r>
              <w:rPr>
                <w:rFonts w:ascii="Aptos" w:hAnsi="Aptos"/>
                <w:b w:val="0"/>
                <w:color w:val="16202A"/>
                <w:sz w:val="16"/>
              </w:rPr>
              <w:t>Artifacts</w:t>
            </w:r>
          </w:p>
        </w:tc>
        <w:tc>
          <w:tcPr>
            <w:tcW w:type="dxa" w:w="6552"/>
            <w:vAlign w:val="center"/>
            <w:tcMar>
              <w:top w:w="85" w:type="dxa"/>
              <w:start w:w="95" w:type="dxa"/>
              <w:bottom w:w="85" w:type="dxa"/>
              <w:end w:w="95" w:type="dxa"/>
            </w:tcMar>
          </w:tcPr>
          <w:p>
            <w:pPr>
              <w:spacing w:after="0" w:line="240" w:lineRule="auto"/>
            </w:pPr>
            <w:r>
              <w:rPr>
                <w:rFonts w:ascii="Aptos" w:hAnsi="Aptos"/>
                <w:b w:val="0"/>
                <w:color w:val="16202A"/>
                <w:sz w:val="16"/>
              </w:rPr>
              <w:t>DOCX and PDF render cleanly with no clipping, overlap, broken glyphs, malformed tables, or internal development paths.</w:t>
            </w:r>
          </w:p>
        </w:tc>
        <w:tc>
          <w:tcPr>
            <w:tcW w:type="dxa" w:w="936"/>
            <w:vAlign w:val="center"/>
            <w:tcMar>
              <w:top w:w="85" w:type="dxa"/>
              <w:start w:w="95" w:type="dxa"/>
              <w:bottom w:w="85" w:type="dxa"/>
              <w:end w:w="95" w:type="dxa"/>
            </w:tcMar>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shd w:fill="FAFBFC"/>
          </w:tcPr>
          <w:p>
            <w:pPr>
              <w:spacing w:after="0" w:line="240" w:lineRule="auto"/>
            </w:pPr>
            <w:r>
              <w:rPr>
                <w:rFonts w:ascii="Aptos" w:hAnsi="Aptos"/>
                <w:b w:val="0"/>
                <w:color w:val="16202A"/>
                <w:sz w:val="16"/>
              </w:rPr>
              <w:t>Navigation</w:t>
            </w:r>
          </w:p>
        </w:tc>
        <w:tc>
          <w:tcPr>
            <w:tcW w:type="dxa" w:w="6552"/>
            <w:vAlign w:val="center"/>
            <w:tcMar>
              <w:top w:w="85" w:type="dxa"/>
              <w:start w:w="95" w:type="dxa"/>
              <w:bottom w:w="85" w:type="dxa"/>
              <w:end w:w="95" w:type="dxa"/>
            </w:tcMar>
            <w:shd w:fill="FAFBFC"/>
          </w:tcPr>
          <w:p>
            <w:pPr>
              <w:spacing w:after="0" w:line="240" w:lineRule="auto"/>
            </w:pPr>
            <w:r>
              <w:rPr>
                <w:rFonts w:ascii="Aptos" w:hAnsi="Aptos"/>
                <w:b w:val="0"/>
                <w:color w:val="16202A"/>
                <w:sz w:val="16"/>
              </w:rPr>
              <w:t>Master sections, prompt families, and source registers are discoverable.</w:t>
            </w:r>
          </w:p>
        </w:tc>
        <w:tc>
          <w:tcPr>
            <w:tcW w:type="dxa" w:w="936"/>
            <w:vAlign w:val="center"/>
            <w:tcMar>
              <w:top w:w="85" w:type="dxa"/>
              <w:start w:w="95" w:type="dxa"/>
              <w:bottom w:w="85" w:type="dxa"/>
              <w:end w:w="95" w:type="dxa"/>
            </w:tcMar>
            <w:shd w:fill="FAFBFC"/>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tcPr>
          <w:p>
            <w:pPr>
              <w:spacing w:after="0" w:line="240" w:lineRule="auto"/>
            </w:pPr>
            <w:r>
              <w:rPr>
                <w:rFonts w:ascii="Aptos" w:hAnsi="Aptos"/>
                <w:b w:val="0"/>
                <w:color w:val="16202A"/>
                <w:sz w:val="16"/>
              </w:rPr>
              <w:t>Evaluation</w:t>
            </w:r>
          </w:p>
        </w:tc>
        <w:tc>
          <w:tcPr>
            <w:tcW w:type="dxa" w:w="6552"/>
            <w:vAlign w:val="center"/>
            <w:tcMar>
              <w:top w:w="85" w:type="dxa"/>
              <w:start w:w="95" w:type="dxa"/>
              <w:bottom w:w="85" w:type="dxa"/>
              <w:end w:w="95" w:type="dxa"/>
            </w:tcMar>
          </w:tcPr>
          <w:p>
            <w:pPr>
              <w:spacing w:after="0" w:line="240" w:lineRule="auto"/>
            </w:pPr>
            <w:r>
              <w:rPr>
                <w:rFonts w:ascii="Aptos" w:hAnsi="Aptos"/>
                <w:b w:val="0"/>
                <w:color w:val="16202A"/>
                <w:sz w:val="16"/>
              </w:rPr>
              <w:t>Static controls pass; runtime performance claims are marked pending unless representative trials exist.</w:t>
            </w:r>
          </w:p>
        </w:tc>
        <w:tc>
          <w:tcPr>
            <w:tcW w:type="dxa" w:w="936"/>
            <w:vAlign w:val="center"/>
            <w:tcMar>
              <w:top w:w="85" w:type="dxa"/>
              <w:start w:w="95" w:type="dxa"/>
              <w:bottom w:w="85" w:type="dxa"/>
              <w:end w:w="95" w:type="dxa"/>
            </w:tcMar>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shd w:fill="FAFBFC"/>
          </w:tcPr>
          <w:p>
            <w:pPr>
              <w:spacing w:after="0" w:line="240" w:lineRule="auto"/>
            </w:pPr>
            <w:r>
              <w:rPr>
                <w:rFonts w:ascii="Aptos" w:hAnsi="Aptos"/>
                <w:b w:val="0"/>
                <w:color w:val="16202A"/>
                <w:sz w:val="16"/>
              </w:rPr>
              <w:t>Distribution</w:t>
            </w:r>
          </w:p>
        </w:tc>
        <w:tc>
          <w:tcPr>
            <w:tcW w:type="dxa" w:w="6552"/>
            <w:vAlign w:val="center"/>
            <w:tcMar>
              <w:top w:w="85" w:type="dxa"/>
              <w:start w:w="95" w:type="dxa"/>
              <w:bottom w:w="85" w:type="dxa"/>
              <w:end w:w="95" w:type="dxa"/>
            </w:tcMar>
            <w:shd w:fill="FAFBFC"/>
          </w:tcPr>
          <w:p>
            <w:pPr>
              <w:spacing w:after="0" w:line="240" w:lineRule="auto"/>
            </w:pPr>
            <w:r>
              <w:rPr>
                <w:rFonts w:ascii="Aptos" w:hAnsi="Aptos"/>
                <w:b w:val="0"/>
                <w:color w:val="16202A"/>
                <w:sz w:val="16"/>
              </w:rPr>
              <w:t>Only intended deliverables are packaged; intermediate renders and working files are excluded.</w:t>
            </w:r>
          </w:p>
        </w:tc>
        <w:tc>
          <w:tcPr>
            <w:tcW w:type="dxa" w:w="936"/>
            <w:vAlign w:val="center"/>
            <w:tcMar>
              <w:top w:w="85" w:type="dxa"/>
              <w:start w:w="95" w:type="dxa"/>
              <w:bottom w:w="85" w:type="dxa"/>
              <w:end w:w="95" w:type="dxa"/>
            </w:tcMar>
            <w:shd w:fill="FAFBFC"/>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tcPr>
          <w:p>
            <w:pPr>
              <w:spacing w:after="0" w:line="240" w:lineRule="auto"/>
            </w:pPr>
            <w:r>
              <w:rPr>
                <w:rFonts w:ascii="Aptos" w:hAnsi="Aptos"/>
                <w:b w:val="0"/>
                <w:color w:val="16202A"/>
                <w:sz w:val="16"/>
              </w:rPr>
              <w:t>Ownership</w:t>
            </w:r>
          </w:p>
        </w:tc>
        <w:tc>
          <w:tcPr>
            <w:tcW w:type="dxa" w:w="6552"/>
            <w:vAlign w:val="center"/>
            <w:tcMar>
              <w:top w:w="85" w:type="dxa"/>
              <w:start w:w="95" w:type="dxa"/>
              <w:bottom w:w="85" w:type="dxa"/>
              <w:end w:w="95" w:type="dxa"/>
            </w:tcMar>
          </w:tcPr>
          <w:p>
            <w:pPr>
              <w:spacing w:after="0" w:line="240" w:lineRule="auto"/>
            </w:pPr>
            <w:r>
              <w:rPr>
                <w:rFonts w:ascii="Aptos" w:hAnsi="Aptos"/>
                <w:b w:val="0"/>
                <w:color w:val="16202A"/>
                <w:sz w:val="16"/>
              </w:rPr>
              <w:t>Named owners exist for source freshness, prompt maintenance, evaluation, workspace controls, and security authorization.</w:t>
            </w:r>
          </w:p>
        </w:tc>
        <w:tc>
          <w:tcPr>
            <w:tcW w:type="dxa" w:w="936"/>
            <w:vAlign w:val="center"/>
            <w:tcMar>
              <w:top w:w="85" w:type="dxa"/>
              <w:start w:w="95" w:type="dxa"/>
              <w:bottom w:w="85" w:type="dxa"/>
              <w:end w:w="95" w:type="dxa"/>
            </w:tcMar>
          </w:tcPr>
          <w:p>
            <w:pPr>
              <w:spacing w:after="0" w:line="240" w:lineRule="auto"/>
            </w:pPr>
            <w:r>
              <w:rPr>
                <w:rFonts w:ascii="Aptos" w:hAnsi="Aptos"/>
                <w:b w:val="0"/>
                <w:color w:val="16202A"/>
                <w:sz w:val="16"/>
              </w:rPr>
              <w:t>PASS / HOLD</w:t>
            </w:r>
          </w:p>
        </w:tc>
      </w:tr>
      <w:tr>
        <w:tc>
          <w:tcPr>
            <w:tcW w:type="dxa" w:w="1656"/>
            <w:vAlign w:val="center"/>
            <w:tcMar>
              <w:top w:w="85" w:type="dxa"/>
              <w:start w:w="95" w:type="dxa"/>
              <w:bottom w:w="85" w:type="dxa"/>
              <w:end w:w="95" w:type="dxa"/>
            </w:tcMar>
            <w:shd w:fill="FAFBFC"/>
          </w:tcPr>
          <w:p>
            <w:pPr>
              <w:spacing w:after="0" w:line="240" w:lineRule="auto"/>
            </w:pPr>
            <w:r>
              <w:rPr>
                <w:rFonts w:ascii="Aptos" w:hAnsi="Aptos"/>
                <w:b w:val="0"/>
                <w:color w:val="16202A"/>
                <w:sz w:val="16"/>
              </w:rPr>
              <w:t>Release</w:t>
            </w:r>
          </w:p>
        </w:tc>
        <w:tc>
          <w:tcPr>
            <w:tcW w:type="dxa" w:w="6552"/>
            <w:vAlign w:val="center"/>
            <w:tcMar>
              <w:top w:w="85" w:type="dxa"/>
              <w:start w:w="95" w:type="dxa"/>
              <w:bottom w:w="85" w:type="dxa"/>
              <w:end w:w="95" w:type="dxa"/>
            </w:tcMar>
            <w:shd w:fill="FAFBFC"/>
          </w:tcPr>
          <w:p>
            <w:pPr>
              <w:spacing w:after="0" w:line="240" w:lineRule="auto"/>
            </w:pPr>
            <w:r>
              <w:rPr>
                <w:rFonts w:ascii="Aptos" w:hAnsi="Aptos"/>
                <w:b w:val="0"/>
                <w:color w:val="16202A"/>
                <w:sz w:val="16"/>
              </w:rPr>
              <w:t>Version, date, limitations, and independent-publication notice are visible.</w:t>
            </w:r>
          </w:p>
        </w:tc>
        <w:tc>
          <w:tcPr>
            <w:tcW w:type="dxa" w:w="936"/>
            <w:vAlign w:val="center"/>
            <w:tcMar>
              <w:top w:w="85" w:type="dxa"/>
              <w:start w:w="95" w:type="dxa"/>
              <w:bottom w:w="85" w:type="dxa"/>
              <w:end w:w="95" w:type="dxa"/>
            </w:tcMar>
            <w:shd w:fill="FAFBFC"/>
          </w:tcPr>
          <w:p>
            <w:pPr>
              <w:spacing w:after="0" w:line="240" w:lineRule="auto"/>
            </w:pPr>
            <w:r>
              <w:rPr>
                <w:rFonts w:ascii="Aptos" w:hAnsi="Aptos"/>
                <w:b w:val="0"/>
                <w:color w:val="16202A"/>
                <w:sz w:val="16"/>
              </w:rPr>
              <w:t>PASS / HOLD</w:t>
            </w:r>
          </w:p>
        </w:tc>
      </w:tr>
    </w:tbl>
    <w:tbl>
      <w:tblPr>
        <w:tblW w:type="auto" w:w="0"/>
        <w:jc w:val="center"/>
        <w:tblLayout w:type="fixed"/>
        <w:tblLook w:firstColumn="1" w:firstRow="1" w:lastColumn="0" w:lastRow="0" w:noHBand="0" w:noVBand="1" w:val="04A0"/>
      </w:tblPr>
      <w:tblGrid>
        <w:gridCol w:w="115"/>
        <w:gridCol w:w="9144"/>
      </w:tblGrid>
      <w:tr>
        <w:tc>
          <w:tcPr>
            <w:tcW w:type="dxa" w:w="4968"/>
            <w:shd w:fill="178A4B"/>
            <w:tcMar>
              <w:top w:w="0" w:type="dxa"/>
              <w:start w:w="0" w:type="dxa"/>
              <w:bottom w:w="0" w:type="dxa"/>
              <w:end w:w="0" w:type="dxa"/>
            </w:tcMar>
          </w:tcPr>
          <w:p/>
        </w:tc>
        <w:tc>
          <w:tcPr>
            <w:tcW w:type="dxa" w:w="4968"/>
            <w:shd w:fill="EAF7EF"/>
            <w:tcMar>
              <w:top w:w="115" w:type="dxa"/>
              <w:start w:w="170" w:type="dxa"/>
              <w:bottom w:w="115" w:type="dxa"/>
              <w:end w:w="170" w:type="dxa"/>
            </w:tcMar>
          </w:tcPr>
          <w:p>
            <w:pPr>
              <w:spacing w:after="40"/>
            </w:pPr>
            <w:r>
              <w:rPr>
                <w:rFonts w:ascii="Aptos" w:hAnsi="Aptos"/>
                <w:b/>
                <w:i w:val="0"/>
                <w:color w:val="178A4B"/>
                <w:sz w:val="17"/>
              </w:rPr>
              <w:t>PHASE 5 DISPOSITION</w:t>
            </w:r>
          </w:p>
          <w:p>
            <w:pPr>
              <w:spacing w:after="0" w:line="247" w:lineRule="auto"/>
            </w:pPr>
            <w:r>
              <w:rPr>
                <w:rFonts w:ascii="Aptos" w:hAnsi="Aptos"/>
                <w:b w:val="0"/>
                <w:i w:val="0"/>
                <w:color w:val="16202A"/>
                <w:sz w:val="18"/>
              </w:rPr>
              <w:t>Publish the modular source package and the unified master PDF. Begin controlled pilot use with the Phase 4 evaluation suite. Promote organization-specific prompt, Skill, plugin, or API configurations only after representative evidence clears the required gates.</w:t>
            </w:r>
          </w:p>
        </w:tc>
      </w:tr>
    </w:tbl>
    <w:sectPr w:rsidR="00FC693F" w:rsidRPr="0006063C" w:rsidSect="00034616">
      <w:headerReference w:type="default" r:id="rId9"/>
      <w:footerReference w:type="default" r:id="rId10"/>
      <w:pgSz w:w="12240" w:h="15840"/>
      <w:pgMar w:top="893"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085"/>
        <w:sz w:val="14"/>
      </w:rPr>
      <w:t>Independent professional guide - verify model, workspace, permission, policy, and authorization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16"/>
      <w:gridCol w:w="4716"/>
    </w:tblGrid>
    <w:tr>
      <w:tc>
        <w:tcPr>
          <w:tcW w:type="dxa" w:w="4716"/>
        </w:tcPr>
        <w:p>
          <w:r>
            <w:rPr>
              <w:rFonts w:ascii="Aptos" w:hAnsi="Aptos"/>
              <w:b/>
              <w:i w:val="0"/>
              <w:color w:val="425466"/>
              <w:sz w:val="15"/>
            </w:rPr>
            <w:t>GPT-5.6 SOL HIGH</w:t>
          </w:r>
        </w:p>
      </w:tc>
      <w:tc>
        <w:tcPr>
          <w:tcW w:type="dxa" w:w="4716"/>
        </w:tcPr>
        <w:p>
          <w:pPr>
            <w:jc w:val="right"/>
          </w:pPr>
          <w:r>
            <w:rPr>
              <w:rFonts w:ascii="Aptos" w:hAnsi="Aptos"/>
              <w:b w:val="0"/>
              <w:i w:val="0"/>
              <w:color w:val="667085"/>
              <w:sz w:val="15"/>
            </w:rPr>
            <w:t>PHASE 5 - PUBLICATION &amp; DEPLOYMENT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GPT-5.6 Sol High - Phase 5 Final Publication and Deployment System</dc:title>
  <dc:subject>Executive quick-start, prompt routing, capability associations, governance, source freshness, and final publication controls</dc:subject>
  <dc:creator>Independent Technology Architecture Guide</dc:creator>
  <cp:keywords>GPT-5.6 Sol, prompt engineering, solution architecture, cybersecurity, skills, plugins, apps, validation</cp:keywords>
  <dc:description>Independent guide grounded in official OpenAI sources; not an OpenAI publication.</dc:description>
  <cp:lastModifiedBy/>
  <cp:revision>1</cp:revision>
  <dcterms:created xsi:type="dcterms:W3CDTF">2013-12-23T23:15:00Z</dcterms:created>
  <dcterms:modified xsi:type="dcterms:W3CDTF">2013-12-23T23:15:00Z</dcterms:modified>
  <cp:category/>
</cp:coreProperties>
</file>