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rFonts w:ascii="Open Sans" w:cs="Open Sans" w:eastAsia="Open Sans" w:hAnsi="Open Sans"/>
          <w:b w:val="1"/>
          <w:bCs w:val="1"/>
          <w:i w:val="0"/>
          <w:iCs w:val="0"/>
          <w:smallCaps w:val="0"/>
          <w:strike w:val="0"/>
          <w:color w:val="0092d1"/>
          <w:sz w:val="28"/>
          <w:szCs w:val="2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92d1"/>
          <w:sz w:val="28"/>
          <w:szCs w:val="28"/>
          <w:u w:val="none"/>
          <w:shd w:fill="auto" w:val="clear"/>
          <w:vertAlign w:val="baseline"/>
          <w:rtl w:val="0"/>
        </w:rPr>
        <w:t xml:space="preserve">Section II: Schedule of Requirements </w:t>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rFonts w:ascii="Open Sans" w:cs="Open Sans" w:eastAsia="Open Sans" w:hAnsi="Open Sans"/>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0"/>
          <w:szCs w:val="20"/>
          <w:u w:val="none"/>
          <w:shd w:fill="auto" w:val="clear"/>
          <w:vertAlign w:val="baseline"/>
          <w:rtl w:val="0"/>
        </w:rPr>
        <w:t xml:space="preserve">eSourcing refere</w:t>
      </w:r>
      <w:r w:rsidDel="00000000" w:rsidR="00000000" w:rsidRPr="00000000">
        <w:rPr>
          <w:rFonts w:ascii="Open Sans" w:cs="Open Sans" w:eastAsia="Open Sans" w:hAnsi="Open Sans"/>
          <w:b w:val="1"/>
          <w:bCs w:val="1"/>
          <w:rtl w:val="0"/>
        </w:rPr>
        <w:t xml:space="preserve">nce: </w:t>
      </w:r>
      <w:r w:rsidDel="00000000" w:rsidR="00000000" w:rsidRPr="00000000">
        <w:rPr>
          <w:rFonts w:ascii="Open Sans" w:cs="Open Sans" w:eastAsia="Open Sans" w:hAnsi="Open Sans"/>
          <w:b w:val="1"/>
          <w:bCs w:val="1"/>
          <w:rtl w:val="0"/>
        </w:rPr>
        <w:t xml:space="preserve">[RFQ/2026/62289]</w:t>
      </w:r>
      <w:r w:rsidDel="00000000" w:rsidR="00000000" w:rsidRPr="00000000">
        <w:rPr>
          <w:rtl w:val="0"/>
        </w:rPr>
      </w:r>
    </w:p>
    <w:p w:rsidR="00000000" w:rsidDel="00000000" w:rsidP="00000000" w:rsidRDefault="00000000" w:rsidRPr="00000000" w14:paraId="00000003">
      <w:pPr>
        <w:numPr>
          <w:ilvl w:val="0"/>
          <w:numId w:val="5"/>
        </w:numPr>
        <w:tabs>
          <w:tab w:val="left" w:leader="none" w:pos="-720"/>
          <w:tab w:val="left" w:leader="none" w:pos="0"/>
          <w:tab w:val="left" w:leader="none" w:pos="720"/>
          <w:tab w:val="right" w:leader="none" w:pos="8640"/>
        </w:tabs>
        <w:ind w:left="285" w:hanging="285"/>
        <w:jc w:val="both"/>
        <w:rPr>
          <w:b w:val="1"/>
          <w:bCs w:val="1"/>
        </w:rPr>
      </w:pPr>
      <w:r w:rsidDel="00000000" w:rsidR="00000000" w:rsidRPr="00000000">
        <w:rPr>
          <w:rFonts w:ascii="Open Sans" w:cs="Open Sans" w:eastAsia="Open Sans" w:hAnsi="Open Sans"/>
          <w:b w:val="1"/>
          <w:bCs w:val="1"/>
          <w:rtl w:val="0"/>
        </w:rPr>
        <w:t xml:space="preserve">Summary of Requirements </w:t>
      </w:r>
      <w:r w:rsidDel="00000000" w:rsidR="00000000" w:rsidRPr="00000000">
        <w:rPr>
          <w:rtl w:val="0"/>
        </w:rPr>
      </w:r>
    </w:p>
    <w:p w:rsidR="00000000" w:rsidDel="00000000" w:rsidP="00000000" w:rsidRDefault="00000000" w:rsidRPr="00000000" w14:paraId="00000004">
      <w:pPr>
        <w:tabs>
          <w:tab w:val="left" w:leader="none" w:pos="-720"/>
          <w:tab w:val="left" w:leader="none" w:pos="0"/>
          <w:tab w:val="left" w:leader="none" w:pos="720"/>
          <w:tab w:val="right" w:leader="none" w:pos="8640"/>
        </w:tabs>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UNOPS requirements are comprised of the following lots:</w:t>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rtl w:val="0"/>
        </w:rPr>
        <w:t xml:space="preserve">Lot 1: General Lab</w:t>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rtl w:val="0"/>
        </w:rPr>
        <w:t xml:space="preserve">Lot 2: Medical items and sets </w:t>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Lot 3: Core lab &amp; B.B+PATH lab</w:t>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 xml:space="preserve">Lot 4: Basic Lab</w:t>
      </w:r>
    </w:p>
    <w:p w:rsidR="00000000" w:rsidDel="00000000" w:rsidP="00000000" w:rsidRDefault="00000000" w:rsidRPr="00000000" w14:paraId="00000009">
      <w:pPr>
        <w:rPr>
          <w:rFonts w:ascii="Open Sans" w:cs="Open Sans" w:eastAsia="Open Sans" w:hAnsi="Open Sans"/>
        </w:rPr>
      </w:pPr>
      <w:r w:rsidDel="00000000" w:rsidR="00000000" w:rsidRPr="00000000">
        <w:rPr>
          <w:rFonts w:ascii="Open Sans" w:cs="Open Sans" w:eastAsia="Open Sans" w:hAnsi="Open Sans"/>
          <w:rtl w:val="0"/>
        </w:rPr>
        <w:t xml:space="preserve">Lot 5: ICU &amp; OT</w:t>
      </w:r>
    </w:p>
    <w:p w:rsidR="00000000" w:rsidDel="00000000" w:rsidP="00000000" w:rsidRDefault="00000000" w:rsidRPr="00000000" w14:paraId="0000000A">
      <w:pPr>
        <w:rPr>
          <w:rFonts w:ascii="Open Sans" w:cs="Open Sans" w:eastAsia="Open Sans" w:hAnsi="Open Sans"/>
        </w:rPr>
      </w:pPr>
      <w:r w:rsidDel="00000000" w:rsidR="00000000" w:rsidRPr="00000000">
        <w:rPr>
          <w:rFonts w:ascii="Open Sans" w:cs="Open Sans" w:eastAsia="Open Sans" w:hAnsi="Open Sans"/>
          <w:rtl w:val="0"/>
        </w:rPr>
        <w:t xml:space="preserve">Lot 6: Physiotherapy</w:t>
      </w:r>
    </w:p>
    <w:p w:rsidR="00000000" w:rsidDel="00000000" w:rsidP="00000000" w:rsidRDefault="00000000" w:rsidRPr="00000000" w14:paraId="0000000B">
      <w:pPr>
        <w:rPr>
          <w:rFonts w:ascii="Open Sans" w:cs="Open Sans" w:eastAsia="Open Sans" w:hAnsi="Open Sans"/>
        </w:rPr>
      </w:pPr>
      <w:r w:rsidDel="00000000" w:rsidR="00000000" w:rsidRPr="00000000">
        <w:rPr>
          <w:rFonts w:ascii="Open Sans" w:cs="Open Sans" w:eastAsia="Open Sans" w:hAnsi="Open Sans"/>
          <w:rtl w:val="0"/>
        </w:rPr>
        <w:t xml:space="preserve">Lot 7: Dental </w:t>
      </w:r>
    </w:p>
    <w:p w:rsidR="00000000" w:rsidDel="00000000" w:rsidP="00000000" w:rsidRDefault="00000000" w:rsidRPr="00000000" w14:paraId="0000000C">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D">
      <w:pPr>
        <w:numPr>
          <w:ilvl w:val="0"/>
          <w:numId w:val="5"/>
        </w:numPr>
        <w:ind w:left="285" w:hanging="285"/>
        <w:rPr>
          <w:rFonts w:ascii="Open Sans" w:cs="Open Sans" w:eastAsia="Open Sans" w:hAnsi="Open Sans"/>
          <w:b w:val="1"/>
          <w:bCs w:val="1"/>
          <w:color w:val="000000"/>
          <w:u w:val="none"/>
        </w:rPr>
      </w:pPr>
      <w:r w:rsidDel="00000000" w:rsidR="00000000" w:rsidRPr="00000000">
        <w:rPr>
          <w:rFonts w:ascii="Open Sans" w:cs="Open Sans" w:eastAsia="Open Sans" w:hAnsi="Open Sans"/>
          <w:b w:val="1"/>
          <w:bCs w:val="1"/>
          <w:color w:val="000000"/>
          <w:rtl w:val="0"/>
        </w:rPr>
        <w:t xml:space="preserve">Technical specifications for Goods and Comparative Data Table:</w:t>
      </w:r>
      <w:r w:rsidDel="00000000" w:rsidR="00000000" w:rsidRPr="00000000">
        <w:rPr>
          <w:rtl w:val="0"/>
        </w:rPr>
      </w:r>
    </w:p>
    <w:p w:rsidR="00000000" w:rsidDel="00000000" w:rsidP="00000000" w:rsidRDefault="00000000" w:rsidRPr="00000000" w14:paraId="0000000E">
      <w:pPr>
        <w:rPr>
          <w:rFonts w:ascii="Open Sans" w:cs="Open Sans" w:eastAsia="Open Sans" w:hAnsi="Open Sans"/>
          <w:b w:val="1"/>
          <w:bCs w:val="1"/>
          <w:color w:val="ff000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b w:val="1"/>
          <w:bCs w:val="1"/>
          <w:color w:val="ff0000"/>
          <w:sz w:val="26"/>
          <w:szCs w:val="26"/>
        </w:rPr>
      </w:pPr>
      <w:r w:rsidDel="00000000" w:rsidR="00000000" w:rsidRPr="00000000">
        <w:rPr>
          <w:rFonts w:ascii="Open Sans" w:cs="Open Sans" w:eastAsia="Open Sans" w:hAnsi="Open Sans"/>
          <w:b w:val="1"/>
          <w:bCs w:val="1"/>
          <w:color w:val="ff0000"/>
          <w:sz w:val="26"/>
          <w:szCs w:val="26"/>
          <w:rtl w:val="0"/>
        </w:rPr>
        <w:t xml:space="preserve">Refer to</w:t>
      </w:r>
      <w:r w:rsidDel="00000000" w:rsidR="00000000" w:rsidRPr="00000000">
        <w:rPr>
          <w:rFonts w:ascii="Open Sans" w:cs="Open Sans" w:eastAsia="Open Sans" w:hAnsi="Open Sans"/>
          <w:b w:val="1"/>
          <w:bCs w:val="1"/>
          <w:color w:val="ff0000"/>
          <w:rtl w:val="0"/>
        </w:rPr>
        <w:t xml:space="preserve"> </w:t>
      </w:r>
      <w:r w:rsidDel="00000000" w:rsidR="00000000" w:rsidRPr="00000000">
        <w:rPr>
          <w:rFonts w:ascii="Open Sans" w:cs="Open Sans" w:eastAsia="Open Sans" w:hAnsi="Open Sans"/>
          <w:b w:val="1"/>
          <w:bCs w:val="1"/>
          <w:color w:val="ff0000"/>
          <w:sz w:val="26"/>
          <w:szCs w:val="26"/>
          <w:rtl w:val="0"/>
        </w:rPr>
        <w:t xml:space="preserve">Section III: Returnable Bidding Forms for all lots</w:t>
      </w:r>
    </w:p>
    <w:p w:rsidR="00000000" w:rsidDel="00000000" w:rsidP="00000000" w:rsidRDefault="00000000" w:rsidRPr="00000000" w14:paraId="00000010">
      <w:pPr>
        <w:widowControl w:val="0"/>
        <w:spacing w:line="276" w:lineRule="auto"/>
        <w:ind w:left="720" w:firstLine="0"/>
        <w:rPr>
          <w:b w:val="1"/>
          <w:bCs w:val="1"/>
          <w:highlight w:val="green"/>
          <w:u w:val="single"/>
        </w:rPr>
      </w:pPr>
      <w:r w:rsidDel="00000000" w:rsidR="00000000" w:rsidRPr="00000000">
        <w:rPr>
          <w:rtl w:val="0"/>
        </w:rPr>
      </w:r>
    </w:p>
    <w:p w:rsidR="00000000" w:rsidDel="00000000" w:rsidP="00000000" w:rsidRDefault="00000000" w:rsidRPr="00000000" w14:paraId="00000011">
      <w:pPr>
        <w:widowControl w:val="0"/>
        <w:spacing w:line="276" w:lineRule="auto"/>
        <w:ind w:left="720" w:firstLine="0"/>
        <w:rPr>
          <w:rFonts w:ascii="Open Sans" w:cs="Open Sans" w:eastAsia="Open Sans" w:hAnsi="Open Sans"/>
        </w:rPr>
      </w:pPr>
      <w:r w:rsidDel="00000000" w:rsidR="00000000" w:rsidRPr="00000000">
        <w:rPr>
          <w:b w:val="1"/>
          <w:bCs w:val="1"/>
          <w:highlight w:val="green"/>
          <w:u w:val="single"/>
          <w:rtl w:val="0"/>
        </w:rPr>
        <w:t xml:space="preserve">IMPORTANT NOTES:</w:t>
      </w:r>
      <w:r w:rsidDel="00000000" w:rsidR="00000000" w:rsidRPr="00000000">
        <w:rPr>
          <w:rtl w:val="0"/>
        </w:rPr>
      </w:r>
    </w:p>
    <w:p w:rsidR="00000000" w:rsidDel="00000000" w:rsidP="00000000" w:rsidRDefault="00000000" w:rsidRPr="00000000" w14:paraId="00000012">
      <w:pPr>
        <w:widowControl w:val="0"/>
        <w:numPr>
          <w:ilvl w:val="0"/>
          <w:numId w:val="4"/>
        </w:numPr>
        <w:spacing w:line="276" w:lineRule="auto"/>
        <w:ind w:left="720" w:hanging="450"/>
        <w:rPr>
          <w:color w:val="ff0000"/>
          <w:highlight w:val="white"/>
        </w:rPr>
      </w:pPr>
      <w:r w:rsidDel="00000000" w:rsidR="00000000" w:rsidRPr="00000000">
        <w:rPr>
          <w:color w:val="ff0000"/>
          <w:highlight w:val="white"/>
          <w:rtl w:val="0"/>
        </w:rPr>
        <w:t xml:space="preserve">For all lots: Evaluation will be done per lot; bidders must offer 100% of the items specified for each lot and 100% of the quantities specified for each item of a lot.  </w:t>
        <w:br w:type="textWrapping"/>
        <w:t xml:space="preserve">Evaluation will be done per lot. </w:t>
      </w:r>
    </w:p>
    <w:p w:rsidR="00000000" w:rsidDel="00000000" w:rsidP="00000000" w:rsidRDefault="00000000" w:rsidRPr="00000000" w14:paraId="00000013">
      <w:pPr>
        <w:widowControl w:val="0"/>
        <w:numPr>
          <w:ilvl w:val="0"/>
          <w:numId w:val="4"/>
        </w:numPr>
        <w:spacing w:line="276" w:lineRule="auto"/>
        <w:ind w:left="720" w:hanging="450"/>
        <w:rPr>
          <w:color w:val="ff0000"/>
          <w:highlight w:val="white"/>
        </w:rPr>
      </w:pPr>
      <w:r w:rsidDel="00000000" w:rsidR="00000000" w:rsidRPr="00000000">
        <w:rPr>
          <w:color w:val="ff0000"/>
          <w:highlight w:val="white"/>
          <w:rtl w:val="0"/>
        </w:rPr>
        <w:t xml:space="preserve">In case none of the bidders submitted technically compliant items for the whole lot, UNOPS has the right to evaluate offers based on partial items.  Evaluation will be done per item in this case. Bidders should be fully aware of this condition.</w:t>
      </w:r>
    </w:p>
    <w:p w:rsidR="00000000" w:rsidDel="00000000" w:rsidP="00000000" w:rsidRDefault="00000000" w:rsidRPr="00000000" w14:paraId="00000014">
      <w:pPr>
        <w:widowControl w:val="0"/>
        <w:numPr>
          <w:ilvl w:val="0"/>
          <w:numId w:val="4"/>
        </w:numPr>
        <w:spacing w:line="276" w:lineRule="auto"/>
        <w:ind w:left="720" w:hanging="450"/>
        <w:rPr>
          <w:color w:val="ff0000"/>
          <w:highlight w:val="white"/>
        </w:rPr>
      </w:pPr>
      <w:r w:rsidDel="00000000" w:rsidR="00000000" w:rsidRPr="00000000">
        <w:rPr>
          <w:color w:val="ff0000"/>
          <w:highlight w:val="white"/>
          <w:rtl w:val="0"/>
        </w:rPr>
        <w:t xml:space="preserve">Manufacturers and authorized local agents should not quote for the same item/s with the same brand model as two separate entities (two bidders); to avoid any conflict of interest, as this will lead to offer disqualification. Please refer to Article no. 4 from the instructions to bidders file for more details  (available under the documents tab).</w:t>
      </w:r>
    </w:p>
    <w:p w:rsidR="00000000" w:rsidDel="00000000" w:rsidP="00000000" w:rsidRDefault="00000000" w:rsidRPr="00000000" w14:paraId="00000015">
      <w:pPr>
        <w:tabs>
          <w:tab w:val="right" w:leader="none" w:pos="8640"/>
        </w:tabs>
        <w:ind w:left="284" w:firstLine="0"/>
        <w:rPr>
          <w:rFonts w:ascii="Open Sans" w:cs="Open Sans" w:eastAsia="Open Sans" w:hAnsi="Open Sans"/>
          <w:b w:val="1"/>
          <w:bCs w:val="1"/>
          <w:sz w:val="22"/>
          <w:szCs w:val="22"/>
        </w:rPr>
      </w:pPr>
      <w:r w:rsidDel="00000000" w:rsidR="00000000" w:rsidRPr="00000000">
        <w:rPr>
          <w:rtl w:val="0"/>
        </w:rPr>
      </w:r>
    </w:p>
    <w:tbl>
      <w:tblPr>
        <w:tblStyle w:val="Table1"/>
        <w:tblpPr w:leftFromText="180" w:rightFromText="180" w:topFromText="180" w:bottomFromText="180" w:vertAnchor="margin" w:horzAnchor="margin" w:tblpXSpec="left" w:tblpYSpec="center"/>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5325"/>
        <w:gridCol w:w="1530"/>
        <w:gridCol w:w="2265"/>
        <w:tblGridChange w:id="0">
          <w:tblGrid>
            <w:gridCol w:w="615"/>
            <w:gridCol w:w="5325"/>
            <w:gridCol w:w="1530"/>
            <w:gridCol w:w="2265"/>
          </w:tblGrid>
        </w:tblGridChange>
      </w:tblGrid>
      <w:tr>
        <w:trPr>
          <w:cantSplit w:val="0"/>
          <w:trHeight w:val="330" w:hRule="atLeast"/>
          <w:tblHeader w:val="0"/>
        </w:trPr>
        <w:tc>
          <w:tcPr>
            <w:gridSpan w:val="4"/>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16">
            <w:pPr>
              <w:jc w:val="both"/>
              <w:rPr>
                <w:rFonts w:ascii="Calibri" w:cs="Calibri" w:eastAsia="Calibri" w:hAnsi="Calibri"/>
                <w:b w:val="1"/>
                <w:bCs w:val="1"/>
                <w:sz w:val="22"/>
                <w:szCs w:val="22"/>
              </w:rPr>
            </w:pPr>
            <w:r w:rsidDel="00000000" w:rsidR="00000000" w:rsidRPr="00000000">
              <w:rPr>
                <w:rFonts w:ascii="Open Sans" w:cs="Open Sans" w:eastAsia="Open Sans" w:hAnsi="Open Sans"/>
                <w:b w:val="1"/>
                <w:bCs w:val="1"/>
                <w:rtl w:val="0"/>
              </w:rPr>
              <w:t xml:space="preserve">General</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Open Sans" w:cs="Open Sans" w:eastAsia="Open Sans" w:hAnsi="Open Sans"/>
                <w:b w:val="1"/>
                <w:bCs w:val="1"/>
                <w:rtl w:val="0"/>
              </w:rPr>
              <w:t xml:space="preserve">Requirement</w:t>
            </w:r>
            <w:r w:rsidDel="00000000" w:rsidR="00000000" w:rsidRPr="00000000">
              <w:rPr>
                <w:rtl w:val="0"/>
              </w:rPr>
            </w:r>
          </w:p>
        </w:tc>
      </w:tr>
      <w:tr>
        <w:trPr>
          <w:cantSplit w:val="0"/>
          <w:trHeight w:val="579.5410156249999"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B">
            <w:pPr>
              <w:rPr>
                <w:rFonts w:ascii="Open Sans" w:cs="Open Sans" w:eastAsia="Open Sans" w:hAnsi="Open Sans"/>
              </w:rPr>
            </w:pPr>
            <w:r w:rsidDel="00000000" w:rsidR="00000000" w:rsidRPr="00000000">
              <w:rPr>
                <w:rFonts w:ascii="Open Sans" w:cs="Open Sans" w:eastAsia="Open Sans" w:hAnsi="Open Sans"/>
                <w:rtl w:val="0"/>
              </w:rPr>
              <w:t xml:space="preserve">The authorization of manufacturer included in your offer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240" w:line="240" w:lineRule="auto"/>
              <w:ind w:left="0" w:right="0" w:firstLine="0"/>
              <w:jc w:val="center"/>
              <w:rPr>
                <w:rFonts w:ascii="Open Sans" w:cs="Open Sans" w:eastAsia="Open Sans" w:hAnsi="Open Sans"/>
                <w:highlight w:val="cyan"/>
              </w:rPr>
            </w:pPr>
            <w:sdt>
              <w:sdtPr>
                <w:id w:val="38193055"/>
                <w:tag w:val="goog_rdk_0"/>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240" w:line="240" w:lineRule="auto"/>
              <w:ind w:left="0" w:right="0" w:firstLine="0"/>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F">
            <w:pPr>
              <w:rPr>
                <w:rFonts w:ascii="Open Sans" w:cs="Open Sans" w:eastAsia="Open Sans" w:hAnsi="Open Sans"/>
              </w:rPr>
            </w:pPr>
            <w:r w:rsidDel="00000000" w:rsidR="00000000" w:rsidRPr="00000000">
              <w:rPr>
                <w:rFonts w:ascii="Open Sans" w:cs="Open Sans" w:eastAsia="Open Sans" w:hAnsi="Open Sans"/>
                <w:rtl w:val="0"/>
              </w:rPr>
              <w:t xml:space="preserve">The model of equipment that is in the submitted offer, it should be still producing.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240" w:line="240" w:lineRule="auto"/>
              <w:ind w:left="0" w:right="0" w:firstLine="0"/>
              <w:jc w:val="center"/>
              <w:rPr>
                <w:rFonts w:ascii="Open Sans" w:cs="Open Sans" w:eastAsia="Open Sans" w:hAnsi="Open Sans"/>
                <w:highlight w:val="cyan"/>
              </w:rPr>
            </w:pPr>
            <w:sdt>
              <w:sdtPr>
                <w:id w:val="-708290584"/>
                <w:tag w:val="goog_rdk_1"/>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240" w:line="240" w:lineRule="auto"/>
              <w:ind w:left="0" w:right="0" w:firstLine="0"/>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3">
            <w:pPr>
              <w:rPr>
                <w:rFonts w:ascii="Open Sans" w:cs="Open Sans" w:eastAsia="Open Sans" w:hAnsi="Open Sans"/>
              </w:rPr>
            </w:pPr>
            <w:r w:rsidDel="00000000" w:rsidR="00000000" w:rsidRPr="00000000">
              <w:rPr>
                <w:rFonts w:ascii="Open Sans" w:cs="Open Sans" w:eastAsia="Open Sans" w:hAnsi="Open Sans"/>
                <w:rtl w:val="0"/>
              </w:rPr>
              <w:t xml:space="preserve">The equipment shall include a non-removable label that state the country of manufacture (i.e. Made 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240" w:line="240" w:lineRule="auto"/>
              <w:ind w:left="0" w:right="0" w:firstLine="0"/>
              <w:jc w:val="center"/>
              <w:rPr>
                <w:rFonts w:ascii="Open Sans" w:cs="Open Sans" w:eastAsia="Open Sans" w:hAnsi="Open Sans"/>
                <w:highlight w:val="cyan"/>
              </w:rPr>
            </w:pPr>
            <w:sdt>
              <w:sdtPr>
                <w:id w:val="-1309273593"/>
                <w:tag w:val="goog_rdk_2"/>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240" w:line="240" w:lineRule="auto"/>
              <w:ind w:left="0" w:right="0" w:firstLine="0"/>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98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4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7">
            <w:pPr>
              <w:rPr>
                <w:rFonts w:ascii="Open Sans" w:cs="Open Sans" w:eastAsia="Open Sans" w:hAnsi="Open Sans"/>
              </w:rPr>
            </w:pPr>
            <w:r w:rsidDel="00000000" w:rsidR="00000000" w:rsidRPr="00000000">
              <w:rPr>
                <w:rFonts w:ascii="Open Sans" w:cs="Open Sans" w:eastAsia="Open Sans" w:hAnsi="Open Sans"/>
                <w:rtl w:val="0"/>
              </w:rPr>
              <w:t xml:space="preserve">If the manufacturer plans to stop production of the awarded equipment referenced herein and/or to produce improved models before the delivery date, the Supplier shall notify UNOPS of this fact and provide the option of upgrading its purchase. It will be UNOPS decision to upgrade the equipment or to keep the originally ordered 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240" w:line="240" w:lineRule="auto"/>
              <w:ind w:left="0" w:right="0" w:firstLine="0"/>
              <w:jc w:val="center"/>
              <w:rPr>
                <w:rFonts w:ascii="Open Sans" w:cs="Open Sans" w:eastAsia="Open Sans" w:hAnsi="Open Sans"/>
                <w:highlight w:val="cyan"/>
              </w:rPr>
            </w:pPr>
            <w:sdt>
              <w:sdtPr>
                <w:id w:val="1919717375"/>
                <w:tag w:val="goog_rdk_3"/>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240" w:line="240" w:lineRule="auto"/>
              <w:ind w:left="0" w:right="0" w:firstLine="0"/>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B">
            <w:pPr>
              <w:rPr>
                <w:rFonts w:ascii="Open Sans" w:cs="Open Sans" w:eastAsia="Open Sans" w:hAnsi="Open Sans"/>
                <w:b w:val="1"/>
                <w:bCs w:val="1"/>
              </w:rPr>
            </w:pPr>
            <w:r w:rsidDel="00000000" w:rsidR="00000000" w:rsidRPr="00000000">
              <w:rPr>
                <w:rFonts w:ascii="Open Sans" w:cs="Open Sans" w:eastAsia="Open Sans" w:hAnsi="Open Sans"/>
                <w:b w:val="1"/>
                <w:bCs w:val="1"/>
                <w:highlight w:val="white"/>
                <w:rtl w:val="0"/>
              </w:rPr>
              <w:t xml:space="preserve">Quality Assurance and Standards conformity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D">
            <w:pPr>
              <w:widowControl w:val="0"/>
              <w:tabs>
                <w:tab w:val="right" w:leader="none" w:pos="8640"/>
              </w:tabs>
              <w:spacing w:after="0" w:before="0" w:lineRule="auto"/>
              <w:ind w:left="-38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Open Sans" w:cs="Open Sans" w:eastAsia="Open Sans" w:hAnsi="Open Sans"/>
                <w:rtl w:val="0"/>
              </w:rPr>
              <w:t xml:space="preserve">Quality assurance tests shall be performed at the manufacturer site, prior to shipment. It shall insure high quality, proper and reliable functionality, and applicable standards conformity.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0">
            <w:pPr>
              <w:tabs>
                <w:tab w:val="right" w:leader="none" w:pos="8640"/>
              </w:tabs>
              <w:spacing w:before="240" w:lineRule="auto"/>
              <w:jc w:val="center"/>
              <w:rPr>
                <w:rFonts w:ascii="Open Sans" w:cs="Open Sans" w:eastAsia="Open Sans" w:hAnsi="Open Sans"/>
                <w:highlight w:val="cyan"/>
              </w:rPr>
            </w:pPr>
            <w:sdt>
              <w:sdtPr>
                <w:id w:val="519030212"/>
                <w:tag w:val="goog_rdk_4"/>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Quality assurance test certificates shall indicate the serial number of the medical equipment tested, date of the test, types of tests, and acceptance criteria.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4">
            <w:pPr>
              <w:tabs>
                <w:tab w:val="right" w:leader="none" w:pos="8640"/>
              </w:tabs>
              <w:spacing w:before="240" w:lineRule="auto"/>
              <w:jc w:val="center"/>
              <w:rPr>
                <w:rFonts w:ascii="Open Sans" w:cs="Open Sans" w:eastAsia="Open Sans" w:hAnsi="Open Sans"/>
                <w:highlight w:val="cyan"/>
              </w:rPr>
            </w:pPr>
            <w:sdt>
              <w:sdtPr>
                <w:id w:val="305543158"/>
                <w:tag w:val="goog_rdk_5"/>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All equipment shall pass the Quality assurance tests successfully, and the test certificates shall be duly stamped by the manufacturer. Quality assurance test certificates shall be submitted to UNOPS, whenever requested.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tabs>
                <w:tab w:val="right" w:leader="none" w:pos="8640"/>
              </w:tabs>
              <w:spacing w:before="240" w:lineRule="auto"/>
              <w:jc w:val="center"/>
              <w:rPr>
                <w:rFonts w:ascii="Open Sans" w:cs="Open Sans" w:eastAsia="Open Sans" w:hAnsi="Open Sans"/>
                <w:highlight w:val="cyan"/>
              </w:rPr>
            </w:pPr>
            <w:sdt>
              <w:sdtPr>
                <w:id w:val="-2039241821"/>
                <w:tag w:val="goog_rdk_6"/>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Full functionality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offered medical equipment shall include a full set of compatible parts, components, accessories, software, hardware, hardware/software interfaces, start-up consumables and howsoever required to put the medical equipment into fully operational condition.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0">
            <w:pPr>
              <w:tabs>
                <w:tab w:val="right" w:leader="none" w:pos="8640"/>
              </w:tabs>
              <w:spacing w:before="240" w:lineRule="auto"/>
              <w:jc w:val="center"/>
              <w:rPr>
                <w:rFonts w:ascii="Open Sans" w:cs="Open Sans" w:eastAsia="Open Sans" w:hAnsi="Open Sans"/>
                <w:highlight w:val="cyan"/>
              </w:rPr>
            </w:pPr>
            <w:sdt>
              <w:sdtPr>
                <w:id w:val="-638728529"/>
                <w:tag w:val="goog_rdk_7"/>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Any parts, components, adapters, software, hardware etc, that are not mentioned in the detailed technical offer or purchase order but required to put the product into fully operational condition shall be deemed part of the awarded medical equipment and must be provided by the Supplier at no additional cost.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4">
            <w:pPr>
              <w:tabs>
                <w:tab w:val="right" w:leader="none" w:pos="8640"/>
              </w:tabs>
              <w:spacing w:before="240" w:lineRule="auto"/>
              <w:jc w:val="center"/>
              <w:rPr>
                <w:rFonts w:ascii="Open Sans" w:cs="Open Sans" w:eastAsia="Open Sans" w:hAnsi="Open Sans"/>
                <w:highlight w:val="cyan"/>
              </w:rPr>
            </w:pPr>
            <w:sdt>
              <w:sdtPr>
                <w:id w:val="-1179959103"/>
                <w:tag w:val="goog_rdk_8"/>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All medical equipment shall contain the latest software version at the time of shipment, wherever applicable.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tabs>
                <w:tab w:val="right" w:leader="none" w:pos="8640"/>
              </w:tabs>
              <w:spacing w:before="240" w:lineRule="auto"/>
              <w:jc w:val="center"/>
              <w:rPr>
                <w:rFonts w:ascii="Open Sans" w:cs="Open Sans" w:eastAsia="Open Sans" w:hAnsi="Open Sans"/>
                <w:highlight w:val="cyan"/>
              </w:rPr>
            </w:pPr>
            <w:sdt>
              <w:sdtPr>
                <w:id w:val="1909423940"/>
                <w:tag w:val="goog_rdk_9"/>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All medical equipment, or its component, that will be permanently built-in or mounted on floor, wall or ceiling shall include all needed fixtures, supports, arms, mounting parts/interfaces, finishing seals, and howsoever required to mount the unit and complete the installation, as per the manufacturer recommendation, and to the satisfaction of UNOPS.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C">
            <w:pPr>
              <w:tabs>
                <w:tab w:val="right" w:leader="none" w:pos="8640"/>
              </w:tabs>
              <w:spacing w:before="240" w:lineRule="auto"/>
              <w:jc w:val="center"/>
              <w:rPr>
                <w:rFonts w:ascii="Open Sans" w:cs="Open Sans" w:eastAsia="Open Sans" w:hAnsi="Open Sans"/>
                <w:highlight w:val="cyan"/>
              </w:rPr>
            </w:pPr>
            <w:sdt>
              <w:sdtPr>
                <w:id w:val="-416387158"/>
                <w:tag w:val="goog_rdk_10"/>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7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be responsible to coordinate and liaise with UNOPS, the Consultant, Contractor, sub-contractors and suppliers of other medical equipment, to provide complete, integrated and fully functional and coordinated solutions wherever applicable.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0">
            <w:pPr>
              <w:tabs>
                <w:tab w:val="right" w:leader="none" w:pos="8640"/>
              </w:tabs>
              <w:spacing w:before="240" w:lineRule="auto"/>
              <w:jc w:val="center"/>
              <w:rPr>
                <w:rFonts w:ascii="Open Sans" w:cs="Open Sans" w:eastAsia="Open Sans" w:hAnsi="Open Sans"/>
                <w:highlight w:val="cyan"/>
              </w:rPr>
            </w:pPr>
            <w:sdt>
              <w:sdtPr>
                <w:id w:val="73347992"/>
                <w:tag w:val="goog_rdk_11"/>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provide fully functional batteries for all equipment with internal batteries to the end-user at the time of taking over.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4">
            <w:pPr>
              <w:tabs>
                <w:tab w:val="right" w:leader="none" w:pos="8640"/>
              </w:tabs>
              <w:spacing w:before="240" w:lineRule="auto"/>
              <w:jc w:val="center"/>
              <w:rPr>
                <w:rFonts w:ascii="Open Sans" w:cs="Open Sans" w:eastAsia="Open Sans" w:hAnsi="Open Sans"/>
                <w:highlight w:val="cyan"/>
              </w:rPr>
            </w:pPr>
            <w:sdt>
              <w:sdtPr>
                <w:id w:val="1022533686"/>
                <w:tag w:val="goog_rdk_12"/>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For equipment that requires water for its operation, the Supplier must stipulate the minimum and recommended acceptable water quality requirements. Hoses, adapters, filters etc shall be provided (wherever applicable).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8">
            <w:pPr>
              <w:tabs>
                <w:tab w:val="right" w:leader="none" w:pos="8640"/>
              </w:tabs>
              <w:spacing w:before="240" w:lineRule="auto"/>
              <w:jc w:val="center"/>
              <w:rPr>
                <w:rFonts w:ascii="Open Sans" w:cs="Open Sans" w:eastAsia="Open Sans" w:hAnsi="Open Sans"/>
                <w:highlight w:val="cyan"/>
              </w:rPr>
            </w:pPr>
            <w:sdt>
              <w:sdtPr>
                <w:id w:val="1726845443"/>
                <w:tag w:val="goog_rdk_13"/>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All electrically operated equipment must be designed to run on the Yemeni standard AC power (voltages and frequencies)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C">
            <w:pPr>
              <w:tabs>
                <w:tab w:val="right" w:leader="none" w:pos="8640"/>
              </w:tabs>
              <w:spacing w:before="240" w:lineRule="auto"/>
              <w:jc w:val="center"/>
              <w:rPr>
                <w:rFonts w:ascii="Open Sans" w:cs="Open Sans" w:eastAsia="Open Sans" w:hAnsi="Open Sans"/>
                <w:highlight w:val="cyan"/>
              </w:rPr>
            </w:pPr>
            <w:sdt>
              <w:sdtPr>
                <w:id w:val="-1953385910"/>
                <w:tag w:val="goog_rdk_14"/>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Equipment operated at 110V (with and without transformers) shall NOT be acceptable.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0">
            <w:pPr>
              <w:tabs>
                <w:tab w:val="right" w:leader="none" w:pos="8640"/>
              </w:tabs>
              <w:spacing w:before="240" w:lineRule="auto"/>
              <w:jc w:val="center"/>
              <w:rPr>
                <w:rFonts w:ascii="Open Sans" w:cs="Open Sans" w:eastAsia="Open Sans" w:hAnsi="Open Sans"/>
                <w:highlight w:val="cyan"/>
              </w:rPr>
            </w:pPr>
            <w:sdt>
              <w:sdtPr>
                <w:id w:val="-246245568"/>
                <w:tag w:val="goog_rdk_15"/>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All Electrically operated equipment should comply with IEC 60601 or equivalent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4">
            <w:pPr>
              <w:tabs>
                <w:tab w:val="right" w:leader="none" w:pos="8640"/>
              </w:tabs>
              <w:spacing w:before="240" w:lineRule="auto"/>
              <w:jc w:val="center"/>
              <w:rPr>
                <w:rFonts w:ascii="Open Sans" w:cs="Open Sans" w:eastAsia="Open Sans" w:hAnsi="Open Sans"/>
                <w:highlight w:val="cyan"/>
              </w:rPr>
            </w:pPr>
            <w:sdt>
              <w:sdtPr>
                <w:id w:val="1369959045"/>
                <w:tag w:val="goog_rdk_16"/>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Packaging, Shipping, Storage and Delivery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8">
            <w:pPr>
              <w:tabs>
                <w:tab w:val="right" w:leader="none" w:pos="8640"/>
              </w:tabs>
              <w:spacing w:before="0" w:lineRule="auto"/>
              <w:jc w:val="center"/>
              <w:rPr>
                <w:rFonts w:ascii="Open Sans" w:cs="Open Sans" w:eastAsia="Open Sans" w:hAnsi="Open Sans"/>
                <w:highlight w:val="cy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9">
            <w:pPr>
              <w:tabs>
                <w:tab w:val="right" w:leader="none" w:pos="8640"/>
              </w:tabs>
              <w:spacing w:before="0" w:lineRule="auto"/>
              <w:jc w:val="center"/>
              <w:rPr>
                <w:rFonts w:ascii="Open Sans" w:cs="Open Sans" w:eastAsia="Open Sans" w:hAnsi="Open Sans"/>
                <w:highlight w:val="cyan"/>
              </w:rPr>
            </w:pP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equipment package shall be well labelled, with instructions for handling, lifting, etc.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C">
            <w:pPr>
              <w:tabs>
                <w:tab w:val="right" w:leader="none" w:pos="8640"/>
              </w:tabs>
              <w:spacing w:before="240" w:lineRule="auto"/>
              <w:jc w:val="center"/>
              <w:rPr>
                <w:rFonts w:ascii="Open Sans" w:cs="Open Sans" w:eastAsia="Open Sans" w:hAnsi="Open Sans"/>
                <w:highlight w:val="cyan"/>
              </w:rPr>
            </w:pPr>
            <w:sdt>
              <w:sdtPr>
                <w:id w:val="646312824"/>
                <w:tag w:val="goog_rdk_17"/>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19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equipment package shall be labelled with the Supplier name, Manufacturer, model number, and date of manufacture.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0">
            <w:pPr>
              <w:tabs>
                <w:tab w:val="right" w:leader="none" w:pos="8640"/>
              </w:tabs>
              <w:spacing w:before="240" w:lineRule="auto"/>
              <w:jc w:val="center"/>
              <w:rPr>
                <w:rFonts w:ascii="Open Sans" w:cs="Open Sans" w:eastAsia="Open Sans" w:hAnsi="Open Sans"/>
                <w:highlight w:val="cyan"/>
              </w:rPr>
            </w:pPr>
            <w:sdt>
              <w:sdtPr>
                <w:id w:val="365952552"/>
                <w:tag w:val="goog_rdk_18"/>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print a thermal sticker of the logo that shall be labelled on all equipment and the shipping boxes and cartons during delivery processes.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4">
            <w:pPr>
              <w:tabs>
                <w:tab w:val="right" w:leader="none" w:pos="8640"/>
              </w:tabs>
              <w:spacing w:before="240" w:lineRule="auto"/>
              <w:jc w:val="center"/>
              <w:rPr>
                <w:rFonts w:ascii="Open Sans" w:cs="Open Sans" w:eastAsia="Open Sans" w:hAnsi="Open Sans"/>
                <w:highlight w:val="cyan"/>
              </w:rPr>
            </w:pPr>
            <w:sdt>
              <w:sdtPr>
                <w:id w:val="-2131265048"/>
                <w:tag w:val="goog_rdk_19"/>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equipment shall be packaged in a way to withstand handling, loading, unloading, temperature, humidity and other extremes likely to be encountered during shipping and transport.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8">
            <w:pPr>
              <w:tabs>
                <w:tab w:val="right" w:leader="none" w:pos="8640"/>
              </w:tabs>
              <w:spacing w:before="240" w:lineRule="auto"/>
              <w:jc w:val="center"/>
              <w:rPr>
                <w:rFonts w:ascii="Open Sans" w:cs="Open Sans" w:eastAsia="Open Sans" w:hAnsi="Open Sans"/>
                <w:highlight w:val="cyan"/>
              </w:rPr>
            </w:pPr>
            <w:sdt>
              <w:sdtPr>
                <w:id w:val="1656711387"/>
                <w:tag w:val="goog_rdk_20"/>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be responsible for shipping and delivery and installing of the equipment to the specified location as in the tender invitation and within the time frame stipulated in the tender invitation.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C">
            <w:pPr>
              <w:tabs>
                <w:tab w:val="right" w:leader="none" w:pos="8640"/>
              </w:tabs>
              <w:spacing w:before="240" w:lineRule="auto"/>
              <w:jc w:val="center"/>
              <w:rPr>
                <w:rFonts w:ascii="Open Sans" w:cs="Open Sans" w:eastAsia="Open Sans" w:hAnsi="Open Sans"/>
                <w:highlight w:val="cyan"/>
              </w:rPr>
            </w:pPr>
            <w:sdt>
              <w:sdtPr>
                <w:id w:val="957803889"/>
                <w:tag w:val="goog_rdk_21"/>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be responsible to provide appropriate stores for the medical equipment until the site is ready for immediate assembling and start up. The equipment shall be stored in supplier’s stores and delivered on demand to UNOPS projects’ sites.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0">
            <w:pPr>
              <w:tabs>
                <w:tab w:val="right" w:leader="none" w:pos="8640"/>
              </w:tabs>
              <w:spacing w:before="240" w:lineRule="auto"/>
              <w:jc w:val="center"/>
              <w:rPr>
                <w:rFonts w:ascii="Open Sans" w:cs="Open Sans" w:eastAsia="Open Sans" w:hAnsi="Open Sans"/>
                <w:highlight w:val="cyan"/>
              </w:rPr>
            </w:pPr>
            <w:sdt>
              <w:sdtPr>
                <w:id w:val="846497165"/>
                <w:tag w:val="goog_rdk_22"/>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All equipment shall be preserved and packaged in accordance with the manufacturer's standard practices, and to avoid damage to the system while in transport and shipment to its destination.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4">
            <w:pPr>
              <w:tabs>
                <w:tab w:val="right" w:leader="none" w:pos="8640"/>
              </w:tabs>
              <w:spacing w:before="240" w:lineRule="auto"/>
              <w:jc w:val="center"/>
              <w:rPr>
                <w:rFonts w:ascii="Open Sans" w:cs="Open Sans" w:eastAsia="Open Sans" w:hAnsi="Open Sans"/>
                <w:highlight w:val="cyan"/>
              </w:rPr>
            </w:pPr>
            <w:sdt>
              <w:sdtPr>
                <w:id w:val="60538012"/>
                <w:tag w:val="goog_rdk_23"/>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is responsible for loading, unloading, rigging and inside delivery of the medical equipment to its destination room inside the building.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8">
            <w:pPr>
              <w:tabs>
                <w:tab w:val="right" w:leader="none" w:pos="8640"/>
              </w:tabs>
              <w:spacing w:before="240" w:lineRule="auto"/>
              <w:jc w:val="center"/>
              <w:rPr>
                <w:rFonts w:ascii="Open Sans" w:cs="Open Sans" w:eastAsia="Open Sans" w:hAnsi="Open Sans"/>
                <w:highlight w:val="cyan"/>
              </w:rPr>
            </w:pPr>
            <w:sdt>
              <w:sdtPr>
                <w:id w:val="-292874634"/>
                <w:tag w:val="goog_rdk_24"/>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217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be responsible for taking all appropriate actions to ensure that equipment can be brought safely into the facility and to the allocated locations.  It shall be the responsibility of the Supplier to deliver all equipment in good condition. Any equipment damaged in shipping, transportation, or rigging shall be promptly replaced regardless of the status of any claims filed against the carrier.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C">
            <w:pPr>
              <w:tabs>
                <w:tab w:val="right" w:leader="none" w:pos="8640"/>
              </w:tabs>
              <w:spacing w:before="240" w:lineRule="auto"/>
              <w:jc w:val="center"/>
              <w:rPr>
                <w:rFonts w:ascii="Open Sans" w:cs="Open Sans" w:eastAsia="Open Sans" w:hAnsi="Open Sans"/>
                <w:highlight w:val="cyan"/>
              </w:rPr>
            </w:pPr>
            <w:sdt>
              <w:sdtPr>
                <w:id w:val="-1257077101"/>
                <w:tag w:val="goog_rdk_25"/>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During the warranty period, and if deemed necessary, the Supplier shall relocate the equipment to other locations at no additional cost.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0">
            <w:pPr>
              <w:tabs>
                <w:tab w:val="right" w:leader="none" w:pos="8640"/>
              </w:tabs>
              <w:spacing w:before="240" w:lineRule="auto"/>
              <w:jc w:val="center"/>
              <w:rPr>
                <w:rFonts w:ascii="Open Sans" w:cs="Open Sans" w:eastAsia="Open Sans" w:hAnsi="Open Sans"/>
                <w:highlight w:val="cyan"/>
              </w:rPr>
            </w:pPr>
            <w:sdt>
              <w:sdtPr>
                <w:id w:val="736310842"/>
                <w:tag w:val="goog_rdk_26"/>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Assembling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assemble, mount, configure, calibrate, test and commission the medical equipment as per the published manufacturer’s instructions, applicable international &amp; local standards, and to the satisfaction of UNOPS.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8">
            <w:pPr>
              <w:tabs>
                <w:tab w:val="right" w:leader="none" w:pos="8640"/>
              </w:tabs>
              <w:spacing w:before="240" w:lineRule="auto"/>
              <w:jc w:val="center"/>
              <w:rPr>
                <w:rFonts w:ascii="Open Sans" w:cs="Open Sans" w:eastAsia="Open Sans" w:hAnsi="Open Sans"/>
                <w:highlight w:val="cyan"/>
              </w:rPr>
            </w:pPr>
            <w:sdt>
              <w:sdtPr>
                <w:id w:val="-1438681686"/>
                <w:tag w:val="goog_rdk_27"/>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29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Only experienced and qualified engineers shall assemble the medical systems and equipment. Competency and Training certificates for the installer, issued and letter headed by the manufacturer, shall be submitted whenever requested by UNOPS.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C">
            <w:pPr>
              <w:tabs>
                <w:tab w:val="right" w:leader="none" w:pos="8640"/>
              </w:tabs>
              <w:spacing w:before="240" w:lineRule="auto"/>
              <w:jc w:val="center"/>
              <w:rPr>
                <w:rFonts w:ascii="Open Sans" w:cs="Open Sans" w:eastAsia="Open Sans" w:hAnsi="Open Sans"/>
                <w:highlight w:val="cyan"/>
              </w:rPr>
            </w:pPr>
            <w:sdt>
              <w:sdtPr>
                <w:id w:val="-367926056"/>
                <w:tag w:val="goog_rdk_28"/>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Supplier’s work-in-progress activities (delivery, storage, rigging, assemble, inspection, etc) shall be subjected to verification, at any time by UNOPS. UNOPS will notify the Supplier of any observed deficiencies or non-conformity, which could cause suspension of acceptance of the proposed system until corrective action has been demonstrated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0">
            <w:pPr>
              <w:tabs>
                <w:tab w:val="right" w:leader="none" w:pos="8640"/>
              </w:tabs>
              <w:spacing w:before="240" w:lineRule="auto"/>
              <w:jc w:val="center"/>
              <w:rPr>
                <w:rFonts w:ascii="Open Sans" w:cs="Open Sans" w:eastAsia="Open Sans" w:hAnsi="Open Sans"/>
                <w:highlight w:val="cyan"/>
              </w:rPr>
            </w:pPr>
            <w:sdt>
              <w:sdtPr>
                <w:id w:val="1447151899"/>
                <w:tag w:val="goog_rdk_29"/>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559.140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3">
            <w:pPr>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Assembling, Testing &amp; Commissioning inspection (ATCI)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4">
            <w:pPr>
              <w:tabs>
                <w:tab w:val="right" w:leader="none" w:pos="8640"/>
              </w:tabs>
              <w:spacing w:after="0" w:before="0" w:lineRule="auto"/>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5">
            <w:pPr>
              <w:tabs>
                <w:tab w:val="right" w:leader="none" w:pos="8640"/>
              </w:tabs>
              <w:spacing w:after="0" w:before="0" w:lineRule="auto"/>
              <w:ind w:left="-38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r>
      <w:tr>
        <w:trPr>
          <w:cantSplit w:val="0"/>
          <w:trHeight w:val="18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After assembling and prior to conducting the ‘Assembling, Testing &amp; Commissioning Inspection (ATCI)’, the Supplier shall undertake its own pre-checks to verify that the equipment, its assembling and its performance conform to the published manufacturer’s specifications. All required parts, accessories and start-up consumables shall be included.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8">
            <w:pPr>
              <w:tabs>
                <w:tab w:val="right" w:leader="none" w:pos="8640"/>
              </w:tabs>
              <w:spacing w:before="240" w:lineRule="auto"/>
              <w:jc w:val="center"/>
              <w:rPr>
                <w:rFonts w:ascii="Open Sans" w:cs="Open Sans" w:eastAsia="Open Sans" w:hAnsi="Open Sans"/>
                <w:highlight w:val="cyan"/>
              </w:rPr>
            </w:pPr>
            <w:sdt>
              <w:sdtPr>
                <w:id w:val="-758013222"/>
                <w:tag w:val="goog_rdk_30"/>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3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Only experienced and qualified engineers shall conduct the Assembling, Testing &amp; Commissioning. Competency certificate, issued by the manufacturer, shall be submitted during the inspection, whenever requested.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C">
            <w:pPr>
              <w:tabs>
                <w:tab w:val="right" w:leader="none" w:pos="8640"/>
              </w:tabs>
              <w:spacing w:before="240" w:lineRule="auto"/>
              <w:jc w:val="center"/>
              <w:rPr>
                <w:rFonts w:ascii="Open Sans" w:cs="Open Sans" w:eastAsia="Open Sans" w:hAnsi="Open Sans"/>
                <w:highlight w:val="cyan"/>
              </w:rPr>
            </w:pPr>
            <w:sdt>
              <w:sdtPr>
                <w:id w:val="-1990844355"/>
                <w:tag w:val="goog_rdk_31"/>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7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Assembling, Testing &amp; Commissioning Inspection shall demonstrate proper and safe Assembling and operation of the medical equipment as per the published manufacturer’s specifications and protocols, applicable standards, and to the satisfaction of UNOPS.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0">
            <w:pPr>
              <w:tabs>
                <w:tab w:val="right" w:leader="none" w:pos="8640"/>
              </w:tabs>
              <w:spacing w:before="240" w:lineRule="auto"/>
              <w:jc w:val="center"/>
              <w:rPr>
                <w:rFonts w:ascii="Open Sans" w:cs="Open Sans" w:eastAsia="Open Sans" w:hAnsi="Open Sans"/>
                <w:highlight w:val="cyan"/>
              </w:rPr>
            </w:pPr>
            <w:sdt>
              <w:sdtPr>
                <w:id w:val="-568537246"/>
                <w:tag w:val="goog_rdk_32"/>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Whenever deemed necessary by UNOPS, the Supplier shall provide testing equipment, analysers etc to verify proper function/performance of the equipment as per the published manufacturer’s specifications. All testing equipment, tools, analysers, etc used for testing of medical equipment and systems shall be calibrated as per its manufacturer recommendation. Certificate of valid calibration shall be provided upon request.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4">
            <w:pPr>
              <w:tabs>
                <w:tab w:val="right" w:leader="none" w:pos="8640"/>
              </w:tabs>
              <w:spacing w:before="240" w:lineRule="auto"/>
              <w:jc w:val="center"/>
              <w:rPr>
                <w:rFonts w:ascii="Open Sans" w:cs="Open Sans" w:eastAsia="Open Sans" w:hAnsi="Open Sans"/>
                <w:highlight w:val="cyan"/>
              </w:rPr>
            </w:pPr>
            <w:sdt>
              <w:sdtPr>
                <w:id w:val="-623224604"/>
                <w:tag w:val="goog_rdk_33"/>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submit a printed list of Serial Numbers of all equipment assembled, and its location (room number).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8">
            <w:pPr>
              <w:tabs>
                <w:tab w:val="right" w:leader="none" w:pos="8640"/>
              </w:tabs>
              <w:spacing w:before="240" w:lineRule="auto"/>
              <w:jc w:val="center"/>
              <w:rPr>
                <w:rFonts w:ascii="Open Sans" w:cs="Open Sans" w:eastAsia="Open Sans" w:hAnsi="Open Sans"/>
                <w:highlight w:val="cyan"/>
              </w:rPr>
            </w:pPr>
            <w:sdt>
              <w:sdtPr>
                <w:id w:val="-201146642"/>
                <w:tag w:val="goog_rdk_34"/>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Assembling, Testing &amp; Commissioning Inspection forms/checklists shall be filled by the Supplier, and submitted to UNOPS.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C">
            <w:pPr>
              <w:tabs>
                <w:tab w:val="right" w:leader="none" w:pos="8640"/>
              </w:tabs>
              <w:spacing w:before="240" w:lineRule="auto"/>
              <w:jc w:val="center"/>
              <w:rPr>
                <w:rFonts w:ascii="Open Sans" w:cs="Open Sans" w:eastAsia="Open Sans" w:hAnsi="Open Sans"/>
                <w:highlight w:val="cyan"/>
              </w:rPr>
            </w:pPr>
            <w:sdt>
              <w:sdtPr>
                <w:id w:val="672078426"/>
                <w:tag w:val="goog_rdk_35"/>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Training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r>
      <w:tr>
        <w:trPr>
          <w:cantSplit w:val="0"/>
          <w:trHeight w:val="300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Following a successful Assembling, Testing &amp; Commissioning inspection, the Supplier shall conduct training sessions for the clinical staff onsite.  This training shall be scheduled at the convenience of the clinical staff.  Training shall be for an appropriate period for the medical system.  Training shall include, but not be limited to, training for (One Biomedical Engineer and Two users) Following the completion of training, the Supplier shall, if requested, certify that trained personnel have completed the training program.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4">
            <w:pPr>
              <w:tabs>
                <w:tab w:val="right" w:leader="none" w:pos="8640"/>
              </w:tabs>
              <w:spacing w:before="240" w:lineRule="auto"/>
              <w:jc w:val="center"/>
              <w:rPr>
                <w:rFonts w:ascii="Open Sans" w:cs="Open Sans" w:eastAsia="Open Sans" w:hAnsi="Open Sans"/>
                <w:highlight w:val="cyan"/>
              </w:rPr>
            </w:pPr>
            <w:sdt>
              <w:sdtPr>
                <w:id w:val="-253510761"/>
                <w:tag w:val="goog_rdk_36"/>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21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submit a detailed description of the scheduled training for the clinical personnel and the technical training for biomedical engineers for all supplied equipment (One Biomedical Engineer and Two users) . This should include, but not limited to, detailed description of the training, location, scheduled time, duration, content, qualifications of instructor, and a list of who should attend the training.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8">
            <w:pPr>
              <w:tabs>
                <w:tab w:val="right" w:leader="none" w:pos="8640"/>
              </w:tabs>
              <w:spacing w:before="240" w:lineRule="auto"/>
              <w:jc w:val="center"/>
              <w:rPr>
                <w:rFonts w:ascii="Open Sans" w:cs="Open Sans" w:eastAsia="Open Sans" w:hAnsi="Open Sans"/>
                <w:highlight w:val="cyan"/>
              </w:rPr>
            </w:pPr>
            <w:sdt>
              <w:sdtPr>
                <w:id w:val="-1405068751"/>
                <w:tag w:val="goog_rdk_37"/>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provide local service training for 2 biomedical engineers, unless otherwise instructed by UNOPS.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C">
            <w:pPr>
              <w:tabs>
                <w:tab w:val="right" w:leader="none" w:pos="8640"/>
              </w:tabs>
              <w:spacing w:before="240" w:lineRule="auto"/>
              <w:jc w:val="center"/>
              <w:rPr>
                <w:rFonts w:ascii="Open Sans" w:cs="Open Sans" w:eastAsia="Open Sans" w:hAnsi="Open Sans"/>
                <w:highlight w:val="cyan"/>
              </w:rPr>
            </w:pPr>
            <w:sdt>
              <w:sdtPr>
                <w:id w:val="-1831901339"/>
                <w:tag w:val="goog_rdk_38"/>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Manuals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provide 1 original user manuals and 1 original technical service manuals.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4">
            <w:pPr>
              <w:tabs>
                <w:tab w:val="right" w:leader="none" w:pos="8640"/>
              </w:tabs>
              <w:spacing w:before="240" w:lineRule="auto"/>
              <w:jc w:val="center"/>
              <w:rPr>
                <w:rFonts w:ascii="Open Sans" w:cs="Open Sans" w:eastAsia="Open Sans" w:hAnsi="Open Sans"/>
                <w:highlight w:val="cyan"/>
              </w:rPr>
            </w:pPr>
            <w:sdt>
              <w:sdtPr>
                <w:id w:val="-943754218"/>
                <w:tag w:val="goog_rdk_39"/>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Soft copy of user and service manuals (on CD) shall be also provided.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8">
            <w:pPr>
              <w:tabs>
                <w:tab w:val="right" w:leader="none" w:pos="8640"/>
              </w:tabs>
              <w:spacing w:before="240" w:lineRule="auto"/>
              <w:jc w:val="center"/>
              <w:rPr>
                <w:rFonts w:ascii="Open Sans" w:cs="Open Sans" w:eastAsia="Open Sans" w:hAnsi="Open Sans"/>
                <w:highlight w:val="cyan"/>
              </w:rPr>
            </w:pPr>
            <w:sdt>
              <w:sdtPr>
                <w:id w:val="-1031525017"/>
                <w:tag w:val="goog_rdk_40"/>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Technical service manuals shall include spare parts lists, electronic circuits schematic diagrams, and detailed troubleshooting guides (where applicable).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C">
            <w:pPr>
              <w:tabs>
                <w:tab w:val="right" w:leader="none" w:pos="8640"/>
              </w:tabs>
              <w:spacing w:before="240" w:lineRule="auto"/>
              <w:jc w:val="center"/>
              <w:rPr>
                <w:rFonts w:ascii="Open Sans" w:cs="Open Sans" w:eastAsia="Open Sans" w:hAnsi="Open Sans"/>
                <w:highlight w:val="cyan"/>
              </w:rPr>
            </w:pPr>
            <w:sdt>
              <w:sdtPr>
                <w:id w:val="-558979189"/>
                <w:tag w:val="goog_rdk_41"/>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Infection control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cyan"/>
                <w:rtl w:val="0"/>
              </w:rPr>
              <w:t xml:space="preserve">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E2">
            <w:pPr>
              <w:tabs>
                <w:tab w:val="right" w:leader="none" w:pos="8640"/>
              </w:tabs>
              <w:spacing w:after="240" w:before="240" w:lineRule="auto"/>
              <w:ind w:left="-120" w:right="-1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Cleaning, disinfecting and/or sterilization of all medical equipment must comply with the Disease Control (CDC) guidelines or equivalent international standards.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4">
            <w:pPr>
              <w:tabs>
                <w:tab w:val="right" w:leader="none" w:pos="8640"/>
              </w:tabs>
              <w:spacing w:before="240" w:lineRule="auto"/>
              <w:jc w:val="center"/>
              <w:rPr>
                <w:rFonts w:ascii="Open Sans" w:cs="Open Sans" w:eastAsia="Open Sans" w:hAnsi="Open Sans"/>
                <w:highlight w:val="cyan"/>
              </w:rPr>
            </w:pPr>
            <w:sdt>
              <w:sdtPr>
                <w:id w:val="-951730527"/>
                <w:tag w:val="goog_rdk_42"/>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E6">
            <w:pPr>
              <w:tabs>
                <w:tab w:val="right" w:leader="none" w:pos="8640"/>
              </w:tabs>
              <w:spacing w:after="240" w:befor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must provide the published manufacturer’s method statement for cleaning for all medical equipment.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8">
            <w:pPr>
              <w:tabs>
                <w:tab w:val="right" w:leader="none" w:pos="8640"/>
              </w:tabs>
              <w:spacing w:before="240" w:lineRule="auto"/>
              <w:jc w:val="center"/>
              <w:rPr>
                <w:rFonts w:ascii="Open Sans" w:cs="Open Sans" w:eastAsia="Open Sans" w:hAnsi="Open Sans"/>
                <w:highlight w:val="cyan"/>
              </w:rPr>
            </w:pPr>
            <w:sdt>
              <w:sdtPr>
                <w:id w:val="-1471738547"/>
                <w:tag w:val="goog_rdk_43"/>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572.3632812499999"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EA">
            <w:pPr>
              <w:widowControl w:val="0"/>
              <w:tabs>
                <w:tab w:val="right" w:leader="none" w:pos="8640"/>
              </w:tabs>
              <w:spacing w:after="0" w:before="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specify appropriate cleaning methods, procedures, and agents.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C">
            <w:pPr>
              <w:tabs>
                <w:tab w:val="right" w:leader="none" w:pos="8640"/>
              </w:tabs>
              <w:spacing w:before="240" w:lineRule="auto"/>
              <w:jc w:val="center"/>
              <w:rPr>
                <w:rFonts w:ascii="Open Sans" w:cs="Open Sans" w:eastAsia="Open Sans" w:hAnsi="Open Sans"/>
                <w:highlight w:val="cyan"/>
              </w:rPr>
            </w:pPr>
            <w:sdt>
              <w:sdtPr>
                <w:id w:val="-575944694"/>
                <w:tag w:val="goog_rdk_44"/>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sz w:val="22"/>
                <w:szCs w:val="22"/>
                <w:highlight w:val="cyan"/>
              </w:rPr>
            </w:pPr>
            <w:r w:rsidDel="00000000" w:rsidR="00000000" w:rsidRPr="00000000">
              <w:rPr>
                <w:rFonts w:ascii="Calibri" w:cs="Calibri" w:eastAsia="Calibri" w:hAnsi="Calibri"/>
                <w:b w:val="1"/>
                <w:bCs w:val="1"/>
                <w:sz w:val="22"/>
                <w:szCs w:val="22"/>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Open Sans" w:cs="Open Sans" w:eastAsia="Open Sans" w:hAnsi="Open Sans"/>
                <w:b w:val="1"/>
                <w:bCs w:val="1"/>
                <w:sz w:val="22"/>
                <w:szCs w:val="22"/>
                <w:highlight w:val="cyan"/>
              </w:rPr>
            </w:pPr>
            <w:r w:rsidDel="00000000" w:rsidR="00000000" w:rsidRPr="00000000">
              <w:rPr>
                <w:rFonts w:ascii="Open Sans" w:cs="Open Sans" w:eastAsia="Open Sans" w:hAnsi="Open Sans"/>
                <w:b w:val="1"/>
                <w:bCs w:val="1"/>
                <w:highlight w:val="white"/>
                <w:rtl w:val="0"/>
              </w:rPr>
              <w:t xml:space="preserve">Warranty and Maintenance: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sz w:val="22"/>
                <w:szCs w:val="22"/>
                <w:highlight w:val="cyan"/>
              </w:rPr>
            </w:pPr>
            <w:r w:rsidDel="00000000" w:rsidR="00000000" w:rsidRPr="00000000">
              <w:rPr>
                <w:rFonts w:ascii="Calibri" w:cs="Calibri" w:eastAsia="Calibri" w:hAnsi="Calibri"/>
                <w:b w:val="1"/>
                <w:bCs w:val="1"/>
                <w:sz w:val="22"/>
                <w:szCs w:val="22"/>
                <w:highlight w:val="cyan"/>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80" w:right="0" w:firstLine="0"/>
              <w:jc w:val="center"/>
              <w:rPr>
                <w:rFonts w:ascii="Calibri" w:cs="Calibri" w:eastAsia="Calibri" w:hAnsi="Calibri"/>
                <w:b w:val="1"/>
                <w:bCs w:val="1"/>
                <w:sz w:val="22"/>
                <w:szCs w:val="22"/>
                <w:highlight w:val="cyan"/>
              </w:rPr>
            </w:pPr>
            <w:r w:rsidDel="00000000" w:rsidR="00000000" w:rsidRPr="00000000">
              <w:rPr>
                <w:rFonts w:ascii="Calibri" w:cs="Calibri" w:eastAsia="Calibri" w:hAnsi="Calibri"/>
                <w:b w:val="1"/>
                <w:bCs w:val="1"/>
                <w:sz w:val="22"/>
                <w:szCs w:val="22"/>
                <w:highlight w:val="cyan"/>
                <w:rtl w:val="0"/>
              </w:rPr>
              <w:t xml:space="preserve"> </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provide full warranty for 2 years, as stipulated in the Invitation to Bid. The warranty shall cover free maintenance/labour and free spare parts throughout the warranty period. The warranty period shall include manufacturer defects.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4">
            <w:pPr>
              <w:tabs>
                <w:tab w:val="right" w:leader="none" w:pos="8640"/>
              </w:tabs>
              <w:spacing w:before="240" w:lineRule="auto"/>
              <w:jc w:val="center"/>
              <w:rPr>
                <w:rFonts w:ascii="Open Sans" w:cs="Open Sans" w:eastAsia="Open Sans" w:hAnsi="Open Sans"/>
                <w:highlight w:val="cyan"/>
              </w:rPr>
            </w:pPr>
            <w:sdt>
              <w:sdtPr>
                <w:id w:val="4151857"/>
                <w:tag w:val="goog_rdk_45"/>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7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provide stickers/labels on each equipment, stating the name of local agent, email, phone and fax numbers, as well as the dates for scheduled preventive maintenance during the free warranty period, as well as the expiration date of the warranty period.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8">
            <w:pPr>
              <w:tabs>
                <w:tab w:val="right" w:leader="none" w:pos="8640"/>
              </w:tabs>
              <w:spacing w:before="240" w:lineRule="auto"/>
              <w:jc w:val="center"/>
              <w:rPr>
                <w:rFonts w:ascii="Open Sans" w:cs="Open Sans" w:eastAsia="Open Sans" w:hAnsi="Open Sans"/>
                <w:highlight w:val="cyan"/>
              </w:rPr>
            </w:pPr>
            <w:sdt>
              <w:sdtPr>
                <w:id w:val="1844008677"/>
                <w:tag w:val="goog_rdk_46"/>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conduct scheduled Preventive Maintenance (PM) according to the manufacturer recommendations, applicable standards, and accrediting agencies.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C">
            <w:pPr>
              <w:tabs>
                <w:tab w:val="right" w:leader="none" w:pos="8640"/>
              </w:tabs>
              <w:spacing w:before="240" w:lineRule="auto"/>
              <w:jc w:val="center"/>
              <w:rPr>
                <w:rFonts w:ascii="Open Sans" w:cs="Open Sans" w:eastAsia="Open Sans" w:hAnsi="Open Sans"/>
                <w:highlight w:val="cyan"/>
              </w:rPr>
            </w:pPr>
            <w:sdt>
              <w:sdtPr>
                <w:id w:val="-1886714797"/>
                <w:tag w:val="goog_rdk_47"/>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Documented PM reports shall be submitted and signed by the biomedical engineers/technicians 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0">
            <w:pPr>
              <w:tabs>
                <w:tab w:val="right" w:leader="none" w:pos="8640"/>
              </w:tabs>
              <w:spacing w:before="240" w:lineRule="auto"/>
              <w:jc w:val="center"/>
              <w:rPr>
                <w:rFonts w:ascii="Open Sans" w:cs="Open Sans" w:eastAsia="Open Sans" w:hAnsi="Open Sans"/>
                <w:highlight w:val="cyan"/>
              </w:rPr>
            </w:pPr>
            <w:sdt>
              <w:sdtPr>
                <w:id w:val="-2128567654"/>
                <w:tag w:val="goog_rdk_48"/>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Response to service calls by factory-trained service engineers shall be within 1 day. If the Supplier fails to adhere to this requirement, then the free warranty period for the affected equipment shall be extended 1 week per each incident.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4">
            <w:pPr>
              <w:tabs>
                <w:tab w:val="right" w:leader="none" w:pos="8640"/>
              </w:tabs>
              <w:spacing w:before="240" w:lineRule="auto"/>
              <w:jc w:val="center"/>
              <w:rPr>
                <w:rFonts w:ascii="Open Sans" w:cs="Open Sans" w:eastAsia="Open Sans" w:hAnsi="Open Sans"/>
                <w:highlight w:val="cyan"/>
              </w:rPr>
            </w:pPr>
            <w:sdt>
              <w:sdtPr>
                <w:id w:val="84843903"/>
                <w:tag w:val="goog_rdk_49"/>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fix malfunctioning equipment within 30 days  from the date of notification.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8">
            <w:pPr>
              <w:tabs>
                <w:tab w:val="right" w:leader="none" w:pos="8640"/>
              </w:tabs>
              <w:spacing w:before="240" w:lineRule="auto"/>
              <w:jc w:val="center"/>
              <w:rPr>
                <w:rFonts w:ascii="Open Sans" w:cs="Open Sans" w:eastAsia="Open Sans" w:hAnsi="Open Sans"/>
                <w:highlight w:val="cyan"/>
              </w:rPr>
            </w:pPr>
            <w:sdt>
              <w:sdtPr>
                <w:id w:val="-832689160"/>
                <w:tag w:val="goog_rdk_50"/>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replace or repair all defective equipment and software and shall correct any defects -without charges for parts or labour- both during and after regular working hours, during the warranty period.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C">
            <w:pPr>
              <w:tabs>
                <w:tab w:val="right" w:leader="none" w:pos="8640"/>
              </w:tabs>
              <w:spacing w:before="240" w:lineRule="auto"/>
              <w:jc w:val="center"/>
              <w:rPr>
                <w:rFonts w:ascii="Open Sans" w:cs="Open Sans" w:eastAsia="Open Sans" w:hAnsi="Open Sans"/>
                <w:highlight w:val="cyan"/>
              </w:rPr>
            </w:pPr>
            <w:sdt>
              <w:sdtPr>
                <w:id w:val="-1017154316"/>
                <w:tag w:val="goog_rdk_51"/>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35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following effectiveness level provisions shall apply to the medical equipment during the warranty and subsequent support periods.  Uptime is defined as the state when the system is working and/or available for use, to UNOPS/MOH satisfaction.  Downtime is defined as the state when the system is NOT operable due to breakdown, performance of repairs, or failure to perform according to specifications.  The period of downtime shall be from notification of the manufacturer's service representative until the equipment is returned/presented to the designated UNOPS/MOH representative properly functioning and ready for use.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0">
            <w:pPr>
              <w:tabs>
                <w:tab w:val="right" w:leader="none" w:pos="8640"/>
              </w:tabs>
              <w:spacing w:before="240" w:lineRule="auto"/>
              <w:jc w:val="center"/>
              <w:rPr>
                <w:rFonts w:ascii="Open Sans" w:cs="Open Sans" w:eastAsia="Open Sans" w:hAnsi="Open Sans"/>
                <w:highlight w:val="cyan"/>
              </w:rPr>
            </w:pPr>
            <w:sdt>
              <w:sdtPr>
                <w:id w:val="-1307482000"/>
                <w:tag w:val="goog_rdk_52"/>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Scheduled routine preventive maintenance, scheduled upgrades of equipment or software, and external failures (i.e., due to power loss etc) shall not be considered downtime.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4">
            <w:pPr>
              <w:tabs>
                <w:tab w:val="right" w:leader="none" w:pos="8640"/>
              </w:tabs>
              <w:spacing w:before="240" w:lineRule="auto"/>
              <w:jc w:val="center"/>
              <w:rPr>
                <w:rFonts w:ascii="Open Sans" w:cs="Open Sans" w:eastAsia="Open Sans" w:hAnsi="Open Sans"/>
                <w:highlight w:val="cyan"/>
              </w:rPr>
            </w:pPr>
            <w:sdt>
              <w:sdtPr>
                <w:id w:val="-613296012"/>
                <w:tag w:val="goog_rdk_53"/>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Preventive maintenance work, software upgrades and other non-urgent services shall be performed at predetermined times convenient to UNOPS/MOH. These times may include off-hours.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8">
            <w:pPr>
              <w:tabs>
                <w:tab w:val="right" w:leader="none" w:pos="8640"/>
              </w:tabs>
              <w:spacing w:before="240" w:lineRule="auto"/>
              <w:jc w:val="center"/>
              <w:rPr>
                <w:rFonts w:ascii="Open Sans" w:cs="Open Sans" w:eastAsia="Open Sans" w:hAnsi="Open Sans"/>
                <w:highlight w:val="cyan"/>
              </w:rPr>
            </w:pPr>
            <w:sdt>
              <w:sdtPr>
                <w:id w:val="-41390759"/>
                <w:tag w:val="goog_rdk_54"/>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24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Supplier shall provide a replacement of any defective equipment or components that cannot be repaired or corrected to the satisfaction of UNOPS/MOH during the warranty or service contract period. The replacement/substituted equipment shall be technically equivalent and with similar quality of the defective equipment. Replacement shall be limited to 3 months, as the original defective equipment must be fixed within this period.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C">
            <w:pPr>
              <w:tabs>
                <w:tab w:val="right" w:leader="none" w:pos="8640"/>
              </w:tabs>
              <w:spacing w:before="240" w:lineRule="auto"/>
              <w:jc w:val="center"/>
              <w:rPr>
                <w:rFonts w:ascii="Open Sans" w:cs="Open Sans" w:eastAsia="Open Sans" w:hAnsi="Open Sans"/>
                <w:highlight w:val="cyan"/>
              </w:rPr>
            </w:pPr>
            <w:sdt>
              <w:sdtPr>
                <w:id w:val="1987741173"/>
                <w:tag w:val="goog_rdk_55"/>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D">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All</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warranties</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and</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rights</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shall</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be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transferable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from</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UNOPS</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to</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the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Ministry</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of</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Health</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M</w:t>
            </w:r>
            <w:sdt>
              <w:sdtPr>
                <w:id w:val="-631812868"/>
                <w:tag w:val="goog_rdk_56"/>
              </w:sdtPr>
              <w:sdtContent>
                <w:r w:rsidDel="00000000" w:rsidR="00000000" w:rsidRPr="00000000">
                  <w:rPr>
                    <w:rFonts w:ascii="Arial" w:cs="Arial" w:eastAsia="Arial" w:hAnsi="Arial"/>
                    <w:rtl w:val="1"/>
                  </w:rPr>
                  <w:t xml:space="preserve">خ</w:t>
                </w:r>
              </w:sdtContent>
            </w:sdt>
            <w:r w:rsidDel="00000000" w:rsidR="00000000" w:rsidRPr="00000000">
              <w:rPr>
                <w:rFonts w:ascii="Open Sans" w:cs="Open Sans" w:eastAsia="Open Sans" w:hAnsi="Open Sans"/>
                <w:rtl w:val="0"/>
              </w:rPr>
              <w:t xml:space="preserve">H</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upon</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transfer</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of</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ownership</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the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date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of</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which</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shall</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be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agreed</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between</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UNOPS</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and</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the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MOH</w:t>
            </w:r>
            <w:r w:rsidDel="00000000" w:rsidR="00000000" w:rsidRPr="00000000">
              <w:rPr>
                <w:rFonts w:ascii="Open Sans" w:cs="Open Sans" w:eastAsia="Open Sans" w:hAnsi="Open Sans"/>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0">
            <w:pPr>
              <w:tabs>
                <w:tab w:val="right" w:leader="none" w:pos="8640"/>
              </w:tabs>
              <w:spacing w:before="240" w:lineRule="auto"/>
              <w:jc w:val="center"/>
              <w:rPr>
                <w:rFonts w:ascii="Open Sans" w:cs="Open Sans" w:eastAsia="Open Sans" w:hAnsi="Open Sans"/>
                <w:highlight w:val="cyan"/>
              </w:rPr>
            </w:pPr>
            <w:sdt>
              <w:sdtPr>
                <w:id w:val="-662887929"/>
                <w:tag w:val="goog_rdk_57"/>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1">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should submit a confirmation letter that spare parts are available at least 7 years after the expiration of the warranty period.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4">
            <w:pPr>
              <w:tabs>
                <w:tab w:val="right" w:leader="none" w:pos="8640"/>
              </w:tabs>
              <w:spacing w:before="240" w:lineRule="auto"/>
              <w:jc w:val="center"/>
              <w:rPr>
                <w:rFonts w:ascii="Open Sans" w:cs="Open Sans" w:eastAsia="Open Sans" w:hAnsi="Open Sans"/>
                <w:highlight w:val="cyan"/>
              </w:rPr>
            </w:pPr>
            <w:sdt>
              <w:sdtPr>
                <w:id w:val="116071188"/>
                <w:tag w:val="goog_rdk_58"/>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5">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r>
        <w:trPr>
          <w:cantSplit w:val="0"/>
          <w:trHeight w:val="22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bottom w:w="0.0" w:type="dxa"/>
            </w:tcMa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120" w:right="-120" w:firstLine="0"/>
              <w:jc w:val="center"/>
              <w:rPr>
                <w:rFonts w:ascii="Calibri" w:cs="Calibri" w:eastAsia="Calibri" w:hAnsi="Calibri"/>
                <w:b w:val="1"/>
                <w:bCs w:val="1"/>
                <w:sz w:val="22"/>
                <w:szCs w:val="22"/>
              </w:rPr>
            </w:pPr>
            <w:r w:rsidDel="00000000" w:rsidR="00000000" w:rsidRPr="00000000">
              <w:rPr>
                <w:rFonts w:ascii="Open Sans" w:cs="Open Sans" w:eastAsia="Open Sans" w:hAnsi="Open Sans"/>
                <w:b w:val="1"/>
                <w:bCs w:val="1"/>
                <w:rtl w:val="0"/>
              </w:rPr>
              <w:t xml:space="preserve">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The Supplier shall submit a complete priced spare parts list, and priced consumables/reagents list where applicable, (prices in USD and include customs fees, sales tax and any other fees, taxes or governmental or non-governmental charges). In case any spare part is needed during this period and is not included in the list submitted in the tender, it will be supplied to MOH free of charge.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8">
            <w:pPr>
              <w:tabs>
                <w:tab w:val="right" w:leader="none" w:pos="8640"/>
              </w:tabs>
              <w:spacing w:before="240" w:lineRule="auto"/>
              <w:jc w:val="center"/>
              <w:rPr>
                <w:rFonts w:ascii="Open Sans" w:cs="Open Sans" w:eastAsia="Open Sans" w:hAnsi="Open Sans"/>
                <w:highlight w:val="cyan"/>
              </w:rPr>
            </w:pPr>
            <w:sdt>
              <w:sdtPr>
                <w:id w:val="1649068205"/>
                <w:tag w:val="goog_rdk_59"/>
              </w:sdtPr>
              <w:sdtContent>
                <w:r w:rsidDel="00000000" w:rsidR="00000000" w:rsidRPr="00000000">
                  <w:rPr>
                    <w:rFonts w:ascii="Arial Unicode MS" w:cs="Arial Unicode MS" w:eastAsia="Arial Unicode MS" w:hAnsi="Arial Unicode MS"/>
                    <w:highlight w:val="cyan"/>
                    <w:rtl w:val="0"/>
                  </w:rPr>
                  <w:t xml:space="preserve">☐ Yes   ☐ No</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9">
            <w:pPr>
              <w:tabs>
                <w:tab w:val="right" w:leader="none" w:pos="8640"/>
              </w:tabs>
              <w:spacing w:before="240" w:lineRule="auto"/>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w:t>
            </w:r>
          </w:p>
        </w:tc>
      </w:tr>
    </w:tbl>
    <w:p w:rsidR="00000000" w:rsidDel="00000000" w:rsidP="00000000" w:rsidRDefault="00000000" w:rsidRPr="00000000" w14:paraId="0000012A">
      <w:pPr>
        <w:rPr>
          <w:rFonts w:ascii="Open Sans" w:cs="Open Sans" w:eastAsia="Open Sans" w:hAnsi="Open Sans"/>
          <w:b w:val="1"/>
          <w:bCs w:val="1"/>
          <w:color w:val="ff0000"/>
          <w:sz w:val="26"/>
          <w:szCs w:val="26"/>
        </w:rPr>
      </w:pPr>
      <w:r w:rsidDel="00000000" w:rsidR="00000000" w:rsidRPr="00000000">
        <w:rPr>
          <w:rtl w:val="0"/>
        </w:rPr>
      </w:r>
    </w:p>
    <w:p w:rsidR="00000000" w:rsidDel="00000000" w:rsidP="00000000" w:rsidRDefault="00000000" w:rsidRPr="00000000" w14:paraId="0000012B">
      <w:pPr>
        <w:numPr>
          <w:ilvl w:val="0"/>
          <w:numId w:val="5"/>
        </w:numPr>
        <w:ind w:left="285"/>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requirements and Comparative Data Table:</w:t>
      </w:r>
    </w:p>
    <w:p w:rsidR="00000000" w:rsidDel="00000000" w:rsidP="00000000" w:rsidRDefault="00000000" w:rsidRPr="00000000" w14:paraId="0000012C">
      <w:pPr>
        <w:rPr>
          <w:rFonts w:ascii="Open Sans" w:cs="Open Sans" w:eastAsia="Open Sans" w:hAnsi="Open Sans"/>
        </w:rPr>
      </w:pPr>
      <w:r w:rsidDel="00000000" w:rsidR="00000000" w:rsidRPr="00000000">
        <w:rPr>
          <w:rtl w:val="0"/>
        </w:rPr>
      </w:r>
    </w:p>
    <w:tbl>
      <w:tblPr>
        <w:tblStyle w:val="Table2"/>
        <w:tblW w:w="9781.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126"/>
        <w:gridCol w:w="2835"/>
        <w:tblGridChange w:id="0">
          <w:tblGrid>
            <w:gridCol w:w="1702"/>
            <w:gridCol w:w="3118"/>
            <w:gridCol w:w="2126"/>
            <w:gridCol w:w="283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12D">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Requirements</w:t>
            </w:r>
          </w:p>
        </w:tc>
        <w:tc>
          <w:tcPr>
            <w:shd w:fill="d9d9d9" w:val="clear"/>
            <w:vAlign w:val="center"/>
          </w:tcPr>
          <w:p w:rsidR="00000000" w:rsidDel="00000000" w:rsidP="00000000" w:rsidRDefault="00000000" w:rsidRPr="00000000" w14:paraId="0000012F">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130">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w:t>
            </w:r>
          </w:p>
          <w:p w:rsidR="00000000" w:rsidDel="00000000" w:rsidP="00000000" w:rsidRDefault="00000000" w:rsidRPr="00000000" w14:paraId="00000131">
            <w:pPr>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13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time</w:t>
            </w:r>
          </w:p>
        </w:tc>
        <w:tc>
          <w:tcPr>
            <w:vAlign w:val="center"/>
          </w:tcPr>
          <w:p w:rsidR="00000000" w:rsidDel="00000000" w:rsidP="00000000" w:rsidRDefault="00000000" w:rsidRPr="00000000" w14:paraId="00000133">
            <w:pPr>
              <w:rPr>
                <w:rFonts w:ascii="Open Sans" w:cs="Open Sans" w:eastAsia="Open Sans" w:hAnsi="Open Sans"/>
                <w:highlight w:val="white"/>
              </w:rPr>
            </w:pPr>
            <w:bookmarkStart w:colFirst="0" w:colLast="0" w:name="_heading=h.pq0hxoi91j4g" w:id="0"/>
            <w:bookmarkEnd w:id="0"/>
            <w:r w:rsidDel="00000000" w:rsidR="00000000" w:rsidRPr="00000000">
              <w:rPr>
                <w:rFonts w:ascii="Open Sans" w:cs="Open Sans" w:eastAsia="Open Sans" w:hAnsi="Open Sans"/>
                <w:highlight w:val="white"/>
                <w:rtl w:val="0"/>
              </w:rPr>
              <w:t xml:space="preserve">Bidder shall deliver the goods </w:t>
            </w:r>
            <w:r w:rsidDel="00000000" w:rsidR="00000000" w:rsidRPr="00000000">
              <w:rPr>
                <w:rFonts w:ascii="Open Sans" w:cs="Open Sans" w:eastAsia="Open Sans" w:hAnsi="Open Sans"/>
                <w:b w:val="1"/>
                <w:bCs w:val="1"/>
                <w:highlight w:val="white"/>
                <w:rtl w:val="0"/>
              </w:rPr>
              <w:t xml:space="preserve">[120 calendar days] </w:t>
            </w:r>
            <w:r w:rsidDel="00000000" w:rsidR="00000000" w:rsidRPr="00000000">
              <w:rPr>
                <w:rFonts w:ascii="Open Sans" w:cs="Open Sans" w:eastAsia="Open Sans" w:hAnsi="Open Sans"/>
                <w:highlight w:val="white"/>
                <w:rtl w:val="0"/>
              </w:rPr>
              <w:t xml:space="preserve">after Contract signature.</w:t>
            </w:r>
          </w:p>
        </w:tc>
        <w:tc>
          <w:tcPr>
            <w:vAlign w:val="center"/>
          </w:tcPr>
          <w:p w:rsidR="00000000" w:rsidDel="00000000" w:rsidP="00000000" w:rsidRDefault="00000000" w:rsidRPr="00000000" w14:paraId="00000134">
            <w:pPr>
              <w:rPr>
                <w:rFonts w:ascii="Open Sans" w:cs="Open Sans" w:eastAsia="Open Sans" w:hAnsi="Open Sans"/>
              </w:rPr>
            </w:pPr>
            <w:r w:rsidDel="00000000" w:rsidR="00000000" w:rsidRPr="00000000">
              <w:rPr>
                <w:rFonts w:ascii="Arimo" w:cs="Arimo" w:eastAsia="Arimo" w:hAnsi="Arimo"/>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135">
            <w:pPr>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13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place and Incoterms rules</w:t>
            </w:r>
          </w:p>
        </w:tc>
        <w:tc>
          <w:tcPr>
            <w:vAlign w:val="center"/>
          </w:tcPr>
          <w:p w:rsidR="00000000" w:rsidDel="00000000" w:rsidP="00000000" w:rsidRDefault="00000000" w:rsidRPr="00000000" w14:paraId="00000137">
            <w:pPr>
              <w:widowControl w:val="0"/>
              <w:rPr>
                <w:b w:val="1"/>
                <w:bCs w:val="1"/>
                <w:sz w:val="22"/>
                <w:szCs w:val="22"/>
                <w:highlight w:val="white"/>
              </w:rPr>
            </w:pPr>
            <w:bookmarkStart w:colFirst="0" w:colLast="0" w:name="_heading=h.2et92p0" w:id="1"/>
            <w:bookmarkEnd w:id="1"/>
            <w:r w:rsidDel="00000000" w:rsidR="00000000" w:rsidRPr="00000000">
              <w:rPr>
                <w:sz w:val="22"/>
                <w:szCs w:val="22"/>
                <w:highlight w:val="white"/>
                <w:rtl w:val="0"/>
              </w:rPr>
              <w:t xml:space="preserve">Delivery at Place </w:t>
            </w:r>
            <w:r w:rsidDel="00000000" w:rsidR="00000000" w:rsidRPr="00000000">
              <w:rPr>
                <w:b w:val="1"/>
                <w:bCs w:val="1"/>
                <w:sz w:val="22"/>
                <w:szCs w:val="22"/>
                <w:highlight w:val="white"/>
                <w:rtl w:val="0"/>
              </w:rPr>
              <w:t xml:space="preserve">DAP </w:t>
            </w:r>
            <w:r w:rsidDel="00000000" w:rsidR="00000000" w:rsidRPr="00000000">
              <w:rPr>
                <w:sz w:val="22"/>
                <w:szCs w:val="22"/>
                <w:highlight w:val="white"/>
                <w:rtl w:val="0"/>
              </w:rPr>
              <w:t xml:space="preserve">to</w:t>
            </w:r>
            <w:r w:rsidDel="00000000" w:rsidR="00000000" w:rsidRPr="00000000">
              <w:rPr>
                <w:b w:val="1"/>
                <w:bCs w:val="1"/>
                <w:sz w:val="22"/>
                <w:szCs w:val="22"/>
                <w:highlight w:val="white"/>
                <w:rtl w:val="0"/>
              </w:rPr>
              <w:t xml:space="preserve"> </w:t>
            </w:r>
          </w:p>
          <w:p w:rsidR="00000000" w:rsidDel="00000000" w:rsidP="00000000" w:rsidRDefault="00000000" w:rsidRPr="00000000" w14:paraId="00000138">
            <w:pPr>
              <w:widowControl w:val="0"/>
              <w:rPr>
                <w:b w:val="1"/>
                <w:bCs w:val="1"/>
                <w:sz w:val="22"/>
                <w:szCs w:val="22"/>
                <w:highlight w:val="white"/>
              </w:rPr>
            </w:pPr>
            <w:bookmarkStart w:colFirst="0" w:colLast="0" w:name="_heading=h.cgnmr4g36h0" w:id="2"/>
            <w:bookmarkEnd w:id="2"/>
            <w:r w:rsidDel="00000000" w:rsidR="00000000" w:rsidRPr="00000000">
              <w:rPr>
                <w:b w:val="1"/>
                <w:bCs w:val="1"/>
                <w:sz w:val="22"/>
                <w:szCs w:val="22"/>
                <w:highlight w:val="white"/>
                <w:rtl w:val="0"/>
              </w:rPr>
              <w:t xml:space="preserve">Hospitals and Institutes mentioned in Bills of quantity tables- Form B, in case that the site is not ready, the supplier agrees to store the equipment in their warehouse until the site is prepared to receive the equipment.</w:t>
            </w:r>
          </w:p>
          <w:p w:rsidR="00000000" w:rsidDel="00000000" w:rsidP="00000000" w:rsidRDefault="00000000" w:rsidRPr="00000000" w14:paraId="00000139">
            <w:pPr>
              <w:widowControl w:val="0"/>
              <w:rPr>
                <w:rFonts w:ascii="Open Sans" w:cs="Open Sans" w:eastAsia="Open Sans" w:hAnsi="Open Sans"/>
                <w:highlight w:val="white"/>
              </w:rPr>
            </w:pPr>
            <w:r w:rsidDel="00000000" w:rsidR="00000000" w:rsidRPr="00000000">
              <w:rPr>
                <w:sz w:val="22"/>
                <w:szCs w:val="22"/>
                <w:highlight w:val="white"/>
                <w:rtl w:val="0"/>
              </w:rPr>
              <w:t xml:space="preserve">Incoterms rules as per Incoterms 2020.</w:t>
            </w:r>
            <w:r w:rsidDel="00000000" w:rsidR="00000000" w:rsidRPr="00000000">
              <w:rPr>
                <w:rtl w:val="0"/>
              </w:rPr>
            </w:r>
          </w:p>
        </w:tc>
        <w:tc>
          <w:tcPr>
            <w:vAlign w:val="center"/>
          </w:tcPr>
          <w:p w:rsidR="00000000" w:rsidDel="00000000" w:rsidP="00000000" w:rsidRDefault="00000000" w:rsidRPr="00000000" w14:paraId="0000013A">
            <w:pPr>
              <w:rPr>
                <w:rFonts w:ascii="Open Sans" w:cs="Open Sans" w:eastAsia="Open Sans" w:hAnsi="Open Sans"/>
                <w:highlight w:val="yellow"/>
              </w:rPr>
            </w:pPr>
            <w:r w:rsidDel="00000000" w:rsidR="00000000" w:rsidRPr="00000000">
              <w:rPr>
                <w:rFonts w:ascii="Arimo" w:cs="Arimo" w:eastAsia="Arimo" w:hAnsi="Arimo"/>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13B">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13C">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Consignee details</w:t>
            </w:r>
          </w:p>
        </w:tc>
        <w:tc>
          <w:tcPr>
            <w:vAlign w:val="center"/>
          </w:tcPr>
          <w:p w:rsidR="00000000" w:rsidDel="00000000" w:rsidP="00000000" w:rsidRDefault="00000000" w:rsidRPr="00000000" w14:paraId="0000013D">
            <w:pPr>
              <w:rPr>
                <w:rFonts w:ascii="Open Sans" w:cs="Open Sans" w:eastAsia="Open Sans" w:hAnsi="Open Sans"/>
                <w:highlight w:val="white"/>
              </w:rPr>
            </w:pPr>
            <w:bookmarkStart w:colFirst="0" w:colLast="0" w:name="_heading=h.yvy63w7uv1fs" w:id="3"/>
            <w:bookmarkEnd w:id="3"/>
            <w:r w:rsidDel="00000000" w:rsidR="00000000" w:rsidRPr="00000000">
              <w:rPr>
                <w:rFonts w:ascii="Open Sans" w:cs="Open Sans" w:eastAsia="Open Sans" w:hAnsi="Open Sans"/>
                <w:highlight w:val="white"/>
                <w:rtl w:val="0"/>
              </w:rPr>
              <w:t xml:space="preserve">Consignee will be the UNOPS and MoH representative</w:t>
            </w:r>
          </w:p>
        </w:tc>
        <w:tc>
          <w:tcPr>
            <w:vAlign w:val="center"/>
          </w:tcPr>
          <w:p w:rsidR="00000000" w:rsidDel="00000000" w:rsidP="00000000" w:rsidRDefault="00000000" w:rsidRPr="00000000" w14:paraId="0000013E">
            <w:pPr>
              <w:rPr>
                <w:rFonts w:ascii="Open Sans" w:cs="Open Sans" w:eastAsia="Open Sans" w:hAnsi="Open Sans"/>
                <w:highlight w:val="yellow"/>
              </w:rPr>
            </w:pPr>
            <w:r w:rsidDel="00000000" w:rsidR="00000000" w:rsidRPr="00000000">
              <w:rPr>
                <w:rFonts w:ascii="Arimo" w:cs="Arimo" w:eastAsia="Arimo" w:hAnsi="Arimo"/>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13F">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140">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Right to vary requirements</w:t>
            </w:r>
          </w:p>
        </w:tc>
        <w:tc>
          <w:tcPr>
            <w:vAlign w:val="center"/>
          </w:tcPr>
          <w:p w:rsidR="00000000" w:rsidDel="00000000" w:rsidP="00000000" w:rsidRDefault="00000000" w:rsidRPr="00000000" w14:paraId="00000141">
            <w:pPr>
              <w:jc w:val="both"/>
              <w:rPr>
                <w:rFonts w:ascii="Open Sans" w:cs="Open Sans" w:eastAsia="Open Sans" w:hAnsi="Open Sans"/>
                <w:sz w:val="24"/>
                <w:szCs w:val="24"/>
                <w:highlight w:val="lightGray"/>
              </w:rPr>
            </w:pPr>
            <w:r w:rsidDel="00000000" w:rsidR="00000000" w:rsidRPr="00000000">
              <w:rPr>
                <w:rFonts w:ascii="Open Sans" w:cs="Open Sans" w:eastAsia="Open Sans" w:hAnsi="Open Sans"/>
                <w:rtl w:val="0"/>
              </w:rPr>
              <w:t xml:space="preserve">At the time the Contract is awarded, UNOPS reserves the right to vary the quantity of the goods and associated services specified above, provided this does not exceed +/- </w:t>
            </w:r>
            <w:r w:rsidDel="00000000" w:rsidR="00000000" w:rsidRPr="00000000">
              <w:rPr>
                <w:sz w:val="22"/>
                <w:szCs w:val="22"/>
                <w:rtl w:val="0"/>
              </w:rPr>
              <w:t xml:space="preserve">[20%]</w:t>
            </w:r>
            <w:r w:rsidDel="00000000" w:rsidR="00000000" w:rsidRPr="00000000">
              <w:rPr>
                <w:rFonts w:ascii="Open Sans" w:cs="Open Sans" w:eastAsia="Open Sans" w:hAnsi="Open Sans"/>
                <w:rtl w:val="0"/>
              </w:rPr>
              <w:t xml:space="preserve">, without any change in the unit prices or other terms and conditions of the RFQ.</w:t>
            </w:r>
            <w:r w:rsidDel="00000000" w:rsidR="00000000" w:rsidRPr="00000000">
              <w:rPr>
                <w:rtl w:val="0"/>
              </w:rPr>
            </w:r>
          </w:p>
        </w:tc>
        <w:tc>
          <w:tcPr>
            <w:vAlign w:val="center"/>
          </w:tcPr>
          <w:p w:rsidR="00000000" w:rsidDel="00000000" w:rsidP="00000000" w:rsidRDefault="00000000" w:rsidRPr="00000000" w14:paraId="00000142">
            <w:pPr>
              <w:jc w:val="both"/>
              <w:rPr>
                <w:rFonts w:ascii="Open Sans" w:cs="Open Sans" w:eastAsia="Open Sans" w:hAnsi="Open Sans"/>
              </w:rPr>
            </w:pPr>
            <w:r w:rsidDel="00000000" w:rsidR="00000000" w:rsidRPr="00000000">
              <w:rPr>
                <w:rFonts w:ascii="Arimo" w:cs="Arimo" w:eastAsia="Arimo" w:hAnsi="Arimo"/>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143">
            <w:pPr>
              <w:jc w:val="both"/>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bl>
    <w:p w:rsidR="00000000" w:rsidDel="00000000" w:rsidP="00000000" w:rsidRDefault="00000000" w:rsidRPr="00000000" w14:paraId="00000144">
      <w:pPr>
        <w:tabs>
          <w:tab w:val="right" w:leader="none" w:pos="8640"/>
        </w:tabs>
        <w:ind w:left="284" w:firstLine="0"/>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145">
      <w:pPr>
        <w:tabs>
          <w:tab w:val="right" w:leader="none" w:pos="8640"/>
        </w:tabs>
        <w:ind w:left="284" w:firstLine="0"/>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146">
      <w:pPr>
        <w:tabs>
          <w:tab w:val="right" w:leader="none" w:pos="8640"/>
        </w:tabs>
        <w:ind w:left="284" w:firstLine="0"/>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147">
      <w:pPr>
        <w:tabs>
          <w:tab w:val="right" w:leader="none" w:pos="8640"/>
        </w:tabs>
        <w:ind w:left="284" w:firstLine="0"/>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284" w:right="0" w:firstLine="0"/>
        <w:jc w:val="left"/>
        <w:rPr>
          <w:rFonts w:ascii="Open Sans" w:cs="Open Sans" w:eastAsia="Open Sans" w:hAnsi="Open Sans"/>
          <w:b w:val="1"/>
          <w:bCs w:val="1"/>
          <w:color w:val="ffffff"/>
          <w:sz w:val="22"/>
          <w:szCs w:val="22"/>
        </w:rPr>
      </w:pPr>
      <w:r w:rsidDel="00000000" w:rsidR="00000000" w:rsidRPr="00000000">
        <w:rPr>
          <w:rtl w:val="0"/>
        </w:rPr>
      </w:r>
    </w:p>
    <w:p w:rsidR="00000000" w:rsidDel="00000000" w:rsidP="00000000" w:rsidRDefault="00000000" w:rsidRPr="00000000" w14:paraId="00000149">
      <w:pPr>
        <w:numPr>
          <w:ilvl w:val="0"/>
          <w:numId w:val="5"/>
        </w:numPr>
        <w:ind w:left="285" w:hanging="285"/>
        <w:jc w:val="both"/>
        <w:rPr>
          <w:rFonts w:ascii="Open Sans" w:cs="Open Sans" w:eastAsia="Open Sans" w:hAnsi="Open Sans"/>
          <w:b w:val="1"/>
          <w:bCs w:val="1"/>
          <w:u w:val="none"/>
        </w:rPr>
      </w:pPr>
      <w:r w:rsidDel="00000000" w:rsidR="00000000" w:rsidRPr="00000000">
        <w:rPr>
          <w:rFonts w:ascii="Open Sans" w:cs="Open Sans" w:eastAsia="Open Sans" w:hAnsi="Open Sans"/>
          <w:b w:val="1"/>
          <w:bCs w:val="1"/>
          <w:rtl w:val="0"/>
        </w:rPr>
        <w:t xml:space="preserve">Manufacturer authorization and FDA/or CE certification is required for below lots and items:</w:t>
      </w:r>
      <w:r w:rsidDel="00000000" w:rsidR="00000000" w:rsidRPr="00000000">
        <w:rPr>
          <w:rtl w:val="0"/>
        </w:rPr>
      </w:r>
    </w:p>
    <w:p w:rsidR="00000000" w:rsidDel="00000000" w:rsidP="00000000" w:rsidRDefault="00000000" w:rsidRPr="00000000" w14:paraId="0000014A">
      <w:pPr>
        <w:ind w:left="285" w:firstLine="0"/>
        <w:jc w:val="both"/>
        <w:rPr>
          <w:rFonts w:ascii="Open Sans" w:cs="Open Sans" w:eastAsia="Open Sans" w:hAnsi="Open Sans"/>
          <w:b w:val="1"/>
          <w:bCs w:val="1"/>
        </w:rPr>
      </w:pPr>
      <w:r w:rsidDel="00000000" w:rsidR="00000000" w:rsidRPr="00000000">
        <w:rPr>
          <w:rtl w:val="0"/>
        </w:rPr>
      </w:r>
    </w:p>
    <w:sdt>
      <w:sdtPr>
        <w:lock w:val="contentLocked"/>
        <w:id w:val="-1324102205"/>
        <w:tag w:val="goog_rdk_60"/>
      </w:sdtPr>
      <w:sdtContent>
        <w:tbl>
          <w:tblPr>
            <w:tblStyle w:val="Table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110"/>
            <w:gridCol w:w="4530"/>
            <w:tblGridChange w:id="0">
              <w:tblGrid>
                <w:gridCol w:w="840"/>
                <w:gridCol w:w="4110"/>
                <w:gridCol w:w="45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B">
                <w:pPr>
                  <w:widowControl w:val="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Lot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C">
                <w:pPr>
                  <w:widowControl w:val="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Manufacturer Authorisation letter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D">
                <w:pPr>
                  <w:widowControl w:val="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FDA or CE Certificate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E">
                <w:pPr>
                  <w:widowControl w:val="0"/>
                  <w:jc w:val="cente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Items#(1,2,4,7-13,20)</w:t>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1">
                <w:pPr>
                  <w:widowControl w:val="0"/>
                  <w:jc w:val="cente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Item # 1</w:t>
                </w:r>
              </w:p>
            </w:tc>
            <w:tc>
              <w:tcPr>
                <w:tcMar>
                  <w:top w:w="100.0" w:type="dxa"/>
                  <w:left w:w="100.0" w:type="dxa"/>
                  <w:bottom w:w="100.0" w:type="dxa"/>
                  <w:right w:w="100.0" w:type="dxa"/>
                </w:tcMar>
                <w:vAlign w:val="top"/>
              </w:tcPr>
              <w:p w:rsidR="00000000" w:rsidDel="00000000" w:rsidP="00000000" w:rsidRDefault="00000000" w:rsidRPr="00000000" w14:paraId="00000153">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(Except 3,4,5,6,8,9,12,13,17,18,21)</w:t>
                </w:r>
              </w:p>
            </w:tc>
          </w:tr>
          <w:tr>
            <w:trPr>
              <w:cantSplit w:val="0"/>
              <w:trHeight w:val="344.5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4">
                <w:pPr>
                  <w:widowControl w:val="0"/>
                  <w:jc w:val="cente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w:t>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7">
                <w:pPr>
                  <w:widowControl w:val="0"/>
                  <w:jc w:val="cente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except item# (10)</w:t>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(Except item#10&amp;11)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A">
                <w:pPr>
                  <w:widowControl w:val="0"/>
                  <w:jc w:val="cente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except (8,12,14,19,21,22 and 25)</w:t>
                </w:r>
              </w:p>
            </w:tc>
            <w:tc>
              <w:tcPr>
                <w:tcMar>
                  <w:top w:w="100.0" w:type="dxa"/>
                  <w:left w:w="100.0" w:type="dxa"/>
                  <w:bottom w:w="100.0" w:type="dxa"/>
                  <w:right w:w="100.0" w:type="dxa"/>
                </w:tcMar>
                <w:vAlign w:val="top"/>
              </w:tcPr>
              <w:p w:rsidR="00000000" w:rsidDel="00000000" w:rsidP="00000000" w:rsidRDefault="00000000" w:rsidRPr="00000000" w14:paraId="0000015C">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D">
                <w:pPr>
                  <w:widowControl w:val="0"/>
                  <w:jc w:val="cente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Items# (1,3)</w:t>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w:t>
                </w:r>
              </w:p>
            </w:tc>
          </w:tr>
          <w:tr>
            <w:trPr>
              <w:cantSplit w:val="0"/>
              <w:trHeight w:val="284.599609374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widowControl w:val="0"/>
                  <w:jc w:val="center"/>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Items# (3,4,5,9,11)</w:t>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All items (Except item#6,7,8,12)</w:t>
                </w:r>
              </w:p>
            </w:tc>
          </w:tr>
        </w:tbl>
      </w:sdtContent>
    </w:sdt>
    <w:p w:rsidR="00000000" w:rsidDel="00000000" w:rsidP="00000000" w:rsidRDefault="00000000" w:rsidRPr="00000000" w14:paraId="00000163">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64">
      <w:pPr>
        <w:numPr>
          <w:ilvl w:val="0"/>
          <w:numId w:val="5"/>
        </w:numPr>
        <w:ind w:left="285"/>
        <w:rPr>
          <w:rFonts w:ascii="Open Sans" w:cs="Open Sans" w:eastAsia="Open Sans" w:hAnsi="Open Sans"/>
          <w:b w:val="1"/>
          <w:bCs w:val="1"/>
          <w:sz w:val="22"/>
          <w:szCs w:val="22"/>
          <w:u w:val="none"/>
        </w:rPr>
      </w:pPr>
      <w:r w:rsidDel="00000000" w:rsidR="00000000" w:rsidRPr="00000000">
        <w:rPr>
          <w:rFonts w:ascii="Open Sans" w:cs="Open Sans" w:eastAsia="Open Sans" w:hAnsi="Open Sans"/>
          <w:b w:val="1"/>
          <w:bCs w:val="1"/>
          <w:sz w:val="22"/>
          <w:szCs w:val="22"/>
          <w:rtl w:val="0"/>
        </w:rPr>
        <w:t xml:space="preserve">Evaluation Criteria </w:t>
      </w:r>
    </w:p>
    <w:p w:rsidR="00000000" w:rsidDel="00000000" w:rsidP="00000000" w:rsidRDefault="00000000" w:rsidRPr="00000000" w14:paraId="00000165">
      <w:pPr>
        <w:rPr>
          <w:rFonts w:ascii="Open Sans" w:cs="Open Sans" w:eastAsia="Open Sans" w:hAnsi="Open Sans"/>
          <w:b w:val="1"/>
          <w:bCs w:val="1"/>
        </w:rPr>
      </w:pPr>
      <w:r w:rsidDel="00000000" w:rsidR="00000000" w:rsidRPr="00000000">
        <w:rPr>
          <w:rtl w:val="0"/>
        </w:rPr>
      </w:r>
    </w:p>
    <w:sdt>
      <w:sdtPr>
        <w:lock w:val="contentLocked"/>
        <w:id w:val="978389317"/>
        <w:tag w:val="goog_rdk_61"/>
      </w:sdtPr>
      <w:sdtContent>
        <w:tbl>
          <w:tblPr>
            <w:tblStyle w:val="Table4"/>
            <w:tblW w:w="9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8625"/>
            <w:tblGridChange w:id="0">
              <w:tblGrid>
                <w:gridCol w:w="945"/>
                <w:gridCol w:w="8625"/>
              </w:tblGrid>
            </w:tblGridChange>
          </w:tblGrid>
          <w:tr>
            <w:trPr>
              <w:cantSplit w:val="0"/>
              <w:trHeight w:val="281" w:hRule="atLeast"/>
              <w:tblHeader w:val="0"/>
            </w:trPr>
            <w:tc>
              <w:tcPr>
                <w:gridSpan w:val="2"/>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166">
                <w:pPr>
                  <w:rPr>
                    <w:rFonts w:ascii="Open Sans" w:cs="Open Sans" w:eastAsia="Open Sans" w:hAnsi="Open Sans"/>
                    <w:b w:val="1"/>
                    <w:bCs w:val="1"/>
                    <w:color w:val="ff0000"/>
                    <w:sz w:val="20"/>
                    <w:szCs w:val="20"/>
                  </w:rPr>
                </w:pPr>
                <w:r w:rsidDel="00000000" w:rsidR="00000000" w:rsidRPr="00000000">
                  <w:rPr>
                    <w:rFonts w:ascii="Open Sans" w:cs="Open Sans" w:eastAsia="Open Sans" w:hAnsi="Open Sans"/>
                    <w:b w:val="1"/>
                    <w:bCs w:val="1"/>
                    <w:sz w:val="20"/>
                    <w:szCs w:val="20"/>
                    <w:rtl w:val="0"/>
                  </w:rPr>
                  <w:t xml:space="preserve">Eligibility and formal criteria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Bidders are eligible as defined in Instructions to Bidders, Article 3, including each member of the Joint Venture, consortium, or association  (as applicable).</w:t>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Completeness of the Quotation. All required Questionnaires (if any), and Returnable Bidding Forms and other documentation requested under the Document Checklist section have been provided and are complete</w:t>
                </w:r>
              </w:p>
            </w:tc>
          </w:tr>
          <w:tr>
            <w:trPr>
              <w:cantSplit w:val="0"/>
              <w:trHeight w:val="422.36328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Bidder accepts UNOPS General Conditions of Contract</w:t>
                </w:r>
              </w:p>
            </w:tc>
          </w:tr>
        </w:tbl>
      </w:sdtContent>
    </w:sdt>
    <w:p w:rsidR="00000000" w:rsidDel="00000000" w:rsidP="00000000" w:rsidRDefault="00000000" w:rsidRPr="00000000" w14:paraId="0000016E">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16F">
      <w:pPr>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70">
      <w:pPr>
        <w:jc w:val="both"/>
        <w:rPr>
          <w:rFonts w:ascii="Open Sans" w:cs="Open Sans" w:eastAsia="Open Sans" w:hAnsi="Open Sans"/>
          <w:b w:val="1"/>
          <w:bCs w:val="1"/>
        </w:rPr>
      </w:pPr>
      <w:r w:rsidDel="00000000" w:rsidR="00000000" w:rsidRPr="00000000">
        <w:rPr>
          <w:rtl w:val="0"/>
        </w:rPr>
      </w:r>
    </w:p>
    <w:tbl>
      <w:tblPr>
        <w:tblStyle w:val="Table5"/>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0"/>
        <w:gridCol w:w="4961"/>
        <w:tblGridChange w:id="0">
          <w:tblGrid>
            <w:gridCol w:w="4820"/>
            <w:gridCol w:w="4961"/>
          </w:tblGrid>
        </w:tblGridChange>
      </w:tblGrid>
      <w:tr>
        <w:trPr>
          <w:cantSplit w:val="0"/>
          <w:trHeight w:val="379.7265625" w:hRule="atLeast"/>
          <w:tblHeader w:val="0"/>
        </w:trPr>
        <w:tc>
          <w:tcPr>
            <w:gridSpan w:val="2"/>
            <w:shd w:fill="d9d9d9" w:val="clear"/>
            <w:vAlign w:val="center"/>
          </w:tcPr>
          <w:p w:rsidR="00000000" w:rsidDel="00000000" w:rsidP="00000000" w:rsidRDefault="00000000" w:rsidRPr="00000000" w14:paraId="00000171">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Qualification Criteria </w:t>
            </w:r>
          </w:p>
        </w:tc>
      </w:tr>
      <w:tr>
        <w:trPr>
          <w:cantSplit w:val="0"/>
          <w:tblHeader w:val="0"/>
        </w:trPr>
        <w:tc>
          <w:tcPr>
            <w:shd w:fill="d9d9d9" w:val="clear"/>
            <w:vAlign w:val="center"/>
          </w:tcPr>
          <w:p w:rsidR="00000000" w:rsidDel="00000000" w:rsidP="00000000" w:rsidRDefault="00000000" w:rsidRPr="00000000" w14:paraId="00000173">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Criteria</w:t>
            </w:r>
          </w:p>
        </w:tc>
        <w:tc>
          <w:tcPr>
            <w:shd w:fill="d9d9d9" w:val="clear"/>
            <w:vAlign w:val="center"/>
          </w:tcPr>
          <w:p w:rsidR="00000000" w:rsidDel="00000000" w:rsidP="00000000" w:rsidRDefault="00000000" w:rsidRPr="00000000" w14:paraId="00000174">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Documents to establish compliance with the criteria</w:t>
            </w:r>
          </w:p>
        </w:tc>
      </w:tr>
      <w:tr>
        <w:trPr>
          <w:cantSplit w:val="0"/>
          <w:trHeight w:val="980" w:hRule="atLeast"/>
          <w:tblHeader w:val="0"/>
        </w:trPr>
        <w:tc>
          <w:tcPr>
            <w:vMerge w:val="restart"/>
            <w:tcBorders>
              <w:top w:color="000000" w:space="0" w:sz="0" w:val="nil"/>
              <w:bottom w:color="000000" w:space="0" w:sz="8" w:val="dashed"/>
              <w:right w:color="000000" w:space="0" w:sz="8" w:val="dashed"/>
            </w:tcBorders>
            <w:tcMar>
              <w:top w:w="99.0" w:type="dxa"/>
              <w:left w:w="99.0" w:type="dxa"/>
              <w:bottom w:w="99.0" w:type="dxa"/>
              <w:right w:w="99.0" w:type="dxa"/>
            </w:tcMar>
            <w:vAlign w:val="center"/>
          </w:tcPr>
          <w:p w:rsidR="00000000" w:rsidDel="00000000" w:rsidP="00000000" w:rsidRDefault="00000000" w:rsidRPr="00000000" w14:paraId="000001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pen Sans" w:cs="Open Sans" w:eastAsia="Open Sans" w:hAnsi="Open Sans"/>
                <w:highlight w:val="white"/>
              </w:rPr>
            </w:pPr>
            <w:r w:rsidDel="00000000" w:rsidR="00000000" w:rsidRPr="00000000">
              <w:rPr>
                <w:rFonts w:ascii="Open Sans" w:cs="Open Sans" w:eastAsia="Open Sans" w:hAnsi="Open Sans"/>
                <w:b w:val="1"/>
                <w:bCs w:val="1"/>
                <w:highlight w:val="white"/>
                <w:rtl w:val="0"/>
              </w:rPr>
              <w:t xml:space="preserve">Financial</w:t>
            </w:r>
            <w:r w:rsidDel="00000000" w:rsidR="00000000" w:rsidRPr="00000000">
              <w:rPr>
                <w:b w:val="1"/>
                <w:bCs w:val="1"/>
                <w:sz w:val="18"/>
                <w:szCs w:val="18"/>
                <w:highlight w:val="white"/>
                <w:rtl w:val="0"/>
              </w:rPr>
              <w:t xml:space="preserve"> </w:t>
            </w:r>
            <w:r w:rsidDel="00000000" w:rsidR="00000000" w:rsidRPr="00000000">
              <w:rPr>
                <w:rFonts w:ascii="Open Sans" w:cs="Open Sans" w:eastAsia="Open Sans" w:hAnsi="Open Sans"/>
                <w:b w:val="1"/>
                <w:bCs w:val="1"/>
                <w:highlight w:val="white"/>
                <w:rtl w:val="0"/>
              </w:rPr>
              <w:t xml:space="preserve">Capability</w:t>
            </w:r>
            <w:r w:rsidDel="00000000" w:rsidR="00000000" w:rsidRPr="00000000">
              <w:rPr>
                <w:rtl w:val="0"/>
              </w:rPr>
            </w:r>
          </w:p>
          <w:p w:rsidR="00000000" w:rsidDel="00000000" w:rsidP="00000000" w:rsidRDefault="00000000" w:rsidRPr="00000000" w14:paraId="00000176">
            <w:pPr>
              <w:ind w:left="360" w:right="-28" w:firstLine="0"/>
              <w:rPr>
                <w:sz w:val="18"/>
                <w:szCs w:val="18"/>
                <w:highlight w:val="white"/>
              </w:rPr>
            </w:pPr>
            <w:r w:rsidDel="00000000" w:rsidR="00000000" w:rsidRPr="00000000">
              <w:rPr>
                <w:rFonts w:ascii="Open Sans" w:cs="Open Sans" w:eastAsia="Open Sans" w:hAnsi="Open Sans"/>
                <w:highlight w:val="white"/>
                <w:rtl w:val="0"/>
              </w:rPr>
              <w:t xml:space="preserve">The bidder must demonstrate sufficient financial capacity to successfully execute the contract. This shall be evidenced by access to readily available and verifiable financial resources, such as cash balances, bank deposits, confirmed credit facilities, overdraft arrangements, or other acceptable financial instruments. Based on this, the bidder must demonstrate the ability to finance at least 30% of the submitted financial offer (in USD) to ensure adequate working capital and cash flow for contract implementation</w:t>
            </w:r>
            <w:r w:rsidDel="00000000" w:rsidR="00000000" w:rsidRPr="00000000">
              <w:rPr>
                <w:sz w:val="18"/>
                <w:szCs w:val="18"/>
                <w:highlight w:val="white"/>
                <w:rtl w:val="0"/>
              </w:rPr>
              <w:t xml:space="preserve">. </w:t>
            </w:r>
            <w:r w:rsidDel="00000000" w:rsidR="00000000" w:rsidRPr="00000000">
              <w:rPr>
                <w:rFonts w:ascii="Open Sans" w:cs="Open Sans" w:eastAsia="Open Sans" w:hAnsi="Open Sans"/>
                <w:highlight w:val="white"/>
                <w:rtl w:val="0"/>
              </w:rPr>
              <w:t xml:space="preserve">For JV/Consortium/Association, all Partners combined must meet the criterion</w:t>
            </w:r>
            <w:r w:rsidDel="00000000" w:rsidR="00000000" w:rsidRPr="00000000">
              <w:rPr>
                <w:rtl w:val="0"/>
              </w:rPr>
            </w:r>
          </w:p>
        </w:tc>
        <w:tc>
          <w:tcPr>
            <w:vMerge w:val="restart"/>
            <w:tcBorders>
              <w:top w:color="000000" w:space="0" w:sz="0" w:val="nil"/>
              <w:left w:color="000000" w:space="0" w:sz="8" w:val="dashed"/>
              <w:bottom w:color="000000" w:space="0" w:sz="8" w:val="dashed"/>
              <w:right w:color="000000" w:space="0" w:sz="8" w:val="dashed"/>
            </w:tcBorders>
            <w:tcMar>
              <w:top w:w="99.0" w:type="dxa"/>
              <w:left w:w="99.0" w:type="dxa"/>
              <w:bottom w:w="99.0" w:type="dxa"/>
              <w:right w:w="99.0" w:type="dxa"/>
            </w:tcMar>
            <w:vAlign w:val="center"/>
          </w:tcPr>
          <w:p w:rsidR="00000000" w:rsidDel="00000000" w:rsidP="00000000" w:rsidRDefault="00000000" w:rsidRPr="00000000" w14:paraId="00000177">
            <w:pPr>
              <w:ind w:left="360" w:right="-28" w:firstLine="0"/>
              <w:rPr>
                <w:sz w:val="18"/>
                <w:szCs w:val="18"/>
                <w:highlight w:val="white"/>
              </w:rPr>
            </w:pPr>
            <w:r w:rsidDel="00000000" w:rsidR="00000000" w:rsidRPr="00000000">
              <w:rPr>
                <w:rFonts w:ascii="Open Sans" w:cs="Open Sans" w:eastAsia="Open Sans" w:hAnsi="Open Sans"/>
                <w:highlight w:val="white"/>
                <w:rtl w:val="0"/>
              </w:rPr>
              <w:t xml:space="preserve">Documentary evidence may include, but is not limited to:</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4" w:right="0" w:hanging="184"/>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Bank statements issued, at least, during the last 3 months from bid opening.</w:t>
            </w:r>
          </w:p>
          <w:p w:rsidR="00000000" w:rsidDel="00000000" w:rsidP="00000000" w:rsidRDefault="00000000" w:rsidRPr="00000000" w14:paraId="0000017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4" w:right="0" w:hanging="184"/>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Recent official bank letters confirming account balances and/or credit facilities and/or access to a line of credit</w:t>
            </w:r>
          </w:p>
          <w:p w:rsidR="00000000" w:rsidDel="00000000" w:rsidP="00000000" w:rsidRDefault="00000000" w:rsidRPr="00000000" w14:paraId="0000017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4" w:right="0" w:hanging="184"/>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Other verifiable financial documents acceptable to UNOPS</w:t>
            </w:r>
            <w:r w:rsidDel="00000000" w:rsidR="00000000" w:rsidRPr="00000000">
              <w:rPr>
                <w:sz w:val="18"/>
                <w:szCs w:val="18"/>
                <w:highlight w:val="white"/>
                <w:rtl w:val="0"/>
              </w:rPr>
              <w:t xml:space="preserve">.</w:t>
            </w:r>
            <w:r w:rsidDel="00000000" w:rsidR="00000000" w:rsidRPr="00000000">
              <w:rPr>
                <w:rtl w:val="0"/>
              </w:rPr>
            </w:r>
          </w:p>
        </w:tc>
      </w:tr>
      <w:tr>
        <w:trPr>
          <w:cantSplit w:val="0"/>
          <w:trHeight w:val="980" w:hRule="atLeast"/>
          <w:tblHeader w:val="0"/>
        </w:trPr>
        <w:tc>
          <w:tcPr>
            <w:vMerge w:val="continue"/>
            <w:tcBorders>
              <w:top w:color="000000" w:space="0" w:sz="0" w:val="nil"/>
              <w:bottom w:color="000000" w:space="0" w:sz="8" w:val="dashed"/>
              <w:right w:color="000000" w:space="0" w:sz="8" w:val="dashed"/>
            </w:tcBorders>
            <w:tcMar>
              <w:top w:w="99.0" w:type="dxa"/>
              <w:left w:w="99.0" w:type="dxa"/>
              <w:bottom w:w="99.0" w:type="dxa"/>
              <w:right w:w="99.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tl w:val="0"/>
              </w:rPr>
            </w:r>
          </w:p>
        </w:tc>
        <w:tc>
          <w:tcPr>
            <w:vMerge w:val="continue"/>
            <w:tcBorders>
              <w:top w:color="000000" w:space="0" w:sz="0" w:val="nil"/>
              <w:left w:color="000000" w:space="0" w:sz="8" w:val="dashed"/>
              <w:bottom w:color="000000" w:space="0" w:sz="8" w:val="dashed"/>
              <w:right w:color="000000" w:space="0" w:sz="8" w:val="dashed"/>
            </w:tcBorders>
            <w:tcMar>
              <w:top w:w="99.0" w:type="dxa"/>
              <w:left w:w="99.0" w:type="dxa"/>
              <w:bottom w:w="99.0" w:type="dxa"/>
              <w:right w:w="99.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tl w:val="0"/>
              </w:rPr>
            </w:r>
          </w:p>
        </w:tc>
      </w:tr>
      <w:tr>
        <w:trPr>
          <w:cantSplit w:val="0"/>
          <w:trHeight w:val="1155" w:hRule="atLeast"/>
          <w:tblHeader w:val="0"/>
        </w:trPr>
        <w:tc>
          <w:tcPr>
            <w:vAlign w:val="center"/>
          </w:tcPr>
          <w:p w:rsidR="00000000" w:rsidDel="00000000" w:rsidP="00000000" w:rsidRDefault="00000000" w:rsidRPr="00000000" w14:paraId="000001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Bidder should be legally registered in Yemen for at least (5) years.  Bidder should provide valid copies of business registration (the commercial registration card, Tax ID, etc.). If the bidder is not Yemeni-registered company, the bidder should provide a local representative in Yemen for the purpose of Installation, training and after-sales services"</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Open Sans" w:cs="Open Sans" w:eastAsia="Open Sans" w:hAnsi="Open Sans"/>
                <w:highlight w:val="white"/>
              </w:rPr>
            </w:pPr>
            <w:r w:rsidDel="00000000" w:rsidR="00000000" w:rsidRPr="00000000">
              <w:rPr>
                <w:rtl w:val="0"/>
              </w:rPr>
            </w:r>
          </w:p>
        </w:tc>
        <w:tc>
          <w:tcPr>
            <w:vAlign w:val="center"/>
          </w:tcPr>
          <w:p w:rsidR="00000000" w:rsidDel="00000000" w:rsidP="00000000" w:rsidRDefault="00000000" w:rsidRPr="00000000" w14:paraId="0000017F">
            <w:pPr>
              <w:numPr>
                <w:ilvl w:val="0"/>
                <w:numId w:val="4"/>
              </w:numPr>
              <w:ind w:left="454" w:hanging="184"/>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Certification of incorporation of the Bidder</w:t>
            </w:r>
          </w:p>
          <w:p w:rsidR="00000000" w:rsidDel="00000000" w:rsidP="00000000" w:rsidRDefault="00000000" w:rsidRPr="00000000" w14:paraId="00000180">
            <w:pPr>
              <w:numPr>
                <w:ilvl w:val="0"/>
                <w:numId w:val="4"/>
              </w:numPr>
              <w:ind w:left="454" w:hanging="184"/>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Form D: Performance Statement Form</w:t>
            </w:r>
          </w:p>
          <w:p w:rsidR="00000000" w:rsidDel="00000000" w:rsidP="00000000" w:rsidRDefault="00000000" w:rsidRPr="00000000" w14:paraId="00000181">
            <w:pPr>
              <w:numPr>
                <w:ilvl w:val="0"/>
                <w:numId w:val="4"/>
              </w:numPr>
              <w:ind w:left="450" w:hanging="18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Completion Certificates for similar projects</w:t>
            </w:r>
          </w:p>
          <w:p w:rsidR="00000000" w:rsidDel="00000000" w:rsidP="00000000" w:rsidRDefault="00000000" w:rsidRPr="00000000" w14:paraId="00000182">
            <w:pPr>
              <w:numPr>
                <w:ilvl w:val="0"/>
                <w:numId w:val="4"/>
              </w:numPr>
              <w:ind w:left="450" w:hanging="18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Valid Business registration certificates </w:t>
            </w:r>
            <w:r w:rsidDel="00000000" w:rsidR="00000000" w:rsidRPr="00000000">
              <w:rPr>
                <w:rtl w:val="0"/>
              </w:rPr>
            </w:r>
          </w:p>
          <w:p w:rsidR="00000000" w:rsidDel="00000000" w:rsidP="00000000" w:rsidRDefault="00000000" w:rsidRPr="00000000" w14:paraId="00000183">
            <w:pPr>
              <w:numPr>
                <w:ilvl w:val="0"/>
                <w:numId w:val="4"/>
              </w:numPr>
              <w:ind w:left="450" w:hanging="18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Agreement between the bidder and the local representative</w:t>
            </w:r>
          </w:p>
          <w:p w:rsidR="00000000" w:rsidDel="00000000" w:rsidP="00000000" w:rsidRDefault="00000000" w:rsidRPr="00000000" w14:paraId="00000184">
            <w:pPr>
              <w:numPr>
                <w:ilvl w:val="0"/>
                <w:numId w:val="4"/>
              </w:numPr>
              <w:ind w:left="450" w:hanging="180"/>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Certification of incorporation of the local representative</w:t>
            </w:r>
          </w:p>
        </w:tc>
      </w:tr>
      <w:tr>
        <w:trPr>
          <w:cantSplit w:val="0"/>
          <w:trHeight w:val="1155" w:hRule="atLeast"/>
          <w:tblHeader w:val="0"/>
        </w:trPr>
        <w:tc>
          <w:tcPr>
            <w:shd w:fill="ffff00" w:val="clear"/>
            <w:vAlign w:val="center"/>
          </w:tcPr>
          <w:p w:rsidR="00000000" w:rsidDel="00000000" w:rsidP="00000000" w:rsidRDefault="00000000" w:rsidRPr="00000000" w14:paraId="00000185">
            <w:pPr>
              <w:numPr>
                <w:ilvl w:val="0"/>
                <w:numId w:val="3"/>
              </w:numPr>
              <w:ind w:left="360" w:hanging="360"/>
              <w:rPr>
                <w:rFonts w:ascii="Open Sans" w:cs="Open Sans" w:eastAsia="Open Sans" w:hAnsi="Open Sans"/>
              </w:rPr>
            </w:pPr>
            <w:r w:rsidDel="00000000" w:rsidR="00000000" w:rsidRPr="00000000">
              <w:rPr>
                <w:rFonts w:ascii="Open Sans" w:cs="Open Sans" w:eastAsia="Open Sans" w:hAnsi="Open Sans"/>
                <w:rtl w:val="0"/>
              </w:rPr>
              <w:t xml:space="preserve">Bidder should have experience in supplying similar goods &amp; services (medical equipment) during the last five years</w:t>
            </w:r>
          </w:p>
          <w:p w:rsidR="00000000" w:rsidDel="00000000" w:rsidP="00000000" w:rsidRDefault="00000000" w:rsidRPr="00000000" w14:paraId="00000186">
            <w:pPr>
              <w:ind w:left="3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Each entity of the joint venture must meet the criterion</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pen Sans" w:cs="Open Sans" w:eastAsia="Open Sans" w:hAnsi="Open Sans"/>
              </w:rPr>
            </w:pPr>
            <w:r w:rsidDel="00000000" w:rsidR="00000000" w:rsidRPr="00000000">
              <w:rPr>
                <w:rtl w:val="0"/>
              </w:rPr>
            </w:r>
          </w:p>
        </w:tc>
        <w:tc>
          <w:tcPr>
            <w:shd w:fill="ffff00" w:val="clear"/>
            <w:vAlign w:val="center"/>
          </w:tcPr>
          <w:p w:rsidR="00000000" w:rsidDel="00000000" w:rsidP="00000000" w:rsidRDefault="00000000" w:rsidRPr="00000000" w14:paraId="0000018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50"/>
              <w:jc w:val="left"/>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Form D: Previous Statement Form</w:t>
            </w:r>
          </w:p>
          <w:p w:rsidR="00000000" w:rsidDel="00000000" w:rsidP="00000000" w:rsidRDefault="00000000" w:rsidRPr="00000000" w14:paraId="0000018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50"/>
              <w:jc w:val="left"/>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At least one completion certificate for similar projects (medical equipment) </w:t>
            </w:r>
          </w:p>
        </w:tc>
      </w:tr>
      <w:tr>
        <w:trPr>
          <w:cantSplit w:val="0"/>
          <w:trHeight w:val="420" w:hRule="atLeast"/>
          <w:tblHeader w:val="0"/>
        </w:trPr>
        <w:tc>
          <w:tcPr>
            <w:shd w:fill="b6d7a8" w:val="clear"/>
            <w:vAlign w:val="center"/>
          </w:tcPr>
          <w:p w:rsidR="00000000" w:rsidDel="00000000" w:rsidP="00000000" w:rsidRDefault="00000000" w:rsidRPr="00000000" w14:paraId="0000018A">
            <w:pPr>
              <w:numPr>
                <w:ilvl w:val="0"/>
                <w:numId w:val="3"/>
              </w:numPr>
              <w:ind w:left="360"/>
              <w:rPr>
                <w:rFonts w:ascii="Open Sans" w:cs="Open Sans" w:eastAsia="Open Sans" w:hAnsi="Open Sans"/>
                <w:shd w:fill="b6d7a8" w:val="clear"/>
              </w:rPr>
            </w:pPr>
            <w:r w:rsidDel="00000000" w:rsidR="00000000" w:rsidRPr="00000000">
              <w:rPr>
                <w:rFonts w:ascii="Open Sans" w:cs="Open Sans" w:eastAsia="Open Sans" w:hAnsi="Open Sans"/>
                <w:shd w:fill="b6d7a8" w:val="clear"/>
                <w:rtl w:val="0"/>
              </w:rPr>
              <w:t xml:space="preserve">(a) If a Bidder does not manufacture or produce the Goods it offers to supply, they shall submit the Manufacturer’s Authorization using Form G: Manufacturer’s authorization form included in Section III: Returnable Bidding Forms to demonstrate that it has been duly authorized by the manufacturer or producer of the Goods to supply these Goods in the country of destination</w:t>
            </w:r>
          </w:p>
          <w:p w:rsidR="00000000" w:rsidDel="00000000" w:rsidP="00000000" w:rsidRDefault="00000000" w:rsidRPr="00000000" w14:paraId="0000018B">
            <w:pPr>
              <w:ind w:left="360" w:firstLine="0"/>
              <w:rPr>
                <w:rFonts w:ascii="Open Sans" w:cs="Open Sans" w:eastAsia="Open Sans" w:hAnsi="Open Sans"/>
                <w:shd w:fill="b6d7a8" w:val="clear"/>
              </w:rPr>
            </w:pPr>
            <w:r w:rsidDel="00000000" w:rsidR="00000000" w:rsidRPr="00000000">
              <w:rPr>
                <w:rFonts w:ascii="Open Sans" w:cs="Open Sans" w:eastAsia="Open Sans" w:hAnsi="Open Sans"/>
                <w:shd w:fill="b6d7a8" w:val="clear"/>
                <w:rtl w:val="0"/>
              </w:rPr>
              <w:t xml:space="preserve">(b) If a Bidder will supply  the goods it is offered from  local distributor an  Authorization Form issued by the local distributor to the bidder, along with confirmation from the manufacturer that the distributor is authorized to extend such authorization to a third party (the bidder) should be submitted </w:t>
            </w:r>
          </w:p>
          <w:p w:rsidR="00000000" w:rsidDel="00000000" w:rsidP="00000000" w:rsidRDefault="00000000" w:rsidRPr="00000000" w14:paraId="0000018C">
            <w:pPr>
              <w:ind w:left="360" w:firstLine="0"/>
              <w:rPr>
                <w:rFonts w:ascii="Open Sans" w:cs="Open Sans" w:eastAsia="Open Sans" w:hAnsi="Open Sans"/>
                <w:shd w:fill="b6d7a8" w:val="clear"/>
              </w:rPr>
            </w:pPr>
            <w:r w:rsidDel="00000000" w:rsidR="00000000" w:rsidRPr="00000000">
              <w:rPr>
                <w:rFonts w:ascii="Open Sans" w:cs="Open Sans" w:eastAsia="Open Sans" w:hAnsi="Open Sans"/>
                <w:b w:val="1"/>
                <w:bCs w:val="1"/>
                <w:shd w:fill="b6d7a8" w:val="clear"/>
                <w:rtl w:val="0"/>
              </w:rPr>
              <w:t xml:space="preserve">IMPORTANT NOTE: </w:t>
            </w:r>
            <w:r w:rsidDel="00000000" w:rsidR="00000000" w:rsidRPr="00000000">
              <w:rPr>
                <w:rFonts w:ascii="Open Sans" w:cs="Open Sans" w:eastAsia="Open Sans" w:hAnsi="Open Sans"/>
                <w:shd w:fill="b6d7a8" w:val="clear"/>
                <w:rtl w:val="0"/>
              </w:rPr>
              <w:t xml:space="preserve">The bidder must demonstrate a clear legal "chain of authority" from the manufacturer to the bidding entity</w:t>
            </w:r>
          </w:p>
          <w:p w:rsidR="00000000" w:rsidDel="00000000" w:rsidP="00000000" w:rsidRDefault="00000000" w:rsidRPr="00000000" w14:paraId="0000018D">
            <w:pPr>
              <w:ind w:left="360" w:firstLine="0"/>
              <w:rPr>
                <w:rFonts w:ascii="Open Sans" w:cs="Open Sans" w:eastAsia="Open Sans" w:hAnsi="Open Sans"/>
                <w:shd w:fill="b6d7a8" w:val="clear"/>
              </w:rPr>
            </w:pPr>
            <w:r w:rsidDel="00000000" w:rsidR="00000000" w:rsidRPr="00000000">
              <w:rPr>
                <w:rFonts w:ascii="Open Sans" w:cs="Open Sans" w:eastAsia="Open Sans" w:hAnsi="Open Sans"/>
                <w:shd w:fill="b6d7a8" w:val="clear"/>
                <w:rtl w:val="0"/>
              </w:rPr>
              <w:t xml:space="preserve">Bidders must also ensure that no conflict of interest exists between the bidder, manufacturer, and distributor (e.i only one of them can participate in the tender).</w:t>
            </w:r>
          </w:p>
          <w:p w:rsidR="00000000" w:rsidDel="00000000" w:rsidP="00000000" w:rsidRDefault="00000000" w:rsidRPr="00000000" w14:paraId="0000018E">
            <w:pPr>
              <w:ind w:left="360" w:firstLine="0"/>
              <w:rPr>
                <w:rFonts w:ascii="Open Sans" w:cs="Open Sans" w:eastAsia="Open Sans" w:hAnsi="Open Sans"/>
                <w:shd w:fill="b6d7a8" w:val="clear"/>
              </w:rPr>
            </w:pPr>
            <w:r w:rsidDel="00000000" w:rsidR="00000000" w:rsidRPr="00000000">
              <w:rPr>
                <w:rFonts w:ascii="Open Sans" w:cs="Open Sans" w:eastAsia="Open Sans" w:hAnsi="Open Sans"/>
                <w:b w:val="1"/>
                <w:bCs w:val="1"/>
                <w:shd w:fill="b6d7a8" w:val="clear"/>
                <w:rtl w:val="0"/>
              </w:rPr>
              <w:t xml:space="preserve">The manufacturer Authorization is requested for the Items listed in the above table D </w:t>
            </w:r>
            <w:r w:rsidDel="00000000" w:rsidR="00000000" w:rsidRPr="00000000">
              <w:rPr>
                <w:rtl w:val="0"/>
              </w:rPr>
            </w:r>
          </w:p>
        </w:tc>
        <w:tc>
          <w:tcPr>
            <w:shd w:fill="b6d7a8" w:val="clear"/>
            <w:vAlign w:val="center"/>
          </w:tcPr>
          <w:p w:rsidR="00000000" w:rsidDel="00000000" w:rsidP="00000000" w:rsidRDefault="00000000" w:rsidRPr="00000000" w14:paraId="0000018F">
            <w:pPr>
              <w:numPr>
                <w:ilvl w:val="0"/>
                <w:numId w:val="4"/>
              </w:numPr>
              <w:ind w:left="720" w:hanging="450"/>
              <w:rPr>
                <w:rFonts w:ascii="Open Sans" w:cs="Open Sans" w:eastAsia="Open Sans" w:hAnsi="Open Sans"/>
                <w:shd w:fill="b6d7a8" w:val="clear"/>
              </w:rPr>
            </w:pPr>
            <w:r w:rsidDel="00000000" w:rsidR="00000000" w:rsidRPr="00000000">
              <w:rPr>
                <w:rFonts w:ascii="Open Sans" w:cs="Open Sans" w:eastAsia="Open Sans" w:hAnsi="Open Sans"/>
                <w:shd w:fill="b6d7a8" w:val="clear"/>
                <w:rtl w:val="0"/>
              </w:rPr>
              <w:t xml:space="preserve">Form G: Manufacturer’s Authorization/ Authorization letter if the bidder is not the manufacturer</w:t>
            </w:r>
          </w:p>
          <w:p w:rsidR="00000000" w:rsidDel="00000000" w:rsidP="00000000" w:rsidRDefault="00000000" w:rsidRPr="00000000" w14:paraId="00000190">
            <w:pPr>
              <w:numPr>
                <w:ilvl w:val="0"/>
                <w:numId w:val="4"/>
              </w:numPr>
              <w:ind w:left="720" w:hanging="450"/>
              <w:rPr>
                <w:rFonts w:ascii="Open Sans" w:cs="Open Sans" w:eastAsia="Open Sans" w:hAnsi="Open Sans"/>
                <w:shd w:fill="b6d7a8" w:val="clear"/>
              </w:rPr>
            </w:pPr>
            <w:r w:rsidDel="00000000" w:rsidR="00000000" w:rsidRPr="00000000">
              <w:rPr>
                <w:rFonts w:ascii="Open Sans" w:cs="Open Sans" w:eastAsia="Open Sans" w:hAnsi="Open Sans"/>
                <w:shd w:fill="b6d7a8" w:val="clear"/>
                <w:rtl w:val="0"/>
              </w:rPr>
              <w:t xml:space="preserve">If a Bidder will supply  the goods it is offered from  local distributor an  Authorization Form issued by the local distributor to the bidder, along with confirmation from the manufacturer that the distributor is authorized to extend such authorization to a third party (the bidder)</w:t>
            </w:r>
          </w:p>
          <w:p w:rsidR="00000000" w:rsidDel="00000000" w:rsidP="00000000" w:rsidRDefault="00000000" w:rsidRPr="00000000" w14:paraId="00000191">
            <w:pPr>
              <w:ind w:left="720" w:firstLine="0"/>
              <w:rPr>
                <w:rFonts w:ascii="Open Sans" w:cs="Open Sans" w:eastAsia="Open Sans" w:hAnsi="Open Sans"/>
                <w:shd w:fill="b6d7a8" w:val="clea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92">
            <w:pPr>
              <w:numPr>
                <w:ilvl w:val="0"/>
                <w:numId w:val="3"/>
              </w:numPr>
              <w:ind w:left="360" w:hanging="360"/>
              <w:rPr>
                <w:rFonts w:ascii="Open Sans" w:cs="Open Sans" w:eastAsia="Open Sans" w:hAnsi="Open Sans"/>
              </w:rPr>
            </w:pPr>
            <w:r w:rsidDel="00000000" w:rsidR="00000000" w:rsidRPr="00000000">
              <w:rPr>
                <w:rFonts w:ascii="Open Sans" w:cs="Open Sans" w:eastAsia="Open Sans" w:hAnsi="Open Sans"/>
                <w:rtl w:val="0"/>
              </w:rPr>
              <w:t xml:space="preserve">The supplier should be capable of performing specialized training related to the O&amp;M of the Equipment.</w:t>
            </w:r>
          </w:p>
        </w:tc>
        <w:tc>
          <w:tcPr/>
          <w:p w:rsidR="00000000" w:rsidDel="00000000" w:rsidP="00000000" w:rsidRDefault="00000000" w:rsidRPr="00000000" w14:paraId="00000193">
            <w:pPr>
              <w:numPr>
                <w:ilvl w:val="0"/>
                <w:numId w:val="4"/>
              </w:numPr>
              <w:ind w:left="454" w:hanging="184"/>
              <w:rPr>
                <w:rFonts w:ascii="Open Sans" w:cs="Open Sans" w:eastAsia="Open Sans" w:hAnsi="Open Sans"/>
                <w:highlight w:val="white"/>
              </w:rPr>
            </w:pPr>
            <w:r w:rsidDel="00000000" w:rsidR="00000000" w:rsidRPr="00000000">
              <w:rPr>
                <w:rFonts w:ascii="Open Sans" w:cs="Open Sans" w:eastAsia="Open Sans" w:hAnsi="Open Sans"/>
                <w:rtl w:val="0"/>
              </w:rPr>
              <w:t xml:space="preserve">Training plan</w:t>
            </w:r>
            <w:r w:rsidDel="00000000" w:rsidR="00000000" w:rsidRPr="00000000">
              <w:rPr>
                <w:rtl w:val="0"/>
              </w:rPr>
            </w:r>
          </w:p>
          <w:p w:rsidR="00000000" w:rsidDel="00000000" w:rsidP="00000000" w:rsidRDefault="00000000" w:rsidRPr="00000000" w14:paraId="00000194">
            <w:pPr>
              <w:numPr>
                <w:ilvl w:val="0"/>
                <w:numId w:val="4"/>
              </w:numPr>
              <w:ind w:left="454" w:hanging="184"/>
              <w:rPr>
                <w:rFonts w:ascii="Open Sans" w:cs="Open Sans" w:eastAsia="Open Sans" w:hAnsi="Open Sans"/>
                <w:highlight w:val="white"/>
              </w:rPr>
            </w:pPr>
            <w:r w:rsidDel="00000000" w:rsidR="00000000" w:rsidRPr="00000000">
              <w:rPr>
                <w:rFonts w:ascii="Open Sans" w:cs="Open Sans" w:eastAsia="Open Sans" w:hAnsi="Open Sans"/>
                <w:rtl w:val="0"/>
              </w:rPr>
              <w:t xml:space="preserve">Confirmation letter to conduct the training in addition to Qualification of the trainers</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95">
            <w:pPr>
              <w:numPr>
                <w:ilvl w:val="0"/>
                <w:numId w:val="3"/>
              </w:numPr>
              <w:ind w:left="360" w:hanging="360"/>
              <w:rPr>
                <w:rFonts w:ascii="Open Sans" w:cs="Open Sans" w:eastAsia="Open Sans" w:hAnsi="Open Sans"/>
              </w:rPr>
            </w:pPr>
            <w:r w:rsidDel="00000000" w:rsidR="00000000" w:rsidRPr="00000000">
              <w:rPr>
                <w:rFonts w:ascii="Open Sans" w:cs="Open Sans" w:eastAsia="Open Sans" w:hAnsi="Open Sans"/>
                <w:rtl w:val="0"/>
              </w:rPr>
              <w:t xml:space="preserve">The proposed manufacturer shall have a valid and certified Quality Management System (QMS).</w:t>
              <w:br w:type="textWrapping"/>
              <w:t xml:space="preserve">The bidder must submit in the offer all the required certifications or equivalent as listed in the above table D</w:t>
            </w:r>
          </w:p>
        </w:tc>
        <w:tc>
          <w:tcPr/>
          <w:p w:rsidR="00000000" w:rsidDel="00000000" w:rsidP="00000000" w:rsidRDefault="00000000" w:rsidRPr="00000000" w14:paraId="00000196">
            <w:pPr>
              <w:numPr>
                <w:ilvl w:val="0"/>
                <w:numId w:val="4"/>
              </w:numPr>
              <w:ind w:left="454" w:hanging="184"/>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Bidder to provide a valid and certified quality management system ( QMS).</w:t>
            </w:r>
          </w:p>
          <w:p w:rsidR="00000000" w:rsidDel="00000000" w:rsidP="00000000" w:rsidRDefault="00000000" w:rsidRPr="00000000" w14:paraId="00000197">
            <w:pPr>
              <w:numPr>
                <w:ilvl w:val="0"/>
                <w:numId w:val="4"/>
              </w:numPr>
              <w:ind w:left="454" w:hanging="184"/>
              <w:rPr>
                <w:rFonts w:ascii="Open Sans" w:cs="Open Sans" w:eastAsia="Open Sans" w:hAnsi="Open Sans"/>
                <w:highlight w:val="white"/>
                <w:u w:val="none"/>
              </w:rPr>
            </w:pPr>
            <w:r w:rsidDel="00000000" w:rsidR="00000000" w:rsidRPr="00000000">
              <w:rPr>
                <w:rFonts w:ascii="Open Sans" w:cs="Open Sans" w:eastAsia="Open Sans" w:hAnsi="Open Sans"/>
                <w:highlight w:val="white"/>
                <w:rtl w:val="0"/>
              </w:rPr>
              <w:t xml:space="preserve">FDA or CE or equivalent certificates as mentioned in table D above </w:t>
            </w:r>
            <w:r w:rsidDel="00000000" w:rsidR="00000000" w:rsidRPr="00000000">
              <w:rPr>
                <w:rtl w:val="0"/>
              </w:rPr>
            </w:r>
          </w:p>
        </w:tc>
      </w:tr>
    </w:tbl>
    <w:p w:rsidR="00000000" w:rsidDel="00000000" w:rsidP="00000000" w:rsidRDefault="00000000" w:rsidRPr="00000000" w14:paraId="00000198">
      <w:pPr>
        <w:rPr>
          <w:rFonts w:ascii="Open Sans" w:cs="Open Sans" w:eastAsia="Open Sans" w:hAnsi="Open Sans"/>
        </w:rPr>
      </w:pPr>
      <w:r w:rsidDel="00000000" w:rsidR="00000000" w:rsidRPr="00000000">
        <w:rPr>
          <w:rtl w:val="0"/>
        </w:rPr>
      </w:r>
    </w:p>
    <w:p w:rsidR="00000000" w:rsidDel="00000000" w:rsidP="00000000" w:rsidRDefault="00000000" w:rsidRPr="00000000" w14:paraId="00000199">
      <w:pPr>
        <w:rPr>
          <w:rFonts w:ascii="Open Sans" w:cs="Open Sans" w:eastAsia="Open Sans" w:hAnsi="Open Sans"/>
        </w:rPr>
      </w:pPr>
      <w:r w:rsidDel="00000000" w:rsidR="00000000" w:rsidRPr="00000000">
        <w:rPr>
          <w:rtl w:val="0"/>
        </w:rPr>
      </w:r>
    </w:p>
    <w:sdt>
      <w:sdtPr>
        <w:lock w:val="contentLocked"/>
        <w:id w:val="-665883277"/>
        <w:tag w:val="goog_rdk_62"/>
      </w:sdtPr>
      <w:sdtContent>
        <w:tbl>
          <w:tblPr>
            <w:tblStyle w:val="Table6"/>
            <w:tblW w:w="9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4770"/>
            <w:gridCol w:w="4515"/>
            <w:tblGridChange w:id="0">
              <w:tblGrid>
                <w:gridCol w:w="480"/>
                <w:gridCol w:w="4770"/>
                <w:gridCol w:w="4515"/>
              </w:tblGrid>
            </w:tblGridChange>
          </w:tblGrid>
          <w:tr>
            <w:trPr>
              <w:cantSplit w:val="0"/>
              <w:trHeight w:val="452.36328125" w:hRule="atLeast"/>
              <w:tblHeader w:val="0"/>
            </w:trPr>
            <w:tc>
              <w:tcPr>
                <w:tcBorders>
                  <w:top w:color="000000" w:space="0" w:sz="4" w:val="single"/>
                  <w:left w:color="000000" w:space="0" w:sz="4" w:val="single"/>
                </w:tcBorders>
                <w:shd w:fill="d9d9d9" w:val="clear"/>
                <w:vAlign w:val="center"/>
              </w:tcPr>
              <w:p w:rsidR="00000000" w:rsidDel="00000000" w:rsidP="00000000" w:rsidRDefault="00000000" w:rsidRPr="00000000" w14:paraId="0000019A">
                <w:pPr>
                  <w:rPr>
                    <w:rFonts w:ascii="Open Sans" w:cs="Open Sans" w:eastAsia="Open Sans" w:hAnsi="Open Sans"/>
                    <w:b w:val="1"/>
                    <w:bCs w:val="1"/>
                    <w:color w:val="ff0000"/>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19B">
                <w:pPr>
                  <w:rPr>
                    <w:rFonts w:ascii="Open Sans" w:cs="Open Sans" w:eastAsia="Open Sans" w:hAnsi="Open Sans"/>
                    <w:b w:val="1"/>
                    <w:bCs w:val="1"/>
                    <w:color w:val="ff0000"/>
                    <w:sz w:val="20"/>
                    <w:szCs w:val="20"/>
                  </w:rPr>
                </w:pPr>
                <w:r w:rsidDel="00000000" w:rsidR="00000000" w:rsidRPr="00000000">
                  <w:rPr>
                    <w:rFonts w:ascii="Open Sans" w:cs="Open Sans" w:eastAsia="Open Sans" w:hAnsi="Open Sans"/>
                    <w:b w:val="1"/>
                    <w:bCs w:val="1"/>
                    <w:sz w:val="20"/>
                    <w:szCs w:val="20"/>
                    <w:rtl w:val="0"/>
                  </w:rPr>
                  <w:t xml:space="preserve">Technical criteria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tcBorders>
                <w:shd w:fill="d9d9d9" w:val="clear"/>
                <w:vAlign w:val="center"/>
              </w:tcPr>
              <w:p w:rsidR="00000000" w:rsidDel="00000000" w:rsidP="00000000" w:rsidRDefault="00000000" w:rsidRPr="00000000" w14:paraId="0000019D">
                <w:pPr>
                  <w:rPr>
                    <w:rFonts w:ascii="Open Sans" w:cs="Open Sans" w:eastAsia="Open Sans" w:hAnsi="Open Sans"/>
                    <w:b w:val="1"/>
                    <w:bCs w:val="1"/>
                    <w:color w:val="ff0000"/>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19E">
                <w:pPr>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Criteria</w:t>
                </w:r>
              </w:p>
            </w:tc>
            <w:tc>
              <w:tcPr>
                <w:shd w:fill="d9d9d9" w:val="clear"/>
                <w:vAlign w:val="center"/>
              </w:tcPr>
              <w:p w:rsidR="00000000" w:rsidDel="00000000" w:rsidP="00000000" w:rsidRDefault="00000000" w:rsidRPr="00000000" w14:paraId="0000019F">
                <w:pPr>
                  <w:jc w:val="cente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Documents to establish compliance with the criteria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Goods/services offered in the quotation are compliant compared to the requirements in Section III: Returnable Bidding Forms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numPr>
                    <w:ilvl w:val="0"/>
                    <w:numId w:val="6"/>
                  </w:numPr>
                  <w:ind w:left="720" w:hanging="360"/>
                  <w:jc w:val="both"/>
                  <w:rPr>
                    <w:rFonts w:ascii="Open Sans" w:cs="Open Sans" w:eastAsia="Open Sans" w:hAnsi="Open Sans"/>
                  </w:rPr>
                </w:pPr>
                <w:r w:rsidDel="00000000" w:rsidR="00000000" w:rsidRPr="00000000">
                  <w:rPr>
                    <w:rFonts w:ascii="Open Sans" w:cs="Open Sans" w:eastAsia="Open Sans" w:hAnsi="Open Sans"/>
                    <w:sz w:val="20"/>
                    <w:szCs w:val="20"/>
                    <w:rtl w:val="0"/>
                  </w:rPr>
                  <w:t xml:space="preserve">Data sheet/ catalogues</w:t>
                </w:r>
              </w:p>
              <w:p w:rsidR="00000000" w:rsidDel="00000000" w:rsidP="00000000" w:rsidRDefault="00000000" w:rsidRPr="00000000" w14:paraId="000001A3">
                <w:pPr>
                  <w:numPr>
                    <w:ilvl w:val="0"/>
                    <w:numId w:val="6"/>
                  </w:numPr>
                  <w:ind w:left="720" w:hanging="360"/>
                  <w:jc w:val="both"/>
                  <w:rPr>
                    <w:rFonts w:ascii="Open Sans" w:cs="Open Sans" w:eastAsia="Open Sans" w:hAnsi="Open Sans"/>
                  </w:rPr>
                </w:pPr>
                <w:r w:rsidDel="00000000" w:rsidR="00000000" w:rsidRPr="00000000">
                  <w:rPr>
                    <w:rFonts w:ascii="Open Sans" w:cs="Open Sans" w:eastAsia="Open Sans" w:hAnsi="Open Sans"/>
                    <w:sz w:val="20"/>
                    <w:szCs w:val="20"/>
                    <w:rtl w:val="0"/>
                  </w:rPr>
                  <w:t xml:space="preserve">Form C: Technical Quotation Form </w:t>
                </w:r>
                <w:r w:rsidDel="00000000" w:rsidR="00000000" w:rsidRPr="00000000">
                  <w:rPr>
                    <w:rtl w:val="0"/>
                  </w:rPr>
                </w:r>
              </w:p>
              <w:p w:rsidR="00000000" w:rsidDel="00000000" w:rsidP="00000000" w:rsidRDefault="00000000" w:rsidRPr="00000000" w14:paraId="000001A4">
                <w:pPr>
                  <w:numPr>
                    <w:ilvl w:val="0"/>
                    <w:numId w:val="6"/>
                  </w:numPr>
                  <w:tabs>
                    <w:tab w:val="left" w:leader="none" w:pos="-720"/>
                    <w:tab w:val="left" w:leader="none" w:pos="0"/>
                    <w:tab w:val="left" w:leader="none" w:pos="7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Technical specifications for Goods and Comparative Data Table- General requirement</w:t>
                </w:r>
                <w:r w:rsidDel="00000000" w:rsidR="00000000" w:rsidRPr="00000000">
                  <w:rPr>
                    <w:rtl w:val="0"/>
                  </w:rPr>
                </w:r>
              </w:p>
              <w:p w:rsidR="00000000" w:rsidDel="00000000" w:rsidP="00000000" w:rsidRDefault="00000000" w:rsidRPr="00000000" w14:paraId="000001A5">
                <w:pPr>
                  <w:jc w:val="both"/>
                  <w:rPr>
                    <w:rFonts w:ascii="Open Sans" w:cs="Open Sans" w:eastAsia="Open Sans" w:hAnsi="Open Sans"/>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bid’s Delivery Requirements (including Incoterms rule(s) requested) are substantially compliant and do not contain any material deviation(s) from the minimum required as included in Delivery requirements – Comparative Data Table, in Section III: Returnable Bidding Forms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numPr>
                    <w:ilvl w:val="0"/>
                    <w:numId w:val="1"/>
                  </w:numPr>
                  <w:tabs>
                    <w:tab w:val="left" w:leader="none" w:pos="-720"/>
                    <w:tab w:val="left" w:leader="none" w:pos="0"/>
                    <w:tab w:val="left" w:leader="none" w:pos="7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Delivery requirements and Comparative Data Table</w:t>
                </w:r>
                <w:r w:rsidDel="00000000" w:rsidR="00000000" w:rsidRPr="00000000">
                  <w:rPr>
                    <w:rtl w:val="0"/>
                  </w:rPr>
                </w:r>
              </w:p>
              <w:p w:rsidR="00000000" w:rsidDel="00000000" w:rsidP="00000000" w:rsidRDefault="00000000" w:rsidRPr="00000000" w14:paraId="000001A9">
                <w:pPr>
                  <w:numPr>
                    <w:ilvl w:val="0"/>
                    <w:numId w:val="1"/>
                  </w:numPr>
                  <w:tabs>
                    <w:tab w:val="left" w:leader="none" w:pos="-720"/>
                    <w:tab w:val="left" w:leader="none" w:pos="0"/>
                    <w:tab w:val="left" w:leader="none" w:pos="7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Delivery plan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w:t>
                </w:r>
              </w:p>
            </w:tc>
            <w:tc>
              <w:tcPr>
                <w:vAlign w:val="center"/>
              </w:tcPr>
              <w:p w:rsidR="00000000" w:rsidDel="00000000" w:rsidP="00000000" w:rsidRDefault="00000000" w:rsidRPr="00000000" w14:paraId="000001A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Bidder shall submit a warranty statement and service commitment, confirming the warranty period of 24 months after installation,</w:t>
                </w:r>
                <w:r w:rsidDel="00000000" w:rsidR="00000000" w:rsidRPr="00000000">
                  <w:rPr>
                    <w:rFonts w:ascii="Open Sans" w:cs="Open Sans" w:eastAsia="Open Sans" w:hAnsi="Open Sans"/>
                    <w:sz w:val="20"/>
                    <w:szCs w:val="20"/>
                    <w:highlight w:val="yellow"/>
                    <w:rtl w:val="0"/>
                  </w:rPr>
                  <w:t xml:space="preserve"> </w:t>
                </w:r>
                <w:r w:rsidDel="00000000" w:rsidR="00000000" w:rsidRPr="00000000">
                  <w:rPr>
                    <w:rFonts w:ascii="Open Sans" w:cs="Open Sans" w:eastAsia="Open Sans" w:hAnsi="Open Sans"/>
                    <w:sz w:val="20"/>
                    <w:szCs w:val="20"/>
                    <w:rtl w:val="0"/>
                  </w:rPr>
                  <w:t xml:space="preserve">and maintenance supporting and confirming that the spare parts are available at least 7 years after the expiration of the warranty period</w:t>
                </w:r>
              </w:p>
            </w:tc>
            <w:tc>
              <w:tcPr>
                <w:vAlign w:val="center"/>
              </w:tcPr>
              <w:p w:rsidR="00000000" w:rsidDel="00000000" w:rsidP="00000000" w:rsidRDefault="00000000" w:rsidRPr="00000000" w14:paraId="000001AC">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Warranty statement or confirmation letter</w:t>
                </w:r>
              </w:p>
              <w:p w:rsidR="00000000" w:rsidDel="00000000" w:rsidP="00000000" w:rsidRDefault="00000000" w:rsidRPr="00000000" w14:paraId="000001AD">
                <w:pPr>
                  <w:numPr>
                    <w:ilvl w:val="0"/>
                    <w:numId w:val="2"/>
                  </w:numPr>
                  <w:ind w:left="72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Confirmation letter that spare parts are available at least 7 years after the expiration of the warranty period.</w:t>
                </w:r>
              </w:p>
              <w:p w:rsidR="00000000" w:rsidDel="00000000" w:rsidP="00000000" w:rsidRDefault="00000000" w:rsidRPr="00000000" w14:paraId="000001AE">
                <w:pPr>
                  <w:numPr>
                    <w:ilvl w:val="0"/>
                    <w:numId w:val="2"/>
                  </w:numPr>
                  <w:ind w:left="72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A list of spare parts prices (for future reference only, not for evaluation purposes).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w:t>
                </w:r>
              </w:p>
            </w:tc>
            <w:tc>
              <w:tcPr>
                <w:vAlign w:val="center"/>
              </w:tcPr>
              <w:p w:rsidR="00000000" w:rsidDel="00000000" w:rsidP="00000000" w:rsidRDefault="00000000" w:rsidRPr="00000000" w14:paraId="000001B0">
                <w:pPr>
                  <w:ind w:left="0" w:firstLine="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Maintenance: The bidder shall provide a written commitment to UNOPS, that any defects in the installed goods (excluding misuse) will be fixed within 30 days of receiving the notification</w:t>
                </w:r>
                <w:r w:rsidDel="00000000" w:rsidR="00000000" w:rsidRPr="00000000">
                  <w:rPr>
                    <w:rtl w:val="0"/>
                  </w:rPr>
                </w:r>
              </w:p>
            </w:tc>
            <w:tc>
              <w:tcPr>
                <w:vAlign w:val="center"/>
              </w:tcPr>
              <w:p w:rsidR="00000000" w:rsidDel="00000000" w:rsidP="00000000" w:rsidRDefault="00000000" w:rsidRPr="00000000" w14:paraId="000001B1">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sz w:val="20"/>
                    <w:szCs w:val="20"/>
                    <w:rtl w:val="0"/>
                  </w:rPr>
                  <w:t xml:space="preserve">Commitment letter that any defects in the installed goods (excluding misuse) will be fixed within 30 days of receiving the notification</w:t>
                </w:r>
                <w:r w:rsidDel="00000000" w:rsidR="00000000" w:rsidRPr="00000000">
                  <w:rPr>
                    <w:rtl w:val="0"/>
                  </w:rPr>
                </w:r>
              </w:p>
            </w:tc>
          </w:tr>
        </w:tbl>
      </w:sdtContent>
    </w:sdt>
    <w:p w:rsidR="00000000" w:rsidDel="00000000" w:rsidP="00000000" w:rsidRDefault="00000000" w:rsidRPr="00000000" w14:paraId="000001B2">
      <w:pPr>
        <w:rPr>
          <w:rFonts w:ascii="Open Sans" w:cs="Open Sans" w:eastAsia="Open Sans" w:hAnsi="Open Sans"/>
        </w:rPr>
      </w:pPr>
      <w:r w:rsidDel="00000000" w:rsidR="00000000" w:rsidRPr="00000000">
        <w:rPr>
          <w:rtl w:val="0"/>
        </w:rPr>
      </w:r>
    </w:p>
    <w:p w:rsidR="00000000" w:rsidDel="00000000" w:rsidP="00000000" w:rsidRDefault="00000000" w:rsidRPr="00000000" w14:paraId="000001B3">
      <w:pPr>
        <w:rPr>
          <w:rFonts w:ascii="Open Sans" w:cs="Open Sans" w:eastAsia="Open Sans" w:hAnsi="Open Sans"/>
        </w:rPr>
      </w:pPr>
      <w:r w:rsidDel="00000000" w:rsidR="00000000" w:rsidRPr="00000000">
        <w:rPr>
          <w:rtl w:val="0"/>
        </w:rPr>
      </w:r>
    </w:p>
    <w:p w:rsidR="00000000" w:rsidDel="00000000" w:rsidP="00000000" w:rsidRDefault="00000000" w:rsidRPr="00000000" w14:paraId="000001B4">
      <w:pPr>
        <w:rPr>
          <w:rFonts w:ascii="Open Sans" w:cs="Open Sans" w:eastAsia="Open Sans" w:hAnsi="Open Sans"/>
        </w:rPr>
      </w:pPr>
      <w:r w:rsidDel="00000000" w:rsidR="00000000" w:rsidRPr="00000000">
        <w:rPr>
          <w:rtl w:val="0"/>
        </w:rPr>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284" w:right="0" w:firstLine="0"/>
        <w:jc w:val="left"/>
        <w:rPr>
          <w:rFonts w:ascii="Open Sans" w:cs="Open Sans" w:eastAsia="Open Sans" w:hAnsi="Open Sans"/>
          <w:b w:val="1"/>
          <w:bCs w:val="1"/>
          <w:color w:val="ffffff"/>
          <w:sz w:val="22"/>
          <w:szCs w:val="22"/>
        </w:rPr>
      </w:pPr>
      <w:r w:rsidDel="00000000" w:rsidR="00000000" w:rsidRPr="00000000">
        <w:rPr>
          <w:rtl w:val="0"/>
        </w:rPr>
      </w:r>
    </w:p>
    <w:sectPr>
      <w:headerReference r:id="rId7" w:type="default"/>
      <w:headerReference r:id="rId8" w:type="first"/>
      <w:footerReference r:id="rId9" w:type="default"/>
      <w:pgSz w:h="16839" w:w="11907" w:orient="portrait"/>
      <w:pgMar w:bottom="1440" w:top="1440"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8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Open Sans" w:cs="Open Sans" w:eastAsia="Open Sans" w:hAnsi="Open Sans"/>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sz w:val="16"/>
              <w:szCs w:val="16"/>
              <w:rtl w:val="0"/>
            </w:rPr>
            <w:t xml:space="preserve">UNOPS 2021</w:t>
          </w:r>
          <w:r w:rsidDel="00000000" w:rsidR="00000000" w:rsidRPr="00000000">
            <w:rPr>
              <w:rtl w:val="0"/>
            </w:rPr>
          </w:r>
        </w:p>
      </w:tc>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Open Sans" w:cs="Open Sans" w:eastAsia="Open Sans" w:hAnsi="Open Sans"/>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tabs>
        <w:tab w:val="center" w:leader="none" w:pos="4320"/>
        <w:tab w:val="right" w:leader="none" w:pos="8640"/>
      </w:tabs>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bCs w:val="1"/>
        <w:sz w:val="28"/>
        <w:szCs w:val="28"/>
      </w:rPr>
      <w:drawing>
        <wp:inline distB="114300" distT="114300" distL="114300" distR="114300">
          <wp:extent cx="1459256" cy="2113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59256" cy="211388"/>
                  </a:xfrm>
                  <a:prstGeom prst="rect"/>
                  <a:ln/>
                </pic:spPr>
              </pic:pic>
            </a:graphicData>
          </a:graphic>
        </wp:inline>
      </w:drawing>
    </w:r>
    <w:r w:rsidDel="00000000" w:rsidR="00000000" w:rsidRPr="00000000">
      <w:rPr>
        <w:rtl w:val="0"/>
      </w:rPr>
    </w:r>
  </w:p>
  <w:tbl>
    <w:tblPr>
      <w:tblStyle w:val="Table7"/>
      <w:tblW w:w="988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Open Sans" w:cs="Open Sans" w:eastAsia="Open Sans" w:hAnsi="Open Sans"/>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i w:val="0"/>
              <w:iCs w:val="0"/>
              <w:smallCaps w:val="0"/>
              <w:strike w:val="0"/>
              <w:color w:val="000000"/>
              <w:sz w:val="18"/>
              <w:szCs w:val="18"/>
              <w:u w:val="none"/>
              <w:shd w:fill="auto" w:val="clear"/>
              <w:vertAlign w:val="baseline"/>
              <w:rtl w:val="0"/>
            </w:rPr>
            <w:t xml:space="preserve">UNOPS eSourcing</w:t>
          </w:r>
          <w:r w:rsidDel="00000000" w:rsidR="00000000" w:rsidRPr="00000000">
            <w:rPr>
              <w:rFonts w:ascii="Open Sans" w:cs="Open Sans" w:eastAsia="Open Sans" w:hAnsi="Open Sans"/>
              <w:sz w:val="18"/>
              <w:szCs w:val="18"/>
              <w:rtl w:val="0"/>
            </w:rPr>
            <w:t xml:space="preserve">v2021</w:t>
          </w:r>
          <w:r w:rsidDel="00000000" w:rsidR="00000000" w:rsidRPr="00000000">
            <w:rPr>
              <w:rtl w:val="0"/>
            </w:rPr>
          </w:r>
        </w:p>
      </w:tc>
    </w:tr>
  </w:tbl>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bullet"/>
      <w:lvlText w:val="●"/>
      <w:lvlJc w:val="left"/>
      <w:pPr>
        <w:ind w:left="720" w:hanging="45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285" w:hanging="285"/>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18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18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gtYmE7ZEeQ9WFg9BTE0iAja7Q==">CgMxLjAaKAoBMBIjCiEIB0IdCglPcGVuIFNhbnMSEEFyaWFsIFVuaWNvZGUgTVM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