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9F0C6" w14:textId="6EFFB42D" w:rsidR="005041CF" w:rsidRDefault="006A2D0A" w:rsidP="006A2D0A">
      <w:pPr>
        <w:jc w:val="center"/>
        <w:rPr>
          <w:b/>
          <w:bCs/>
        </w:rPr>
      </w:pPr>
      <w:r w:rsidRPr="006A2D0A">
        <w:rPr>
          <w:b/>
          <w:bCs/>
        </w:rPr>
        <w:t>Record of minor details during thesis</w:t>
      </w:r>
      <w:r w:rsidRPr="006A2D0A">
        <w:rPr>
          <w:b/>
          <w:bCs/>
        </w:rPr>
        <w:br/>
      </w:r>
    </w:p>
    <w:p w14:paraId="156783CE" w14:textId="2F93C87E" w:rsidR="006A2D0A" w:rsidRDefault="00E22861" w:rsidP="006A2D0A">
      <w:pPr>
        <w:rPr>
          <w:b/>
          <w:bCs/>
        </w:rPr>
      </w:pPr>
      <w:r>
        <w:rPr>
          <w:b/>
          <w:bCs/>
        </w:rPr>
        <w:t>LSTM MNIST NN (Binary ad SC):</w:t>
      </w:r>
    </w:p>
    <w:p w14:paraId="545A868A" w14:textId="6A81D9EC" w:rsidR="00E22861" w:rsidRDefault="00C85668" w:rsidP="00C85668">
      <w:pPr>
        <w:pStyle w:val="ListParagraph"/>
        <w:numPr>
          <w:ilvl w:val="0"/>
          <w:numId w:val="1"/>
        </w:numPr>
      </w:pPr>
      <w:r>
        <w:t>Initializing weights which are drawn from a uniform distribution between -1/</w:t>
      </w:r>
      <w:r>
        <w:rPr>
          <w:rFonts w:ascii="PT Mono" w:hAnsi="PT Mono"/>
        </w:rPr>
        <w:t>√</w:t>
      </w:r>
      <w:r>
        <w:t>hidden_layers and 1/</w:t>
      </w:r>
      <w:r>
        <w:rPr>
          <w:rFonts w:ascii="PT Mono" w:hAnsi="PT Mono"/>
        </w:rPr>
        <w:t>√</w:t>
      </w:r>
      <w:r>
        <w:t xml:space="preserve">hidden_layers (resembles </w:t>
      </w:r>
      <w:r w:rsidRPr="00C85668">
        <w:t>Xavier or Glorot initialization</w:t>
      </w:r>
      <w:r>
        <w:t xml:space="preserve">) improves the accuracy of the SC network a lot. This happens because it prevents gradients from </w:t>
      </w:r>
      <w:r w:rsidR="0092319F">
        <w:t>vanishing or exploding</w:t>
      </w:r>
      <w:r w:rsidR="00BD3F5D">
        <w:t xml:space="preserve"> which in turn prevents values saturating at 0 or 1 and hence doesn’t result in errors in SC operations resulting from correlation. Furthermore, this </w:t>
      </w:r>
      <w:r w:rsidR="00C403BE">
        <w:t>also keeps the weights between -1 and 1.</w:t>
      </w:r>
    </w:p>
    <w:p w14:paraId="0B322FF6" w14:textId="5FC70972" w:rsidR="00C403BE" w:rsidRDefault="00DE52C0" w:rsidP="00C85668">
      <w:pPr>
        <w:pStyle w:val="ListParagraph"/>
        <w:numPr>
          <w:ilvl w:val="0"/>
          <w:numId w:val="1"/>
        </w:numPr>
      </w:pPr>
      <w:r>
        <w:t xml:space="preserve">Moved from </w:t>
      </w:r>
      <w:r w:rsidR="00A30993">
        <w:t>1-</w:t>
      </w:r>
      <w:r>
        <w:t>layer (SC</w:t>
      </w:r>
      <w:r w:rsidR="00C119C9">
        <w:t xml:space="preserve"> activation</w:t>
      </w:r>
      <w:r>
        <w:t>) LSTM network with 80% accuracy to 2</w:t>
      </w:r>
      <w:r w:rsidR="00A30993">
        <w:t>-</w:t>
      </w:r>
      <w:r>
        <w:t>layer LSTM with</w:t>
      </w:r>
      <w:r w:rsidR="00C119C9">
        <w:t xml:space="preserve"> both layers using SC which had an inference accuracy of 88%. Then, </w:t>
      </w:r>
      <w:r>
        <w:t xml:space="preserve">the second </w:t>
      </w:r>
      <w:r w:rsidR="00A30993">
        <w:t>layer</w:t>
      </w:r>
      <w:r w:rsidR="00C119C9">
        <w:t xml:space="preserve"> was implemented</w:t>
      </w:r>
      <w:r>
        <w:t xml:space="preserve"> in binary </w:t>
      </w:r>
      <w:r w:rsidR="00C119C9">
        <w:t>which resulted in</w:t>
      </w:r>
      <w:r>
        <w:t xml:space="preserve"> 9</w:t>
      </w:r>
      <w:r w:rsidR="006058D9">
        <w:t>0.52</w:t>
      </w:r>
      <w:r>
        <w:t>% accuracy.</w:t>
      </w:r>
      <w:r w:rsidR="0060480A">
        <w:t xml:space="preserve"> (the scalings were not adjusted until this point)</w:t>
      </w:r>
    </w:p>
    <w:p w14:paraId="6F4B5121" w14:textId="235B0D7D" w:rsidR="00DE52C0" w:rsidRDefault="00DE52C0" w:rsidP="00C85668">
      <w:pPr>
        <w:pStyle w:val="ListParagraph"/>
        <w:numPr>
          <w:ilvl w:val="0"/>
          <w:numId w:val="1"/>
        </w:numPr>
      </w:pPr>
      <w:r>
        <w:t xml:space="preserve">Made changes to the scaling factor of activation functions which improved the accuracy to </w:t>
      </w:r>
      <w:r w:rsidR="006058D9">
        <w:t>97.11%</w:t>
      </w:r>
      <w:r w:rsidR="0059516D">
        <w:t xml:space="preserve"> from 90.52% for the model with second layer in binary</w:t>
      </w:r>
      <w:r w:rsidR="00A30993">
        <w:t>.</w:t>
      </w:r>
      <w:r w:rsidR="0040635B">
        <w:t xml:space="preserve"> The network was trained with </w:t>
      </w:r>
      <w:r w:rsidR="0040635B">
        <w:rPr>
          <w:rFonts w:ascii="Courier New" w:hAnsi="Courier New" w:cs="Courier New"/>
        </w:rPr>
        <w:t>σ</w:t>
      </w:r>
      <w:r w:rsidR="0040635B">
        <w:t>(2x) and tanh(2x). Considering state machine</w:t>
      </w:r>
      <w:r w:rsidR="00083E3B">
        <w:t>-</w:t>
      </w:r>
      <w:r w:rsidR="0040635B">
        <w:t>based activations, 8 state tanh function was designed. Hence,</w:t>
      </w:r>
    </w:p>
    <w:p w14:paraId="54E4AD05" w14:textId="3E9C129F" w:rsidR="0040635B" w:rsidRPr="0040635B" w:rsidRDefault="00694F42" w:rsidP="0040635B">
      <w:pPr>
        <w:pStyle w:val="ListParagraph"/>
        <w:rPr>
          <w:rFonts w:eastAsiaTheme="minorEastAsia"/>
        </w:rPr>
      </w:pPr>
      <m:oMathPara>
        <m:oMath>
          <m:r>
            <w:rPr>
              <w:rFonts w:ascii="Cambria Math" w:hAnsi="Cambria Math"/>
            </w:rPr>
            <m:t>Stanh(x)=Btanh</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6A657D9A" w14:textId="124EBB89" w:rsidR="0040635B" w:rsidRDefault="0040635B" w:rsidP="0040635B">
      <w:pPr>
        <w:pStyle w:val="ListParagraph"/>
        <w:rPr>
          <w:rFonts w:eastAsiaTheme="minorEastAsia"/>
        </w:rPr>
      </w:pPr>
      <w:r>
        <w:rPr>
          <w:rFonts w:eastAsiaTheme="minorEastAsia"/>
        </w:rPr>
        <w:t>Where, k = number of states. Hence,</w:t>
      </w:r>
    </w:p>
    <w:p w14:paraId="54C5CF85" w14:textId="406AA243" w:rsidR="0040635B" w:rsidRPr="00694F42" w:rsidRDefault="0040635B" w:rsidP="0040635B">
      <w:pPr>
        <w:pStyle w:val="ListParagraph"/>
        <w:rPr>
          <w:rFonts w:eastAsiaTheme="minorEastAsia"/>
        </w:rPr>
      </w:pPr>
      <m:oMathPara>
        <m:oMath>
          <m:r>
            <w:rPr>
              <w:rFonts w:ascii="Cambria Math" w:eastAsiaTheme="minorEastAsia" w:hAnsi="Cambria Math"/>
            </w:rPr>
            <m:t>Btanh</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=Stanh(</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oMath>
      </m:oMathPara>
    </w:p>
    <w:p w14:paraId="55CE3592" w14:textId="26C009D3" w:rsidR="00694F42" w:rsidRDefault="00694F42" w:rsidP="0040635B">
      <w:pPr>
        <w:pStyle w:val="ListParagraph"/>
        <w:rPr>
          <w:rFonts w:eastAsiaTheme="minorEastAsia"/>
        </w:rPr>
      </w:pPr>
      <w:r>
        <w:rPr>
          <w:rFonts w:eastAsiaTheme="minorEastAsia"/>
        </w:rPr>
        <w:t>And,</w:t>
      </w:r>
    </w:p>
    <w:p w14:paraId="7D610981" w14:textId="355727FE" w:rsidR="00694F42" w:rsidRPr="00694F42" w:rsidRDefault="00694F42" w:rsidP="0040635B">
      <w:pPr>
        <w:pStyle w:val="ListParagraph"/>
        <w:rPr>
          <w:rFonts w:eastAsiaTheme="minorEastAsia"/>
        </w:rPr>
      </w:pPr>
      <m:oMathPara>
        <m:oMath>
          <m:r>
            <w:rPr>
              <w:rFonts w:ascii="Cambria Math" w:eastAsiaTheme="minorEastAsia" w:hAnsi="Cambria Math"/>
            </w:rPr>
            <m:t>Bσ</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Stanh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4</m:t>
                      </m:r>
                    </m:den>
                  </m:f>
                </m:e>
              </m:d>
              <m:r>
                <w:rPr>
                  <w:rFonts w:ascii="Cambria Math" w:eastAsiaTheme="minorEastAsia" w:hAnsi="Cambria Math"/>
                </w:rPr>
                <m:t>+1</m:t>
              </m:r>
            </m:num>
            <m:den>
              <m:r>
                <w:rPr>
                  <w:rFonts w:ascii="Cambria Math" w:eastAsiaTheme="minorEastAsia" w:hAnsi="Cambria Math"/>
                </w:rPr>
                <m:t>2</m:t>
              </m:r>
            </m:den>
          </m:f>
        </m:oMath>
      </m:oMathPara>
    </w:p>
    <w:p w14:paraId="3AA1A0F4" w14:textId="4A2E1FE1" w:rsidR="00694F42" w:rsidRDefault="00694F42" w:rsidP="0040635B">
      <w:pPr>
        <w:pStyle w:val="ListParagraph"/>
        <w:rPr>
          <w:rFonts w:eastAsiaTheme="minorEastAsia"/>
        </w:rPr>
      </w:pPr>
      <w:r>
        <w:rPr>
          <w:rFonts w:eastAsiaTheme="minorEastAsia"/>
        </w:rPr>
        <w:t>Earlier scaling of sigmoid function was incorrect where the input of Stanh function was only divided by 2 instead of 4.</w:t>
      </w:r>
      <w:r w:rsidR="009A1995">
        <w:rPr>
          <w:rFonts w:eastAsiaTheme="minorEastAsia"/>
        </w:rPr>
        <w:t xml:space="preserve"> Another reason for dividing in SC domain and not entirely compensating the scaling by multiplying in the binary domain is because it keeps the values between [-1,1] and no additional steps are needed to normalize the values.</w:t>
      </w:r>
    </w:p>
    <w:p w14:paraId="6E04B11F" w14:textId="77777777" w:rsidR="00694F42" w:rsidRDefault="00694F42" w:rsidP="0040635B">
      <w:pPr>
        <w:pStyle w:val="ListParagraph"/>
        <w:rPr>
          <w:rFonts w:eastAsiaTheme="minorEastAsia"/>
        </w:rPr>
      </w:pPr>
    </w:p>
    <w:p w14:paraId="7BDE4DF7" w14:textId="14DACC63" w:rsidR="002032F0" w:rsidRDefault="002032F0" w:rsidP="002032F0">
      <w:pPr>
        <w:pStyle w:val="ListParagraph"/>
        <w:numPr>
          <w:ilvl w:val="0"/>
          <w:numId w:val="1"/>
        </w:numPr>
        <w:rPr>
          <w:rFonts w:eastAsiaTheme="minorEastAsia"/>
        </w:rPr>
      </w:pPr>
      <w:r>
        <w:rPr>
          <w:rFonts w:eastAsiaTheme="minorEastAsia"/>
        </w:rPr>
        <w:t>Up until this point the LSTM layers had 400 hidden layers. The gate computations of SC layer were performed in binary and the actions, hidden and cell state calculations were done in SC.</w:t>
      </w:r>
    </w:p>
    <w:p w14:paraId="2AB7853C" w14:textId="13C031B9" w:rsidR="002032F0" w:rsidRDefault="002261E5" w:rsidP="002032F0">
      <w:pPr>
        <w:pStyle w:val="ListParagraph"/>
        <w:numPr>
          <w:ilvl w:val="0"/>
          <w:numId w:val="1"/>
        </w:numPr>
        <w:rPr>
          <w:rFonts w:eastAsiaTheme="minorEastAsia"/>
        </w:rPr>
      </w:pPr>
      <w:r>
        <w:rPr>
          <w:rFonts w:eastAsiaTheme="minorEastAsia"/>
        </w:rPr>
        <w:t>The 2</w:t>
      </w:r>
      <w:r w:rsidRPr="002261E5">
        <w:rPr>
          <w:rFonts w:eastAsiaTheme="minorEastAsia"/>
          <w:vertAlign w:val="superscript"/>
        </w:rPr>
        <w:t>nd</w:t>
      </w:r>
      <w:r>
        <w:rPr>
          <w:rFonts w:eastAsiaTheme="minorEastAsia"/>
        </w:rPr>
        <w:t xml:space="preserve"> LSTM layer i.e. the binary layer was implemented using lstm() function which was corrected and implemented.</w:t>
      </w:r>
    </w:p>
    <w:p w14:paraId="710B1C8D" w14:textId="0D778DCD" w:rsidR="002261E5" w:rsidRDefault="002261E5" w:rsidP="002032F0">
      <w:pPr>
        <w:pStyle w:val="ListParagraph"/>
        <w:numPr>
          <w:ilvl w:val="0"/>
          <w:numId w:val="1"/>
        </w:numPr>
        <w:rPr>
          <w:rFonts w:eastAsiaTheme="minorEastAsia"/>
        </w:rPr>
      </w:pPr>
      <w:r>
        <w:rPr>
          <w:rFonts w:eastAsiaTheme="minorEastAsia"/>
        </w:rPr>
        <w:t>Dividing cx by max value of cx compensated for the scaling by 2 during SC addition.</w:t>
      </w:r>
    </w:p>
    <w:p w14:paraId="7A50176B" w14:textId="29E1B396" w:rsidR="0086399C" w:rsidRDefault="0086399C" w:rsidP="002032F0">
      <w:pPr>
        <w:pStyle w:val="ListParagraph"/>
        <w:numPr>
          <w:ilvl w:val="0"/>
          <w:numId w:val="1"/>
        </w:numPr>
        <w:rPr>
          <w:rFonts w:eastAsiaTheme="minorEastAsia"/>
        </w:rPr>
      </w:pPr>
      <w:r>
        <w:rPr>
          <w:rFonts w:eastAsiaTheme="minorEastAsia"/>
        </w:rPr>
        <w:t>First LSTM layer returns sequence of hidden states for all time steps to be fed into the second LSTM layer. This isn’t the case for the last LSTM layer as we only need the last time step sequence (or all inputs of the given batch size).</w:t>
      </w:r>
    </w:p>
    <w:p w14:paraId="60CFA2BE" w14:textId="631CF0A0" w:rsidR="00B3241B" w:rsidRDefault="00B26648" w:rsidP="002032F0">
      <w:pPr>
        <w:pStyle w:val="ListParagraph"/>
        <w:numPr>
          <w:ilvl w:val="0"/>
          <w:numId w:val="1"/>
        </w:numPr>
        <w:rPr>
          <w:rFonts w:eastAsiaTheme="minorEastAsia"/>
        </w:rPr>
      </w:pPr>
      <w:r>
        <w:rPr>
          <w:rFonts w:eastAsiaTheme="minorEastAsia"/>
        </w:rPr>
        <w:t>A minor error was noticed in the forward() function of Class CustomLSTM(). If init_states is None, the hidden and cell states are defined as 2 dimensional matrices but it should be 3 dimensional with the first one missing i.e. the sequence length dimension. Although this is redundant as everywhere in the code the states are in</w:t>
      </w:r>
      <w:r w:rsidR="00B3241B">
        <w:rPr>
          <w:rFonts w:eastAsiaTheme="minorEastAsia"/>
        </w:rPr>
        <w:t>itialized but correct</w:t>
      </w:r>
      <w:r w:rsidR="00FD0397">
        <w:rPr>
          <w:rFonts w:eastAsiaTheme="minorEastAsia"/>
        </w:rPr>
        <w:t>ed</w:t>
      </w:r>
      <w:r w:rsidR="00B3241B">
        <w:rPr>
          <w:rFonts w:eastAsiaTheme="minorEastAsia"/>
        </w:rPr>
        <w:t xml:space="preserve"> it nonetheless.</w:t>
      </w:r>
    </w:p>
    <w:p w14:paraId="6E1B2993" w14:textId="0BD22509" w:rsidR="00B26648" w:rsidRDefault="00B26648" w:rsidP="002032F0">
      <w:pPr>
        <w:pStyle w:val="ListParagraph"/>
        <w:numPr>
          <w:ilvl w:val="0"/>
          <w:numId w:val="1"/>
        </w:numPr>
        <w:rPr>
          <w:rFonts w:eastAsiaTheme="minorEastAsia"/>
        </w:rPr>
      </w:pPr>
      <w:r>
        <w:rPr>
          <w:rFonts w:eastAsiaTheme="minorEastAsia"/>
        </w:rPr>
        <w:t xml:space="preserve"> </w:t>
      </w:r>
      <w:r w:rsidR="00B50FFE">
        <w:rPr>
          <w:rFonts w:eastAsiaTheme="minorEastAsia"/>
        </w:rPr>
        <w:t xml:space="preserve">Refer to </w:t>
      </w:r>
      <w:r w:rsidR="00A46060">
        <w:rPr>
          <w:rFonts w:eastAsiaTheme="minorEastAsia"/>
        </w:rPr>
        <w:t>T</w:t>
      </w:r>
      <w:r w:rsidR="00B50FFE">
        <w:rPr>
          <w:rFonts w:eastAsiaTheme="minorEastAsia"/>
        </w:rPr>
        <w:t>able</w:t>
      </w:r>
      <w:r w:rsidR="00A46060">
        <w:rPr>
          <w:rFonts w:eastAsiaTheme="minorEastAsia"/>
        </w:rPr>
        <w:t xml:space="preserve"> 1</w:t>
      </w:r>
      <w:r w:rsidR="00B50FFE">
        <w:rPr>
          <w:rFonts w:eastAsiaTheme="minorEastAsia"/>
        </w:rPr>
        <w:t xml:space="preserve"> for </w:t>
      </w:r>
      <w:r w:rsidR="007136A5">
        <w:rPr>
          <w:rFonts w:eastAsiaTheme="minorEastAsia"/>
        </w:rPr>
        <w:t xml:space="preserve">accuracy of the LSTM network with one SC and one binary LSTM layers with varying size of hidden layers. The training accuracy of the model was 99% and inference accuracy of fully binary model was close to 98.5% </w:t>
      </w:r>
      <w:r w:rsidR="00E55FA9">
        <w:rPr>
          <w:rFonts w:eastAsiaTheme="minorEastAsia"/>
        </w:rPr>
        <w:t xml:space="preserve">in </w:t>
      </w:r>
      <w:r w:rsidR="007136A5">
        <w:rPr>
          <w:rFonts w:eastAsiaTheme="minorEastAsia"/>
        </w:rPr>
        <w:t>all cases.</w:t>
      </w:r>
      <w:r w:rsidR="00794BC4">
        <w:rPr>
          <w:rFonts w:eastAsiaTheme="minorEastAsia"/>
        </w:rPr>
        <w:t xml:space="preserve"> </w:t>
      </w:r>
      <w:r w:rsidR="00E55FA9">
        <w:rPr>
          <w:rFonts w:eastAsiaTheme="minorEastAsia"/>
        </w:rPr>
        <w:t>(98.85% for 400 layer architecture)</w:t>
      </w:r>
    </w:p>
    <w:p w14:paraId="11FEB249" w14:textId="45C0E3E3" w:rsidR="007136A5" w:rsidRDefault="00794BC4" w:rsidP="00364715">
      <w:pPr>
        <w:pStyle w:val="ListParagraph"/>
        <w:rPr>
          <w:rFonts w:eastAsiaTheme="minorEastAsia"/>
        </w:rPr>
      </w:pPr>
      <w:r>
        <w:rPr>
          <w:rFonts w:eastAsiaTheme="minorEastAsia"/>
        </w:rPr>
        <w:lastRenderedPageBreak/>
        <w:t>The SC LSTM additions were performed using MUX in these cases.</w:t>
      </w:r>
    </w:p>
    <w:p w14:paraId="32BAC465" w14:textId="3C729001" w:rsidR="00364715" w:rsidRDefault="00B37A41" w:rsidP="00364715">
      <w:pPr>
        <w:pStyle w:val="ListParagraph"/>
        <w:numPr>
          <w:ilvl w:val="0"/>
          <w:numId w:val="1"/>
        </w:numPr>
        <w:rPr>
          <w:rFonts w:eastAsiaTheme="minorEastAsia"/>
        </w:rPr>
      </w:pPr>
      <w:r>
        <w:rPr>
          <w:rFonts w:eastAsiaTheme="minorEastAsia"/>
        </w:rPr>
        <w:t>The SC network breaks down below a certain number of LSTM layers. Checked for 32 hidden layers and the inference accuracy reduced drastically to only 46%</w:t>
      </w:r>
      <w:r w:rsidR="003B6696">
        <w:rPr>
          <w:rFonts w:eastAsiaTheme="minorEastAsia"/>
        </w:rPr>
        <w:t>.</w:t>
      </w:r>
      <w:r w:rsidR="00B246FF">
        <w:rPr>
          <w:rFonts w:eastAsiaTheme="minorEastAsia"/>
        </w:rPr>
        <w:t xml:space="preserve"> Possible reason is that more layers can represent the information better because it is averaged out between larger number of bitstreams.</w:t>
      </w:r>
    </w:p>
    <w:p w14:paraId="5750C361" w14:textId="01FE930B" w:rsidR="00E8229B" w:rsidRPr="00364715" w:rsidRDefault="00E8229B" w:rsidP="00364715">
      <w:pPr>
        <w:pStyle w:val="ListParagraph"/>
        <w:numPr>
          <w:ilvl w:val="0"/>
          <w:numId w:val="1"/>
        </w:numPr>
        <w:rPr>
          <w:rFonts w:eastAsiaTheme="minorEastAsia"/>
        </w:rPr>
      </w:pPr>
      <w:r>
        <w:rPr>
          <w:rFonts w:eastAsiaTheme="minorEastAsia"/>
        </w:rPr>
        <w:t>Made changes in the code to make it possible to have different hidden layer number for different LSTM layers.</w:t>
      </w:r>
    </w:p>
    <w:p w14:paraId="6CEC067B" w14:textId="77777777" w:rsidR="007136A5" w:rsidRDefault="007136A5" w:rsidP="007136A5">
      <w:pPr>
        <w:pStyle w:val="ListParagraph"/>
        <w:rPr>
          <w:rFonts w:eastAsiaTheme="minorEastAsia"/>
        </w:rPr>
      </w:pPr>
    </w:p>
    <w:p w14:paraId="5B963149" w14:textId="77777777" w:rsidR="007136A5" w:rsidRDefault="007136A5" w:rsidP="007136A5">
      <w:pPr>
        <w:pStyle w:val="ListParagraph"/>
        <w:rPr>
          <w:rFonts w:eastAsiaTheme="minorEastAsia"/>
        </w:rPr>
      </w:pPr>
    </w:p>
    <w:tbl>
      <w:tblPr>
        <w:tblStyle w:val="TableGrid"/>
        <w:tblW w:w="0" w:type="auto"/>
        <w:jc w:val="center"/>
        <w:tblLook w:val="04A0" w:firstRow="1" w:lastRow="0" w:firstColumn="1" w:lastColumn="0" w:noHBand="0" w:noVBand="1"/>
      </w:tblPr>
      <w:tblGrid>
        <w:gridCol w:w="2074"/>
        <w:gridCol w:w="2074"/>
        <w:gridCol w:w="2074"/>
      </w:tblGrid>
      <w:tr w:rsidR="007136A5" w:rsidRPr="007136A5" w14:paraId="146217C7" w14:textId="77777777" w:rsidTr="007136A5">
        <w:trPr>
          <w:jc w:val="center"/>
        </w:trPr>
        <w:tc>
          <w:tcPr>
            <w:tcW w:w="4148" w:type="dxa"/>
            <w:gridSpan w:val="2"/>
            <w:shd w:val="clear" w:color="auto" w:fill="AEAAAA" w:themeFill="background2" w:themeFillShade="BF"/>
          </w:tcPr>
          <w:p w14:paraId="4AE9E675" w14:textId="5FA7A503" w:rsidR="007136A5" w:rsidRPr="007136A5" w:rsidRDefault="007136A5" w:rsidP="007136A5">
            <w:pPr>
              <w:pStyle w:val="ListParagraph"/>
              <w:ind w:left="0"/>
              <w:jc w:val="center"/>
              <w:rPr>
                <w:rFonts w:eastAsiaTheme="minorEastAsia"/>
                <w:b/>
                <w:bCs/>
              </w:rPr>
            </w:pPr>
            <w:r>
              <w:rPr>
                <w:rFonts w:eastAsiaTheme="minorEastAsia"/>
                <w:b/>
                <w:bCs/>
              </w:rPr>
              <w:t>No. of hidden layers</w:t>
            </w:r>
          </w:p>
        </w:tc>
        <w:tc>
          <w:tcPr>
            <w:tcW w:w="2074" w:type="dxa"/>
            <w:vMerge w:val="restart"/>
            <w:shd w:val="clear" w:color="auto" w:fill="AEAAAA" w:themeFill="background2" w:themeFillShade="BF"/>
          </w:tcPr>
          <w:p w14:paraId="18C29BFF" w14:textId="77777777" w:rsidR="007136A5" w:rsidRDefault="007136A5" w:rsidP="007136A5">
            <w:pPr>
              <w:pStyle w:val="ListParagraph"/>
              <w:ind w:left="0"/>
              <w:jc w:val="center"/>
              <w:rPr>
                <w:rFonts w:eastAsiaTheme="minorEastAsia"/>
                <w:b/>
                <w:bCs/>
              </w:rPr>
            </w:pPr>
          </w:p>
          <w:p w14:paraId="0A3AFF55" w14:textId="62D176AC" w:rsidR="007136A5" w:rsidRPr="007136A5" w:rsidRDefault="007136A5" w:rsidP="007136A5">
            <w:pPr>
              <w:pStyle w:val="ListParagraph"/>
              <w:ind w:left="0"/>
              <w:jc w:val="center"/>
              <w:rPr>
                <w:rFonts w:eastAsiaTheme="minorEastAsia"/>
                <w:b/>
                <w:bCs/>
              </w:rPr>
            </w:pPr>
            <w:r>
              <w:rPr>
                <w:rFonts w:eastAsiaTheme="minorEastAsia"/>
                <w:b/>
                <w:bCs/>
              </w:rPr>
              <w:t>Accuracy (%)</w:t>
            </w:r>
          </w:p>
        </w:tc>
      </w:tr>
      <w:tr w:rsidR="007136A5" w:rsidRPr="007136A5" w14:paraId="7FFB5E4E" w14:textId="77777777" w:rsidTr="007136A5">
        <w:trPr>
          <w:jc w:val="center"/>
        </w:trPr>
        <w:tc>
          <w:tcPr>
            <w:tcW w:w="2074" w:type="dxa"/>
            <w:shd w:val="clear" w:color="auto" w:fill="AEAAAA" w:themeFill="background2" w:themeFillShade="BF"/>
          </w:tcPr>
          <w:p w14:paraId="020D2F8A" w14:textId="6D84C10D" w:rsidR="007136A5" w:rsidRDefault="007136A5" w:rsidP="007136A5">
            <w:pPr>
              <w:pStyle w:val="ListParagraph"/>
              <w:ind w:left="0"/>
              <w:jc w:val="center"/>
              <w:rPr>
                <w:rFonts w:eastAsiaTheme="minorEastAsia"/>
                <w:b/>
                <w:bCs/>
              </w:rPr>
            </w:pPr>
            <w:r>
              <w:rPr>
                <w:rFonts w:eastAsiaTheme="minorEastAsia"/>
                <w:b/>
                <w:bCs/>
              </w:rPr>
              <w:t>Layer 1 (SC)</w:t>
            </w:r>
          </w:p>
        </w:tc>
        <w:tc>
          <w:tcPr>
            <w:tcW w:w="2074" w:type="dxa"/>
            <w:shd w:val="clear" w:color="auto" w:fill="AEAAAA" w:themeFill="background2" w:themeFillShade="BF"/>
          </w:tcPr>
          <w:p w14:paraId="4EE58518" w14:textId="18EEF973" w:rsidR="007136A5" w:rsidRDefault="007136A5" w:rsidP="007136A5">
            <w:pPr>
              <w:pStyle w:val="ListParagraph"/>
              <w:ind w:left="0"/>
              <w:jc w:val="center"/>
              <w:rPr>
                <w:rFonts w:eastAsiaTheme="minorEastAsia"/>
                <w:b/>
                <w:bCs/>
              </w:rPr>
            </w:pPr>
            <w:r>
              <w:rPr>
                <w:rFonts w:eastAsiaTheme="minorEastAsia"/>
                <w:b/>
                <w:bCs/>
              </w:rPr>
              <w:t>Layer 2 (Binary)</w:t>
            </w:r>
          </w:p>
        </w:tc>
        <w:tc>
          <w:tcPr>
            <w:tcW w:w="2074" w:type="dxa"/>
            <w:vMerge/>
            <w:shd w:val="clear" w:color="auto" w:fill="AEAAAA" w:themeFill="background2" w:themeFillShade="BF"/>
          </w:tcPr>
          <w:p w14:paraId="562FB9E5" w14:textId="1B8A19E4" w:rsidR="007136A5" w:rsidRDefault="007136A5" w:rsidP="007136A5">
            <w:pPr>
              <w:pStyle w:val="ListParagraph"/>
              <w:ind w:left="0"/>
              <w:jc w:val="center"/>
              <w:rPr>
                <w:rFonts w:eastAsiaTheme="minorEastAsia"/>
                <w:b/>
                <w:bCs/>
              </w:rPr>
            </w:pPr>
          </w:p>
        </w:tc>
      </w:tr>
      <w:tr w:rsidR="007136A5" w14:paraId="34CA1FBB" w14:textId="77777777" w:rsidTr="007136A5">
        <w:trPr>
          <w:jc w:val="center"/>
        </w:trPr>
        <w:tc>
          <w:tcPr>
            <w:tcW w:w="2074" w:type="dxa"/>
          </w:tcPr>
          <w:p w14:paraId="613F55DF" w14:textId="255D17B7" w:rsidR="007136A5" w:rsidRDefault="007136A5" w:rsidP="007136A5">
            <w:pPr>
              <w:pStyle w:val="ListParagraph"/>
              <w:ind w:left="0"/>
              <w:jc w:val="center"/>
              <w:rPr>
                <w:rFonts w:eastAsiaTheme="minorEastAsia"/>
              </w:rPr>
            </w:pPr>
            <w:r>
              <w:rPr>
                <w:rFonts w:eastAsiaTheme="minorEastAsia"/>
              </w:rPr>
              <w:t>400</w:t>
            </w:r>
          </w:p>
        </w:tc>
        <w:tc>
          <w:tcPr>
            <w:tcW w:w="2074" w:type="dxa"/>
          </w:tcPr>
          <w:p w14:paraId="55CE3057" w14:textId="44962A55" w:rsidR="007136A5" w:rsidRDefault="007136A5" w:rsidP="007136A5">
            <w:pPr>
              <w:pStyle w:val="ListParagraph"/>
              <w:ind w:left="0"/>
              <w:jc w:val="center"/>
              <w:rPr>
                <w:rFonts w:eastAsiaTheme="minorEastAsia"/>
              </w:rPr>
            </w:pPr>
            <w:r>
              <w:rPr>
                <w:rFonts w:eastAsiaTheme="minorEastAsia"/>
              </w:rPr>
              <w:t>400</w:t>
            </w:r>
          </w:p>
        </w:tc>
        <w:tc>
          <w:tcPr>
            <w:tcW w:w="2074" w:type="dxa"/>
          </w:tcPr>
          <w:p w14:paraId="62215BC3" w14:textId="28BEEBC4" w:rsidR="007136A5" w:rsidRDefault="007136A5" w:rsidP="007136A5">
            <w:pPr>
              <w:pStyle w:val="ListParagraph"/>
              <w:ind w:left="0"/>
              <w:jc w:val="center"/>
              <w:rPr>
                <w:rFonts w:eastAsiaTheme="minorEastAsia"/>
              </w:rPr>
            </w:pPr>
            <w:r>
              <w:rPr>
                <w:rFonts w:eastAsiaTheme="minorEastAsia"/>
              </w:rPr>
              <w:t>97.11</w:t>
            </w:r>
          </w:p>
        </w:tc>
      </w:tr>
      <w:tr w:rsidR="007136A5" w14:paraId="651A1F85" w14:textId="77777777" w:rsidTr="007136A5">
        <w:trPr>
          <w:jc w:val="center"/>
        </w:trPr>
        <w:tc>
          <w:tcPr>
            <w:tcW w:w="2074" w:type="dxa"/>
          </w:tcPr>
          <w:p w14:paraId="5711B355" w14:textId="55FECEE9" w:rsidR="007136A5" w:rsidRDefault="007136A5" w:rsidP="007136A5">
            <w:pPr>
              <w:pStyle w:val="ListParagraph"/>
              <w:ind w:left="0"/>
              <w:jc w:val="center"/>
              <w:rPr>
                <w:rFonts w:eastAsiaTheme="minorEastAsia"/>
              </w:rPr>
            </w:pPr>
            <w:r>
              <w:rPr>
                <w:rFonts w:eastAsiaTheme="minorEastAsia"/>
              </w:rPr>
              <w:t>200</w:t>
            </w:r>
          </w:p>
        </w:tc>
        <w:tc>
          <w:tcPr>
            <w:tcW w:w="2074" w:type="dxa"/>
          </w:tcPr>
          <w:p w14:paraId="5D19AEBA" w14:textId="0F86F92D" w:rsidR="007136A5" w:rsidRDefault="007136A5" w:rsidP="007136A5">
            <w:pPr>
              <w:pStyle w:val="ListParagraph"/>
              <w:ind w:left="0"/>
              <w:jc w:val="center"/>
              <w:rPr>
                <w:rFonts w:eastAsiaTheme="minorEastAsia"/>
              </w:rPr>
            </w:pPr>
            <w:r>
              <w:rPr>
                <w:rFonts w:eastAsiaTheme="minorEastAsia"/>
              </w:rPr>
              <w:t>200</w:t>
            </w:r>
          </w:p>
        </w:tc>
        <w:tc>
          <w:tcPr>
            <w:tcW w:w="2074" w:type="dxa"/>
          </w:tcPr>
          <w:p w14:paraId="3D50F029" w14:textId="38862E90" w:rsidR="007136A5" w:rsidRDefault="00794BC4" w:rsidP="007136A5">
            <w:pPr>
              <w:pStyle w:val="ListParagraph"/>
              <w:ind w:left="0"/>
              <w:jc w:val="center"/>
              <w:rPr>
                <w:rFonts w:eastAsiaTheme="minorEastAsia"/>
              </w:rPr>
            </w:pPr>
            <w:r>
              <w:rPr>
                <w:rFonts w:eastAsiaTheme="minorEastAsia"/>
              </w:rPr>
              <w:t>97.39</w:t>
            </w:r>
          </w:p>
        </w:tc>
      </w:tr>
      <w:tr w:rsidR="007136A5" w14:paraId="479C3B0B" w14:textId="77777777" w:rsidTr="007136A5">
        <w:trPr>
          <w:jc w:val="center"/>
        </w:trPr>
        <w:tc>
          <w:tcPr>
            <w:tcW w:w="2074" w:type="dxa"/>
          </w:tcPr>
          <w:p w14:paraId="245212AE" w14:textId="7758004E" w:rsidR="007136A5" w:rsidRDefault="00794BC4" w:rsidP="007136A5">
            <w:pPr>
              <w:pStyle w:val="ListParagraph"/>
              <w:ind w:left="0"/>
              <w:jc w:val="center"/>
              <w:rPr>
                <w:rFonts w:eastAsiaTheme="minorEastAsia"/>
              </w:rPr>
            </w:pPr>
            <w:r>
              <w:rPr>
                <w:rFonts w:eastAsiaTheme="minorEastAsia"/>
              </w:rPr>
              <w:t>128</w:t>
            </w:r>
          </w:p>
        </w:tc>
        <w:tc>
          <w:tcPr>
            <w:tcW w:w="2074" w:type="dxa"/>
          </w:tcPr>
          <w:p w14:paraId="7BA36C1B" w14:textId="231A4B3E" w:rsidR="007136A5" w:rsidRDefault="00794BC4" w:rsidP="007136A5">
            <w:pPr>
              <w:pStyle w:val="ListParagraph"/>
              <w:ind w:left="0"/>
              <w:jc w:val="center"/>
              <w:rPr>
                <w:rFonts w:eastAsiaTheme="minorEastAsia"/>
              </w:rPr>
            </w:pPr>
            <w:r>
              <w:rPr>
                <w:rFonts w:eastAsiaTheme="minorEastAsia"/>
              </w:rPr>
              <w:t>128</w:t>
            </w:r>
          </w:p>
        </w:tc>
        <w:tc>
          <w:tcPr>
            <w:tcW w:w="2074" w:type="dxa"/>
          </w:tcPr>
          <w:p w14:paraId="47775247" w14:textId="11211D3B" w:rsidR="007136A5" w:rsidRDefault="00794BC4" w:rsidP="007136A5">
            <w:pPr>
              <w:pStyle w:val="ListParagraph"/>
              <w:ind w:left="0"/>
              <w:jc w:val="center"/>
              <w:rPr>
                <w:rFonts w:eastAsiaTheme="minorEastAsia"/>
              </w:rPr>
            </w:pPr>
            <w:r>
              <w:rPr>
                <w:rFonts w:eastAsiaTheme="minorEastAsia"/>
              </w:rPr>
              <w:t>96.2</w:t>
            </w:r>
          </w:p>
        </w:tc>
      </w:tr>
      <w:tr w:rsidR="007136A5" w14:paraId="184068C2" w14:textId="77777777" w:rsidTr="007136A5">
        <w:trPr>
          <w:jc w:val="center"/>
        </w:trPr>
        <w:tc>
          <w:tcPr>
            <w:tcW w:w="2074" w:type="dxa"/>
          </w:tcPr>
          <w:p w14:paraId="303BE91F" w14:textId="104B89EA" w:rsidR="007136A5" w:rsidRDefault="00794BC4" w:rsidP="00794BC4">
            <w:pPr>
              <w:pStyle w:val="ListParagraph"/>
              <w:ind w:left="0"/>
              <w:jc w:val="center"/>
              <w:rPr>
                <w:rFonts w:eastAsiaTheme="minorEastAsia"/>
              </w:rPr>
            </w:pPr>
            <w:r>
              <w:rPr>
                <w:rFonts w:eastAsiaTheme="minorEastAsia"/>
              </w:rPr>
              <w:t>200</w:t>
            </w:r>
          </w:p>
        </w:tc>
        <w:tc>
          <w:tcPr>
            <w:tcW w:w="2074" w:type="dxa"/>
          </w:tcPr>
          <w:p w14:paraId="056B205C" w14:textId="400C9CA9" w:rsidR="007136A5" w:rsidRDefault="00794BC4" w:rsidP="00794BC4">
            <w:pPr>
              <w:pStyle w:val="ListParagraph"/>
              <w:ind w:left="0"/>
              <w:jc w:val="center"/>
              <w:rPr>
                <w:rFonts w:eastAsiaTheme="minorEastAsia"/>
              </w:rPr>
            </w:pPr>
            <w:r>
              <w:rPr>
                <w:rFonts w:eastAsiaTheme="minorEastAsia"/>
              </w:rPr>
              <w:t>100</w:t>
            </w:r>
          </w:p>
        </w:tc>
        <w:tc>
          <w:tcPr>
            <w:tcW w:w="2074" w:type="dxa"/>
          </w:tcPr>
          <w:p w14:paraId="79C51195" w14:textId="40A166BC" w:rsidR="007136A5" w:rsidRDefault="00794BC4" w:rsidP="00794BC4">
            <w:pPr>
              <w:pStyle w:val="ListParagraph"/>
              <w:ind w:left="0"/>
              <w:jc w:val="center"/>
              <w:rPr>
                <w:rFonts w:eastAsiaTheme="minorEastAsia"/>
              </w:rPr>
            </w:pPr>
            <w:r>
              <w:rPr>
                <w:rFonts w:eastAsiaTheme="minorEastAsia"/>
              </w:rPr>
              <w:t>97.24</w:t>
            </w:r>
          </w:p>
        </w:tc>
      </w:tr>
      <w:tr w:rsidR="007136A5" w14:paraId="77FBEBF5" w14:textId="77777777" w:rsidTr="007136A5">
        <w:trPr>
          <w:jc w:val="center"/>
        </w:trPr>
        <w:tc>
          <w:tcPr>
            <w:tcW w:w="2074" w:type="dxa"/>
          </w:tcPr>
          <w:p w14:paraId="7CCC29EF" w14:textId="3239C84B" w:rsidR="007136A5" w:rsidRDefault="00794BC4" w:rsidP="00794BC4">
            <w:pPr>
              <w:pStyle w:val="ListParagraph"/>
              <w:ind w:left="0"/>
              <w:jc w:val="center"/>
              <w:rPr>
                <w:rFonts w:eastAsiaTheme="minorEastAsia"/>
              </w:rPr>
            </w:pPr>
            <w:r>
              <w:rPr>
                <w:rFonts w:eastAsiaTheme="minorEastAsia"/>
              </w:rPr>
              <w:t>100</w:t>
            </w:r>
          </w:p>
        </w:tc>
        <w:tc>
          <w:tcPr>
            <w:tcW w:w="2074" w:type="dxa"/>
          </w:tcPr>
          <w:p w14:paraId="3F71B846" w14:textId="0D749EDE" w:rsidR="007136A5" w:rsidRDefault="00794BC4" w:rsidP="00794BC4">
            <w:pPr>
              <w:pStyle w:val="ListParagraph"/>
              <w:ind w:left="0"/>
              <w:jc w:val="center"/>
              <w:rPr>
                <w:rFonts w:eastAsiaTheme="minorEastAsia"/>
              </w:rPr>
            </w:pPr>
            <w:r>
              <w:rPr>
                <w:rFonts w:eastAsiaTheme="minorEastAsia"/>
              </w:rPr>
              <w:t>200</w:t>
            </w:r>
          </w:p>
        </w:tc>
        <w:tc>
          <w:tcPr>
            <w:tcW w:w="2074" w:type="dxa"/>
          </w:tcPr>
          <w:p w14:paraId="08B7386A" w14:textId="549BC558" w:rsidR="007136A5" w:rsidRDefault="00794BC4" w:rsidP="00A46060">
            <w:pPr>
              <w:pStyle w:val="ListParagraph"/>
              <w:keepNext/>
              <w:ind w:left="0"/>
              <w:jc w:val="center"/>
              <w:rPr>
                <w:rFonts w:eastAsiaTheme="minorEastAsia"/>
              </w:rPr>
            </w:pPr>
            <w:r>
              <w:rPr>
                <w:rFonts w:eastAsiaTheme="minorEastAsia"/>
              </w:rPr>
              <w:t>97.49</w:t>
            </w:r>
          </w:p>
        </w:tc>
      </w:tr>
    </w:tbl>
    <w:p w14:paraId="760CB1DD" w14:textId="525FA894" w:rsidR="00A46060" w:rsidRDefault="00A46060" w:rsidP="00A46060">
      <w:pPr>
        <w:pStyle w:val="Caption"/>
        <w:jc w:val="center"/>
      </w:pPr>
      <w:r>
        <w:t xml:space="preserve">Table </w:t>
      </w:r>
      <w:fldSimple w:instr=" SEQ Table \* ARABIC ">
        <w:r w:rsidR="001C664C">
          <w:rPr>
            <w:noProof/>
          </w:rPr>
          <w:t>1</w:t>
        </w:r>
      </w:fldSimple>
      <w:r w:rsidRPr="00A91780">
        <w:t>: Comparing accuracies of model with varying hidden layer sizes</w:t>
      </w:r>
    </w:p>
    <w:p w14:paraId="0841B221" w14:textId="77777777" w:rsidR="00A46060" w:rsidRDefault="00A46060" w:rsidP="00A46060">
      <w:pPr>
        <w:rPr>
          <w:b/>
          <w:bCs/>
        </w:rPr>
      </w:pPr>
    </w:p>
    <w:p w14:paraId="44A684A9" w14:textId="7E7C792D" w:rsidR="00A46060" w:rsidRDefault="00A46060" w:rsidP="00A46060">
      <w:pPr>
        <w:rPr>
          <w:b/>
          <w:bCs/>
        </w:rPr>
      </w:pPr>
      <w:r>
        <w:rPr>
          <w:b/>
          <w:bCs/>
        </w:rPr>
        <w:t>Accumulative Parallel Counter (APC):</w:t>
      </w:r>
    </w:p>
    <w:p w14:paraId="39747E19" w14:textId="137B6FEE" w:rsidR="00BF15FB" w:rsidRDefault="00BF15FB" w:rsidP="00BF15FB">
      <w:pPr>
        <w:pStyle w:val="ListParagraph"/>
        <w:numPr>
          <w:ilvl w:val="0"/>
          <w:numId w:val="5"/>
        </w:numPr>
      </w:pPr>
      <w:r>
        <w:t>MUX based adder was replaced with APC based adder</w:t>
      </w:r>
      <w:r w:rsidR="006E4271">
        <w:t xml:space="preserve"> because of its better reliability </w:t>
      </w:r>
    </w:p>
    <w:p w14:paraId="51A42ED1" w14:textId="77777777" w:rsidR="0021571F" w:rsidRDefault="00BF15FB" w:rsidP="002C6A18">
      <w:pPr>
        <w:pStyle w:val="ListParagraph"/>
        <w:numPr>
          <w:ilvl w:val="0"/>
          <w:numId w:val="5"/>
        </w:numPr>
      </w:pPr>
      <w:r>
        <w:t>An APC consists of 2 parts: a CPC and a ripple carry adder.</w:t>
      </w:r>
      <w:r w:rsidR="006E4271">
        <w:t xml:space="preserve"> </w:t>
      </w:r>
    </w:p>
    <w:p w14:paraId="05097F78" w14:textId="4EE7EFB5" w:rsidR="006E4271" w:rsidRDefault="006E4271" w:rsidP="0021571F">
      <w:pPr>
        <w:pStyle w:val="ListParagraph"/>
      </w:pPr>
      <w:r>
        <w:t>The size of the CPC depends on how many bit streams need to be compared parallelly.  A larger CPC can be constructed using multiple smaller CPCs using divide and conquer strategy.</w:t>
      </w:r>
      <w:r w:rsidR="002C6A18">
        <w:t xml:space="preserve"> Given two CPCs each with </w:t>
      </w:r>
      <m:oMath>
        <m:r>
          <w:rPr>
            <w:rFonts w:ascii="Cambria Math" w:hAnsi="Cambria Math"/>
          </w:rPr>
          <m:t>l</m:t>
        </m:r>
      </m:oMath>
      <w:r w:rsidR="002C6A18">
        <w:t xml:space="preserve"> inputs, a </w:t>
      </w:r>
      <m:oMath>
        <m:r>
          <w:rPr>
            <w:rFonts w:ascii="Cambria Math" w:hAnsi="Cambria Math"/>
          </w:rPr>
          <m:t>(2l+1)</m:t>
        </m:r>
      </m:oMath>
      <w:r w:rsidR="002C6A18">
        <w:t xml:space="preserve">-input CPC is obtained by the use of a ripple-carry adder of length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l⌋+1</m:t>
        </m:r>
      </m:oMath>
      <w:r w:rsidR="002C6A18">
        <w:t xml:space="preserve">. Similarly, two such </w:t>
      </w:r>
      <m:oMath>
        <m:r>
          <w:rPr>
            <w:rFonts w:ascii="Cambria Math" w:hAnsi="Cambria Math"/>
          </w:rPr>
          <m:t>(2l+1)</m:t>
        </m:r>
      </m:oMath>
      <w:r w:rsidR="002C6A18">
        <w:t xml:space="preserve">-input CPCs can be combined with a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l⌋+2</m:t>
        </m:r>
      </m:oMath>
      <w:r w:rsidR="002C6A18">
        <w:t xml:space="preserve">-bit ripple-carry adder to produce a </w:t>
      </w:r>
      <m:oMath>
        <m:d>
          <m:dPr>
            <m:ctrlPr>
              <w:rPr>
                <w:rFonts w:ascii="Cambria Math" w:hAnsi="Cambria Math"/>
                <w:i/>
              </w:rPr>
            </m:ctrlPr>
          </m:dPr>
          <m:e>
            <m:r>
              <w:rPr>
                <w:rFonts w:ascii="Cambria Math" w:hAnsi="Cambria Math"/>
              </w:rPr>
              <m:t>4l+3</m:t>
            </m:r>
          </m:e>
        </m:d>
      </m:oMath>
      <w:r w:rsidR="0021571F">
        <w:rPr>
          <w:rFonts w:eastAsiaTheme="minorEastAsia"/>
        </w:rPr>
        <w:t>-</w:t>
      </w:r>
      <w:r w:rsidR="002C6A18">
        <w:t xml:space="preserve">input CPC. This procedure is repeated until a CPC of size </w:t>
      </w:r>
      <m:oMath>
        <m:r>
          <w:rPr>
            <w:rFonts w:ascii="Cambria Math" w:hAnsi="Cambria Math"/>
          </w:rPr>
          <m:t>≥n - 1</m:t>
        </m:r>
      </m:oMath>
      <w:r w:rsidR="002C6A18">
        <w:t xml:space="preserve"> is obtained.</w:t>
      </w:r>
      <w:r w:rsidR="0021571F">
        <w:t xml:space="preserve"> (Don’t confuse ripple carry adder used to construct CPCs with the 2</w:t>
      </w:r>
      <w:r w:rsidR="0021571F" w:rsidRPr="0021571F">
        <w:rPr>
          <w:vertAlign w:val="superscript"/>
        </w:rPr>
        <w:t>nd</w:t>
      </w:r>
      <w:r w:rsidR="0021571F">
        <w:t xml:space="preserve"> part of the APC which is also a ripple carry adder).</w:t>
      </w:r>
    </w:p>
    <w:p w14:paraId="68D08D84" w14:textId="37531918" w:rsidR="0021571F" w:rsidRDefault="0021571F" w:rsidP="0021571F">
      <w:pPr>
        <w:pStyle w:val="ListParagraph"/>
      </w:pPr>
      <w:r>
        <w:t>The 2</w:t>
      </w:r>
      <w:r w:rsidRPr="0021571F">
        <w:rPr>
          <w:vertAlign w:val="superscript"/>
        </w:rPr>
        <w:t>nd</w:t>
      </w:r>
      <w:r>
        <w:t xml:space="preserve"> part of the APC i.e. the RCA has number of stages equal to the number of bits required to represent the maximum sum. For e</w:t>
      </w:r>
      <w:r w:rsidR="0086787C">
        <w:t>x</w:t>
      </w:r>
      <w:r>
        <w:t xml:space="preserve">., if the bit stream length of a number is 5 and we need counter for two such numbers in parallel, the max counter value can be 10 (when all bits of both numbers are 1). </w:t>
      </w:r>
      <w:r w:rsidR="00073CA0">
        <w:t>Hence the number of stages of R</w:t>
      </w:r>
      <w:r w:rsidR="00CC5D86">
        <w:t>C</w:t>
      </w:r>
      <w:r w:rsidR="00073CA0">
        <w:t>A = 4 as a minimum of 4-bits are needed to represent 10.</w:t>
      </w:r>
    </w:p>
    <w:p w14:paraId="563EA2D4" w14:textId="1D1458AB" w:rsidR="00CC5D86" w:rsidRDefault="00CC5D86" w:rsidP="0021571F">
      <w:pPr>
        <w:pStyle w:val="ListParagraph"/>
      </w:pPr>
      <w:r>
        <w:t>The CPC calculates the current count and the RCA stores the total count of all previous time steps.</w:t>
      </w:r>
    </w:p>
    <w:p w14:paraId="645F3218" w14:textId="65595376" w:rsidR="00CC5D86" w:rsidRDefault="00CC5D86" w:rsidP="00CC5D86">
      <w:pPr>
        <w:pStyle w:val="ListParagraph"/>
        <w:numPr>
          <w:ilvl w:val="0"/>
          <w:numId w:val="5"/>
        </w:numPr>
      </w:pPr>
      <w:r>
        <w:t>In our case, since the SC addition is being performed only for cell state calculation, it requires only a 2 input CPC to add the 2 terms of cell state.</w:t>
      </w:r>
      <w:r w:rsidR="004B756A">
        <w:t xml:space="preserve"> The SC addition resembles a counter since what we eventually want is the total number of 1s in the bit stream.</w:t>
      </w:r>
    </w:p>
    <w:p w14:paraId="23974D48" w14:textId="63787DDF" w:rsidR="00A46060" w:rsidRDefault="00AA3B53" w:rsidP="00A463F2">
      <w:pPr>
        <w:pStyle w:val="ListParagraph"/>
        <w:rPr>
          <w:rFonts w:eastAsiaTheme="minorEastAsia"/>
        </w:rPr>
      </w:pPr>
      <w:r>
        <w:t xml:space="preserve">For a 2 parallel inputs, only 1 FA is required for the CPC and n-stage ripple carry adder where n =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(2*length of stochastic bit stream)</m:t>
        </m:r>
      </m:oMath>
    </w:p>
    <w:p w14:paraId="2B532638" w14:textId="6DBB8877" w:rsidR="00A463F2" w:rsidRPr="000C20D7" w:rsidRDefault="00A463F2" w:rsidP="00A463F2">
      <w:pPr>
        <w:pStyle w:val="ListParagraph"/>
        <w:numPr>
          <w:ilvl w:val="0"/>
          <w:numId w:val="5"/>
        </w:numPr>
      </w:pPr>
      <w:r>
        <w:rPr>
          <w:rFonts w:eastAsiaTheme="minorEastAsia"/>
        </w:rPr>
        <w:t xml:space="preserve">If the number of additions </w:t>
      </w:r>
      <w:r w:rsidR="005E645E">
        <w:rPr>
          <w:rFonts w:eastAsiaTheme="minorEastAsia"/>
        </w:rPr>
        <w:t>is</w:t>
      </w:r>
      <w:r>
        <w:rPr>
          <w:rFonts w:eastAsiaTheme="minorEastAsia"/>
        </w:rPr>
        <w:t xml:space="preserve"> a lot, make use of Approximate Parallel Counter which first passes a pair of 2 inputs through AND and OR gates alternatively before passing it on to CPC to reduce the inputs to the CPC. The weight of the outputs of the gates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oMath>
      <w:r>
        <w:rPr>
          <w:rFonts w:eastAsiaTheme="minorEastAsia"/>
        </w:rPr>
        <w:t xml:space="preserve"> instead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oMath>
      <w:r>
        <w:rPr>
          <w:rFonts w:eastAsiaTheme="minorEastAsia"/>
        </w:rPr>
        <w:t>.</w:t>
      </w:r>
    </w:p>
    <w:p w14:paraId="531466CF" w14:textId="4490E6F1" w:rsidR="0059516D" w:rsidRPr="009C4A11" w:rsidRDefault="000C20D7" w:rsidP="009C4A11">
      <w:pPr>
        <w:pStyle w:val="ListParagraph"/>
        <w:numPr>
          <w:ilvl w:val="0"/>
          <w:numId w:val="5"/>
        </w:numPr>
        <w:rPr>
          <w:rFonts w:eastAsiaTheme="minorEastAsia"/>
        </w:rPr>
      </w:pPr>
      <w:r w:rsidRPr="009C4A11">
        <w:rPr>
          <w:rFonts w:eastAsiaTheme="minorEastAsia"/>
        </w:rPr>
        <w:t xml:space="preserve">Accuracy of the network improved by </w:t>
      </w:r>
      <w:r w:rsidR="00E55FA9" w:rsidRPr="009C4A11">
        <w:rPr>
          <w:rFonts w:eastAsiaTheme="minorEastAsia" w:cstheme="minorHAnsi"/>
        </w:rPr>
        <w:t>~</w:t>
      </w:r>
      <w:r w:rsidRPr="009C4A11">
        <w:rPr>
          <w:rFonts w:eastAsiaTheme="minorEastAsia"/>
        </w:rPr>
        <w:t>0.3% for 100/200 and 200/100 hidden layer architectures when APC was implemented</w:t>
      </w:r>
      <w:r w:rsidR="00CA0B3E" w:rsidRPr="009C4A11">
        <w:rPr>
          <w:rFonts w:eastAsiaTheme="minorEastAsia"/>
        </w:rPr>
        <w:t xml:space="preserve"> with second LSTM layer in binary.</w:t>
      </w:r>
      <w:r w:rsidR="009C4A11" w:rsidRPr="009C4A11">
        <w:rPr>
          <w:rFonts w:eastAsiaTheme="minorEastAsia"/>
        </w:rPr>
        <w:t xml:space="preserve"> </w:t>
      </w:r>
      <w:r w:rsidR="0059516D" w:rsidRPr="009C4A11">
        <w:rPr>
          <w:rFonts w:eastAsiaTheme="minorEastAsia"/>
        </w:rPr>
        <w:t xml:space="preserve">The accuracy when both LSTM layers were using SC activations with APC came out to be 97.47%. </w:t>
      </w:r>
    </w:p>
    <w:p w14:paraId="3E7989CA" w14:textId="77777777" w:rsidR="009C4A11" w:rsidRDefault="009C4A11" w:rsidP="0059516D">
      <w:pPr>
        <w:pStyle w:val="ListParagraph"/>
        <w:rPr>
          <w:rFonts w:eastAsiaTheme="minorEastAsia"/>
        </w:rPr>
      </w:pPr>
    </w:p>
    <w:tbl>
      <w:tblPr>
        <w:tblStyle w:val="TableGrid"/>
        <w:tblW w:w="9275" w:type="dxa"/>
        <w:tblInd w:w="137" w:type="dxa"/>
        <w:tblLook w:val="04A0" w:firstRow="1" w:lastRow="0" w:firstColumn="1" w:lastColumn="0" w:noHBand="0" w:noVBand="1"/>
      </w:tblPr>
      <w:tblGrid>
        <w:gridCol w:w="1701"/>
        <w:gridCol w:w="1632"/>
        <w:gridCol w:w="1338"/>
        <w:gridCol w:w="1406"/>
        <w:gridCol w:w="1599"/>
        <w:gridCol w:w="1599"/>
      </w:tblGrid>
      <w:tr w:rsidR="00372EFA" w:rsidRPr="001951A8" w14:paraId="02302C09" w14:textId="2C32A043" w:rsidTr="00372EFA">
        <w:tc>
          <w:tcPr>
            <w:tcW w:w="1701" w:type="dxa"/>
            <w:shd w:val="clear" w:color="auto" w:fill="AEAAAA" w:themeFill="background2" w:themeFillShade="BF"/>
          </w:tcPr>
          <w:p w14:paraId="6D72660B" w14:textId="77777777" w:rsidR="00372EFA" w:rsidRDefault="00372EFA" w:rsidP="00372EFA">
            <w:pPr>
              <w:pStyle w:val="ListParagraph"/>
              <w:ind w:left="0"/>
              <w:jc w:val="center"/>
              <w:rPr>
                <w:b/>
                <w:bCs/>
              </w:rPr>
            </w:pPr>
            <w:r>
              <w:rPr>
                <w:b/>
                <w:bCs/>
              </w:rPr>
              <w:t>Layer 1</w:t>
            </w:r>
          </w:p>
          <w:p w14:paraId="17E13510" w14:textId="45ECC21F" w:rsidR="00372EFA" w:rsidRPr="001951A8" w:rsidRDefault="00372EFA" w:rsidP="00372EFA">
            <w:pPr>
              <w:pStyle w:val="ListParagraph"/>
              <w:ind w:left="0"/>
              <w:jc w:val="center"/>
              <w:rPr>
                <w:b/>
                <w:bCs/>
              </w:rPr>
            </w:pPr>
            <w:r>
              <w:rPr>
                <w:b/>
                <w:bCs/>
              </w:rPr>
              <w:t>(SC/Binary - no. of layers)</w:t>
            </w:r>
          </w:p>
        </w:tc>
        <w:tc>
          <w:tcPr>
            <w:tcW w:w="1632" w:type="dxa"/>
            <w:shd w:val="clear" w:color="auto" w:fill="AEAAAA" w:themeFill="background2" w:themeFillShade="BF"/>
          </w:tcPr>
          <w:p w14:paraId="3B031E67" w14:textId="77777777" w:rsidR="00372EFA" w:rsidRDefault="00372EFA" w:rsidP="00372EFA">
            <w:pPr>
              <w:pStyle w:val="ListParagraph"/>
              <w:ind w:left="0"/>
              <w:jc w:val="center"/>
              <w:rPr>
                <w:b/>
                <w:bCs/>
              </w:rPr>
            </w:pPr>
            <w:r>
              <w:rPr>
                <w:b/>
                <w:bCs/>
              </w:rPr>
              <w:t>Layer 2</w:t>
            </w:r>
          </w:p>
          <w:p w14:paraId="35BD6468" w14:textId="01B216C2" w:rsidR="00372EFA" w:rsidRPr="001951A8" w:rsidRDefault="00372EFA" w:rsidP="00372EFA">
            <w:pPr>
              <w:pStyle w:val="ListParagraph"/>
              <w:ind w:left="0"/>
              <w:jc w:val="center"/>
              <w:rPr>
                <w:b/>
                <w:bCs/>
              </w:rPr>
            </w:pPr>
            <w:r>
              <w:rPr>
                <w:b/>
                <w:bCs/>
              </w:rPr>
              <w:t>(SC/binary - no. of layers)</w:t>
            </w:r>
          </w:p>
        </w:tc>
        <w:tc>
          <w:tcPr>
            <w:tcW w:w="1338" w:type="dxa"/>
            <w:shd w:val="clear" w:color="auto" w:fill="AEAAAA" w:themeFill="background2" w:themeFillShade="BF"/>
          </w:tcPr>
          <w:p w14:paraId="6182B2BC" w14:textId="77777777" w:rsidR="00372EFA" w:rsidRDefault="00372EFA" w:rsidP="00372EFA">
            <w:pPr>
              <w:pStyle w:val="ListParagraph"/>
              <w:ind w:left="0"/>
              <w:jc w:val="center"/>
              <w:rPr>
                <w:b/>
                <w:bCs/>
              </w:rPr>
            </w:pPr>
            <w:r>
              <w:rPr>
                <w:b/>
                <w:bCs/>
              </w:rPr>
              <w:t>Adder type</w:t>
            </w:r>
          </w:p>
          <w:p w14:paraId="3DC1A919" w14:textId="0F9E8069" w:rsidR="00372EFA" w:rsidRPr="001951A8" w:rsidRDefault="00372EFA" w:rsidP="00372EFA">
            <w:pPr>
              <w:pStyle w:val="ListParagraph"/>
              <w:ind w:left="0"/>
              <w:jc w:val="center"/>
              <w:rPr>
                <w:b/>
                <w:bCs/>
              </w:rPr>
            </w:pPr>
            <w:r>
              <w:rPr>
                <w:b/>
                <w:bCs/>
              </w:rPr>
              <w:t>(MUX/APC)</w:t>
            </w:r>
          </w:p>
        </w:tc>
        <w:tc>
          <w:tcPr>
            <w:tcW w:w="1406" w:type="dxa"/>
            <w:shd w:val="clear" w:color="auto" w:fill="AEAAAA" w:themeFill="background2" w:themeFillShade="BF"/>
          </w:tcPr>
          <w:p w14:paraId="67D3B2CC" w14:textId="08ABC343" w:rsidR="00372EFA" w:rsidRDefault="00372EFA" w:rsidP="00372EFA">
            <w:pPr>
              <w:pStyle w:val="ListParagraph"/>
              <w:ind w:left="0"/>
              <w:jc w:val="center"/>
              <w:rPr>
                <w:b/>
                <w:bCs/>
              </w:rPr>
            </w:pPr>
            <w:r>
              <w:rPr>
                <w:b/>
                <w:bCs/>
              </w:rPr>
              <w:t>Inference</w:t>
            </w:r>
          </w:p>
          <w:p w14:paraId="4980EA37" w14:textId="1759B725" w:rsidR="00372EFA" w:rsidRPr="001951A8" w:rsidRDefault="00372EFA" w:rsidP="00372EFA">
            <w:pPr>
              <w:pStyle w:val="ListParagraph"/>
              <w:ind w:left="0"/>
              <w:jc w:val="center"/>
              <w:rPr>
                <w:b/>
                <w:bCs/>
              </w:rPr>
            </w:pPr>
            <w:r>
              <w:rPr>
                <w:b/>
                <w:bCs/>
              </w:rPr>
              <w:t>Accuracy</w:t>
            </w:r>
          </w:p>
        </w:tc>
        <w:tc>
          <w:tcPr>
            <w:tcW w:w="1599" w:type="dxa"/>
            <w:shd w:val="clear" w:color="auto" w:fill="AEAAAA" w:themeFill="background2" w:themeFillShade="BF"/>
          </w:tcPr>
          <w:p w14:paraId="0C505DEE" w14:textId="60D7C2C3" w:rsidR="00372EFA" w:rsidRPr="001951A8" w:rsidRDefault="00372EFA" w:rsidP="00372EFA">
            <w:pPr>
              <w:pStyle w:val="ListParagraph"/>
              <w:ind w:left="0"/>
              <w:jc w:val="center"/>
              <w:rPr>
                <w:b/>
                <w:bCs/>
              </w:rPr>
            </w:pPr>
            <w:r>
              <w:rPr>
                <w:b/>
                <w:bCs/>
              </w:rPr>
              <w:t>Binary Model Inference Accuracy (%)</w:t>
            </w:r>
          </w:p>
        </w:tc>
        <w:tc>
          <w:tcPr>
            <w:tcW w:w="1599" w:type="dxa"/>
            <w:shd w:val="clear" w:color="auto" w:fill="AEAAAA" w:themeFill="background2" w:themeFillShade="BF"/>
          </w:tcPr>
          <w:p w14:paraId="2D3AFAF7" w14:textId="65920AB1" w:rsidR="00372EFA" w:rsidRDefault="00372EFA" w:rsidP="00372EFA">
            <w:pPr>
              <w:pStyle w:val="ListParagraph"/>
              <w:ind w:left="0"/>
              <w:jc w:val="center"/>
              <w:rPr>
                <w:b/>
                <w:bCs/>
              </w:rPr>
            </w:pPr>
            <w:r>
              <w:rPr>
                <w:b/>
                <w:bCs/>
              </w:rPr>
              <w:t>Training Accuracy (%)</w:t>
            </w:r>
          </w:p>
        </w:tc>
      </w:tr>
      <w:tr w:rsidR="00372EFA" w14:paraId="55AC4832" w14:textId="4ABAB14B" w:rsidTr="00372EFA">
        <w:tc>
          <w:tcPr>
            <w:tcW w:w="1701" w:type="dxa"/>
          </w:tcPr>
          <w:p w14:paraId="0D160E12" w14:textId="045B156B" w:rsidR="00372EFA" w:rsidRDefault="00372EFA" w:rsidP="00372EFA">
            <w:pPr>
              <w:pStyle w:val="ListParagraph"/>
              <w:ind w:left="0"/>
            </w:pPr>
            <w:r>
              <w:t>S – 400</w:t>
            </w:r>
          </w:p>
        </w:tc>
        <w:tc>
          <w:tcPr>
            <w:tcW w:w="1632" w:type="dxa"/>
          </w:tcPr>
          <w:p w14:paraId="22266FE2" w14:textId="0D3D7398" w:rsidR="00372EFA" w:rsidRDefault="00372EFA" w:rsidP="00372EFA">
            <w:pPr>
              <w:pStyle w:val="ListParagraph"/>
              <w:ind w:left="0"/>
            </w:pPr>
            <w:r>
              <w:t>S – 400</w:t>
            </w:r>
          </w:p>
        </w:tc>
        <w:tc>
          <w:tcPr>
            <w:tcW w:w="1338" w:type="dxa"/>
          </w:tcPr>
          <w:p w14:paraId="379EE312" w14:textId="0F5F7FFB" w:rsidR="00372EFA" w:rsidRDefault="00372EFA" w:rsidP="00372EFA">
            <w:pPr>
              <w:pStyle w:val="ListParagraph"/>
              <w:ind w:left="0"/>
            </w:pPr>
            <w:r>
              <w:t>MUX</w:t>
            </w:r>
          </w:p>
        </w:tc>
        <w:tc>
          <w:tcPr>
            <w:tcW w:w="1406" w:type="dxa"/>
          </w:tcPr>
          <w:p w14:paraId="6579FA0C" w14:textId="1E56D5FC" w:rsidR="00372EFA" w:rsidRDefault="00C21EF3" w:rsidP="00372EFA">
            <w:pPr>
              <w:pStyle w:val="ListParagraph"/>
              <w:ind w:left="0"/>
            </w:pPr>
            <w:r>
              <w:t>96.65</w:t>
            </w:r>
          </w:p>
        </w:tc>
        <w:tc>
          <w:tcPr>
            <w:tcW w:w="1599" w:type="dxa"/>
          </w:tcPr>
          <w:p w14:paraId="6041C195" w14:textId="0789B9DA" w:rsidR="00372EFA" w:rsidRDefault="00C21EF3" w:rsidP="00372EFA">
            <w:pPr>
              <w:pStyle w:val="ListParagraph"/>
              <w:ind w:left="0"/>
            </w:pPr>
            <w:r>
              <w:t>98.85</w:t>
            </w:r>
          </w:p>
        </w:tc>
        <w:tc>
          <w:tcPr>
            <w:tcW w:w="1599" w:type="dxa"/>
          </w:tcPr>
          <w:p w14:paraId="773062BC" w14:textId="55DA0454" w:rsidR="00372EFA" w:rsidRDefault="00C21EF3" w:rsidP="00372EFA">
            <w:pPr>
              <w:pStyle w:val="ListParagraph"/>
              <w:ind w:left="0"/>
            </w:pPr>
            <w:r>
              <w:t>~99%</w:t>
            </w:r>
          </w:p>
        </w:tc>
      </w:tr>
      <w:tr w:rsidR="00372EFA" w14:paraId="66F0DD98" w14:textId="1648B3FF" w:rsidTr="00372EFA">
        <w:tc>
          <w:tcPr>
            <w:tcW w:w="1701" w:type="dxa"/>
          </w:tcPr>
          <w:p w14:paraId="4D5A828D" w14:textId="49C2074A" w:rsidR="00372EFA" w:rsidRDefault="00372EFA" w:rsidP="00372EFA">
            <w:pPr>
              <w:pStyle w:val="ListParagraph"/>
              <w:ind w:left="0"/>
            </w:pPr>
            <w:r>
              <w:t>S – 400</w:t>
            </w:r>
          </w:p>
        </w:tc>
        <w:tc>
          <w:tcPr>
            <w:tcW w:w="1632" w:type="dxa"/>
          </w:tcPr>
          <w:p w14:paraId="244F33A4" w14:textId="273C6558" w:rsidR="00372EFA" w:rsidRDefault="00372EFA" w:rsidP="00372EFA">
            <w:pPr>
              <w:pStyle w:val="ListParagraph"/>
              <w:ind w:left="0"/>
            </w:pPr>
            <w:r>
              <w:t>B – 400</w:t>
            </w:r>
          </w:p>
        </w:tc>
        <w:tc>
          <w:tcPr>
            <w:tcW w:w="1338" w:type="dxa"/>
          </w:tcPr>
          <w:p w14:paraId="0D7CDAF2" w14:textId="4A3B72D9" w:rsidR="00372EFA" w:rsidRDefault="00372EFA" w:rsidP="00372EFA">
            <w:pPr>
              <w:pStyle w:val="ListParagraph"/>
              <w:ind w:left="0"/>
            </w:pPr>
            <w:r>
              <w:t>MUX</w:t>
            </w:r>
          </w:p>
        </w:tc>
        <w:tc>
          <w:tcPr>
            <w:tcW w:w="1406" w:type="dxa"/>
          </w:tcPr>
          <w:p w14:paraId="09E82A84" w14:textId="66519251" w:rsidR="00372EFA" w:rsidRDefault="00372EFA" w:rsidP="00372EFA">
            <w:pPr>
              <w:pStyle w:val="ListParagraph"/>
              <w:ind w:left="0"/>
            </w:pPr>
            <w:r>
              <w:rPr>
                <w:rFonts w:eastAsiaTheme="minorEastAsia"/>
              </w:rPr>
              <w:t>97.11</w:t>
            </w:r>
          </w:p>
        </w:tc>
        <w:tc>
          <w:tcPr>
            <w:tcW w:w="1599" w:type="dxa"/>
          </w:tcPr>
          <w:p w14:paraId="4F6814C0" w14:textId="3C64BFF4" w:rsidR="00372EFA" w:rsidRDefault="00372EFA" w:rsidP="00372EFA">
            <w:pPr>
              <w:pStyle w:val="ListParagraph"/>
              <w:ind w:left="0"/>
            </w:pPr>
            <w:r>
              <w:t>98.85</w:t>
            </w:r>
          </w:p>
        </w:tc>
        <w:tc>
          <w:tcPr>
            <w:tcW w:w="1599" w:type="dxa"/>
          </w:tcPr>
          <w:p w14:paraId="7E2DEE1D" w14:textId="2EB12582" w:rsidR="00372EFA" w:rsidRDefault="00372EFA" w:rsidP="00372EFA">
            <w:pPr>
              <w:pStyle w:val="ListParagraph"/>
              <w:ind w:left="0"/>
            </w:pPr>
            <w:r>
              <w:t>~99%</w:t>
            </w:r>
          </w:p>
        </w:tc>
      </w:tr>
      <w:tr w:rsidR="00372EFA" w14:paraId="27886805" w14:textId="4314BC61" w:rsidTr="00372EFA">
        <w:tc>
          <w:tcPr>
            <w:tcW w:w="1701" w:type="dxa"/>
          </w:tcPr>
          <w:p w14:paraId="4171F3E0" w14:textId="4D2201AA" w:rsidR="00372EFA" w:rsidRDefault="00372EFA" w:rsidP="00372EFA">
            <w:pPr>
              <w:pStyle w:val="ListParagraph"/>
              <w:ind w:left="0"/>
            </w:pPr>
            <w:r>
              <w:t>S – 200</w:t>
            </w:r>
          </w:p>
        </w:tc>
        <w:tc>
          <w:tcPr>
            <w:tcW w:w="1632" w:type="dxa"/>
          </w:tcPr>
          <w:p w14:paraId="4BA5A22E" w14:textId="750B47E4" w:rsidR="00372EFA" w:rsidRDefault="00372EFA" w:rsidP="00372EFA">
            <w:pPr>
              <w:pStyle w:val="ListParagraph"/>
              <w:ind w:left="0"/>
            </w:pPr>
            <w:r>
              <w:t>B – 200</w:t>
            </w:r>
          </w:p>
        </w:tc>
        <w:tc>
          <w:tcPr>
            <w:tcW w:w="1338" w:type="dxa"/>
          </w:tcPr>
          <w:p w14:paraId="2C4B9554" w14:textId="66442C4B" w:rsidR="00372EFA" w:rsidRDefault="00372EFA" w:rsidP="00372EFA">
            <w:pPr>
              <w:pStyle w:val="ListParagraph"/>
              <w:ind w:left="0"/>
            </w:pPr>
            <w:r>
              <w:t>MUX</w:t>
            </w:r>
          </w:p>
        </w:tc>
        <w:tc>
          <w:tcPr>
            <w:tcW w:w="1406" w:type="dxa"/>
          </w:tcPr>
          <w:p w14:paraId="6AAC9074" w14:textId="62670AB6" w:rsidR="00372EFA" w:rsidRDefault="00372EFA" w:rsidP="00372EFA">
            <w:pPr>
              <w:pStyle w:val="ListParagraph"/>
              <w:ind w:left="0"/>
            </w:pPr>
            <w:r>
              <w:rPr>
                <w:rFonts w:eastAsiaTheme="minorEastAsia"/>
              </w:rPr>
              <w:t>97.39</w:t>
            </w:r>
          </w:p>
        </w:tc>
        <w:tc>
          <w:tcPr>
            <w:tcW w:w="1599" w:type="dxa"/>
          </w:tcPr>
          <w:p w14:paraId="0D3AE5A3" w14:textId="4959630F" w:rsidR="00372EFA" w:rsidRDefault="00372EFA" w:rsidP="00372EFA">
            <w:pPr>
              <w:pStyle w:val="ListParagraph"/>
              <w:ind w:left="0"/>
            </w:pPr>
            <w:r>
              <w:t>~98.5</w:t>
            </w:r>
          </w:p>
        </w:tc>
        <w:tc>
          <w:tcPr>
            <w:tcW w:w="1599" w:type="dxa"/>
          </w:tcPr>
          <w:p w14:paraId="0D8BBA2C" w14:textId="5CF8B3B5" w:rsidR="00372EFA" w:rsidRDefault="00372EFA" w:rsidP="00372EFA">
            <w:pPr>
              <w:pStyle w:val="ListParagraph"/>
              <w:ind w:left="0"/>
            </w:pPr>
            <w:r>
              <w:t>~99%</w:t>
            </w:r>
          </w:p>
        </w:tc>
      </w:tr>
      <w:tr w:rsidR="00372EFA" w14:paraId="3B13CB03" w14:textId="4471D0CC" w:rsidTr="00372EFA">
        <w:tc>
          <w:tcPr>
            <w:tcW w:w="1701" w:type="dxa"/>
          </w:tcPr>
          <w:p w14:paraId="370B5E6F" w14:textId="59EC6539" w:rsidR="00372EFA" w:rsidRDefault="00372EFA" w:rsidP="00372EFA">
            <w:pPr>
              <w:pStyle w:val="ListParagraph"/>
              <w:ind w:left="0"/>
            </w:pPr>
            <w:r>
              <w:t>S – 128</w:t>
            </w:r>
          </w:p>
        </w:tc>
        <w:tc>
          <w:tcPr>
            <w:tcW w:w="1632" w:type="dxa"/>
          </w:tcPr>
          <w:p w14:paraId="4A32A144" w14:textId="5585773E" w:rsidR="00372EFA" w:rsidRDefault="00372EFA" w:rsidP="00372EFA">
            <w:pPr>
              <w:pStyle w:val="ListParagraph"/>
              <w:ind w:left="0"/>
            </w:pPr>
            <w:r>
              <w:t>B – 128</w:t>
            </w:r>
          </w:p>
        </w:tc>
        <w:tc>
          <w:tcPr>
            <w:tcW w:w="1338" w:type="dxa"/>
          </w:tcPr>
          <w:p w14:paraId="1361787C" w14:textId="6039EA16" w:rsidR="00372EFA" w:rsidRDefault="00372EFA" w:rsidP="00372EFA">
            <w:pPr>
              <w:pStyle w:val="ListParagraph"/>
              <w:ind w:left="0"/>
            </w:pPr>
            <w:r>
              <w:t>MUX</w:t>
            </w:r>
          </w:p>
        </w:tc>
        <w:tc>
          <w:tcPr>
            <w:tcW w:w="1406" w:type="dxa"/>
          </w:tcPr>
          <w:p w14:paraId="1D57EB2A" w14:textId="2612C76E" w:rsidR="00372EFA" w:rsidRDefault="00372EFA" w:rsidP="00372EFA">
            <w:pPr>
              <w:pStyle w:val="ListParagraph"/>
              <w:ind w:left="0"/>
            </w:pPr>
            <w:r>
              <w:rPr>
                <w:rFonts w:eastAsiaTheme="minorEastAsia"/>
              </w:rPr>
              <w:t>96.2</w:t>
            </w:r>
          </w:p>
        </w:tc>
        <w:tc>
          <w:tcPr>
            <w:tcW w:w="1599" w:type="dxa"/>
          </w:tcPr>
          <w:p w14:paraId="0D9F8090" w14:textId="215BA3DD" w:rsidR="00372EFA" w:rsidRDefault="00372EFA" w:rsidP="00372EFA">
            <w:pPr>
              <w:pStyle w:val="ListParagraph"/>
              <w:ind w:left="0"/>
            </w:pPr>
            <w:r>
              <w:t>~98.5</w:t>
            </w:r>
          </w:p>
        </w:tc>
        <w:tc>
          <w:tcPr>
            <w:tcW w:w="1599" w:type="dxa"/>
          </w:tcPr>
          <w:p w14:paraId="5D63FF65" w14:textId="4C130B88" w:rsidR="00372EFA" w:rsidRDefault="00372EFA" w:rsidP="00372EFA">
            <w:pPr>
              <w:pStyle w:val="ListParagraph"/>
              <w:ind w:left="0"/>
            </w:pPr>
            <w:r>
              <w:t>~99%</w:t>
            </w:r>
          </w:p>
        </w:tc>
      </w:tr>
      <w:tr w:rsidR="00372EFA" w14:paraId="2828D373" w14:textId="6049A500" w:rsidTr="00372EFA">
        <w:tc>
          <w:tcPr>
            <w:tcW w:w="1701" w:type="dxa"/>
          </w:tcPr>
          <w:p w14:paraId="09552D45" w14:textId="05BC416B" w:rsidR="00372EFA" w:rsidRDefault="00372EFA" w:rsidP="00372EFA">
            <w:pPr>
              <w:pStyle w:val="ListParagraph"/>
              <w:ind w:left="0"/>
            </w:pPr>
            <w:r>
              <w:t>S – 200</w:t>
            </w:r>
          </w:p>
        </w:tc>
        <w:tc>
          <w:tcPr>
            <w:tcW w:w="1632" w:type="dxa"/>
          </w:tcPr>
          <w:p w14:paraId="23B667BD" w14:textId="2B31DA5A" w:rsidR="00372EFA" w:rsidRDefault="00372EFA" w:rsidP="00372EFA">
            <w:pPr>
              <w:pStyle w:val="ListParagraph"/>
              <w:ind w:left="0"/>
            </w:pPr>
            <w:r>
              <w:t>B – 100</w:t>
            </w:r>
          </w:p>
        </w:tc>
        <w:tc>
          <w:tcPr>
            <w:tcW w:w="1338" w:type="dxa"/>
          </w:tcPr>
          <w:p w14:paraId="27B695ED" w14:textId="1EF82313" w:rsidR="00372EFA" w:rsidRDefault="00372EFA" w:rsidP="00372EFA">
            <w:pPr>
              <w:pStyle w:val="ListParagraph"/>
              <w:ind w:left="0"/>
            </w:pPr>
            <w:r>
              <w:t>MUX</w:t>
            </w:r>
          </w:p>
        </w:tc>
        <w:tc>
          <w:tcPr>
            <w:tcW w:w="1406" w:type="dxa"/>
          </w:tcPr>
          <w:p w14:paraId="22A27DE4" w14:textId="39797C3C" w:rsidR="00372EFA" w:rsidRDefault="00372EFA" w:rsidP="00372EFA">
            <w:pPr>
              <w:pStyle w:val="ListParagraph"/>
              <w:ind w:left="0"/>
            </w:pPr>
            <w:r>
              <w:rPr>
                <w:rFonts w:eastAsiaTheme="minorEastAsia"/>
              </w:rPr>
              <w:t>97.24</w:t>
            </w:r>
          </w:p>
        </w:tc>
        <w:tc>
          <w:tcPr>
            <w:tcW w:w="1599" w:type="dxa"/>
          </w:tcPr>
          <w:p w14:paraId="5C579CD7" w14:textId="0F9A21E6" w:rsidR="00372EFA" w:rsidRDefault="00372EFA" w:rsidP="00372EFA">
            <w:pPr>
              <w:pStyle w:val="ListParagraph"/>
              <w:ind w:left="0"/>
            </w:pPr>
            <w:r>
              <w:t>98.52</w:t>
            </w:r>
          </w:p>
        </w:tc>
        <w:tc>
          <w:tcPr>
            <w:tcW w:w="1599" w:type="dxa"/>
          </w:tcPr>
          <w:p w14:paraId="044BCCA4" w14:textId="11AE4603" w:rsidR="00372EFA" w:rsidRDefault="00372EFA" w:rsidP="00372EFA">
            <w:pPr>
              <w:pStyle w:val="ListParagraph"/>
              <w:ind w:left="0"/>
            </w:pPr>
            <w:r>
              <w:t>~99%</w:t>
            </w:r>
          </w:p>
        </w:tc>
      </w:tr>
      <w:tr w:rsidR="00372EFA" w14:paraId="29209D18" w14:textId="6AF668AC" w:rsidTr="00372EFA">
        <w:tc>
          <w:tcPr>
            <w:tcW w:w="1701" w:type="dxa"/>
          </w:tcPr>
          <w:p w14:paraId="19784D31" w14:textId="0BDA01C7" w:rsidR="00372EFA" w:rsidRDefault="00372EFA" w:rsidP="00372EFA">
            <w:pPr>
              <w:pStyle w:val="ListParagraph"/>
              <w:ind w:left="0"/>
            </w:pPr>
            <w:r>
              <w:t>S – 100</w:t>
            </w:r>
          </w:p>
        </w:tc>
        <w:tc>
          <w:tcPr>
            <w:tcW w:w="1632" w:type="dxa"/>
          </w:tcPr>
          <w:p w14:paraId="37360999" w14:textId="4F1F6B45" w:rsidR="00372EFA" w:rsidRDefault="00372EFA" w:rsidP="00372EFA">
            <w:pPr>
              <w:pStyle w:val="ListParagraph"/>
              <w:ind w:left="0"/>
            </w:pPr>
            <w:r>
              <w:t>B – 200</w:t>
            </w:r>
          </w:p>
        </w:tc>
        <w:tc>
          <w:tcPr>
            <w:tcW w:w="1338" w:type="dxa"/>
          </w:tcPr>
          <w:p w14:paraId="2F1B0049" w14:textId="04BA1990" w:rsidR="00372EFA" w:rsidRDefault="00372EFA" w:rsidP="00372EFA">
            <w:pPr>
              <w:pStyle w:val="ListParagraph"/>
              <w:ind w:left="0"/>
            </w:pPr>
            <w:r>
              <w:t>MUX</w:t>
            </w:r>
          </w:p>
        </w:tc>
        <w:tc>
          <w:tcPr>
            <w:tcW w:w="1406" w:type="dxa"/>
          </w:tcPr>
          <w:p w14:paraId="39E6B1DC" w14:textId="049FE942" w:rsidR="00372EFA" w:rsidRDefault="00372EFA" w:rsidP="00372EFA">
            <w:pPr>
              <w:pStyle w:val="ListParagraph"/>
              <w:ind w:left="0"/>
            </w:pPr>
            <w:r>
              <w:rPr>
                <w:rFonts w:eastAsiaTheme="minorEastAsia"/>
              </w:rPr>
              <w:t>97.49</w:t>
            </w:r>
          </w:p>
        </w:tc>
        <w:tc>
          <w:tcPr>
            <w:tcW w:w="1599" w:type="dxa"/>
          </w:tcPr>
          <w:p w14:paraId="1A2218DD" w14:textId="2713287B" w:rsidR="00372EFA" w:rsidRDefault="00372EFA" w:rsidP="00372EFA">
            <w:pPr>
              <w:pStyle w:val="ListParagraph"/>
              <w:ind w:left="0"/>
            </w:pPr>
            <w:r>
              <w:t>98.5</w:t>
            </w:r>
          </w:p>
        </w:tc>
        <w:tc>
          <w:tcPr>
            <w:tcW w:w="1599" w:type="dxa"/>
          </w:tcPr>
          <w:p w14:paraId="0A1A7810" w14:textId="65C0A041" w:rsidR="00372EFA" w:rsidRDefault="00372EFA" w:rsidP="00372EFA">
            <w:pPr>
              <w:pStyle w:val="ListParagraph"/>
              <w:ind w:left="0"/>
            </w:pPr>
            <w:r>
              <w:t>~99%</w:t>
            </w:r>
          </w:p>
        </w:tc>
      </w:tr>
      <w:tr w:rsidR="00372EFA" w14:paraId="7BB7157A" w14:textId="347CAEBE" w:rsidTr="00372EFA">
        <w:tc>
          <w:tcPr>
            <w:tcW w:w="1701" w:type="dxa"/>
          </w:tcPr>
          <w:p w14:paraId="066AEDA4" w14:textId="3079C03E" w:rsidR="00372EFA" w:rsidRDefault="00372EFA" w:rsidP="00372EFA">
            <w:pPr>
              <w:pStyle w:val="ListParagraph"/>
              <w:ind w:left="0"/>
            </w:pPr>
            <w:r>
              <w:t>S – 400</w:t>
            </w:r>
          </w:p>
        </w:tc>
        <w:tc>
          <w:tcPr>
            <w:tcW w:w="1632" w:type="dxa"/>
          </w:tcPr>
          <w:p w14:paraId="4F2B67C5" w14:textId="440B5E80" w:rsidR="00372EFA" w:rsidRDefault="00372EFA" w:rsidP="00372EFA">
            <w:pPr>
              <w:pStyle w:val="ListParagraph"/>
              <w:ind w:left="0"/>
            </w:pPr>
            <w:r>
              <w:t>S – 400</w:t>
            </w:r>
          </w:p>
        </w:tc>
        <w:tc>
          <w:tcPr>
            <w:tcW w:w="1338" w:type="dxa"/>
          </w:tcPr>
          <w:p w14:paraId="4F38DD70" w14:textId="087CBA5D" w:rsidR="00372EFA" w:rsidRDefault="00372EFA" w:rsidP="00372EFA">
            <w:pPr>
              <w:pStyle w:val="ListParagraph"/>
              <w:ind w:left="0"/>
            </w:pPr>
            <w:r>
              <w:t>APC</w:t>
            </w:r>
          </w:p>
        </w:tc>
        <w:tc>
          <w:tcPr>
            <w:tcW w:w="1406" w:type="dxa"/>
          </w:tcPr>
          <w:p w14:paraId="5393E89A" w14:textId="530A8D64" w:rsidR="00372EFA" w:rsidRDefault="00372EFA" w:rsidP="00372EFA">
            <w:pPr>
              <w:pStyle w:val="ListParagraph"/>
              <w:ind w:left="0"/>
            </w:pPr>
            <w:r>
              <w:t>97.47</w:t>
            </w:r>
          </w:p>
        </w:tc>
        <w:tc>
          <w:tcPr>
            <w:tcW w:w="1599" w:type="dxa"/>
          </w:tcPr>
          <w:p w14:paraId="39DA0323" w14:textId="3CBB70B5" w:rsidR="00372EFA" w:rsidRDefault="00372EFA" w:rsidP="00372EFA">
            <w:pPr>
              <w:pStyle w:val="ListParagraph"/>
              <w:ind w:left="0"/>
            </w:pPr>
            <w:r>
              <w:t>98.85</w:t>
            </w:r>
          </w:p>
        </w:tc>
        <w:tc>
          <w:tcPr>
            <w:tcW w:w="1599" w:type="dxa"/>
          </w:tcPr>
          <w:p w14:paraId="2E4879F4" w14:textId="29D0BC2D" w:rsidR="00372EFA" w:rsidRDefault="00372EFA" w:rsidP="00372EFA">
            <w:pPr>
              <w:pStyle w:val="ListParagraph"/>
              <w:ind w:left="0"/>
            </w:pPr>
            <w:r>
              <w:t>~99%</w:t>
            </w:r>
          </w:p>
        </w:tc>
      </w:tr>
      <w:tr w:rsidR="00372EFA" w14:paraId="075B36A3" w14:textId="2D7B51B2" w:rsidTr="00372EFA">
        <w:tc>
          <w:tcPr>
            <w:tcW w:w="1701" w:type="dxa"/>
          </w:tcPr>
          <w:p w14:paraId="70CE74B9" w14:textId="5DEB17DF" w:rsidR="00372EFA" w:rsidRDefault="00372EFA" w:rsidP="00372EFA">
            <w:pPr>
              <w:pStyle w:val="ListParagraph"/>
              <w:ind w:left="0"/>
            </w:pPr>
            <w:r>
              <w:t>S – 200</w:t>
            </w:r>
          </w:p>
        </w:tc>
        <w:tc>
          <w:tcPr>
            <w:tcW w:w="1632" w:type="dxa"/>
          </w:tcPr>
          <w:p w14:paraId="3B60E37B" w14:textId="2767EBCE" w:rsidR="00372EFA" w:rsidRDefault="00372EFA" w:rsidP="00372EFA">
            <w:pPr>
              <w:pStyle w:val="ListParagraph"/>
              <w:ind w:left="0"/>
            </w:pPr>
            <w:r>
              <w:t>B – 100</w:t>
            </w:r>
          </w:p>
        </w:tc>
        <w:tc>
          <w:tcPr>
            <w:tcW w:w="1338" w:type="dxa"/>
          </w:tcPr>
          <w:p w14:paraId="0F03AC58" w14:textId="152266F6" w:rsidR="00372EFA" w:rsidRDefault="00372EFA" w:rsidP="00372EFA">
            <w:pPr>
              <w:pStyle w:val="ListParagraph"/>
              <w:ind w:left="0"/>
            </w:pPr>
            <w:r>
              <w:t>APC</w:t>
            </w:r>
          </w:p>
        </w:tc>
        <w:tc>
          <w:tcPr>
            <w:tcW w:w="1406" w:type="dxa"/>
          </w:tcPr>
          <w:p w14:paraId="1AF76A76" w14:textId="781B27E0" w:rsidR="00372EFA" w:rsidRDefault="00372EFA" w:rsidP="00372EFA">
            <w:pPr>
              <w:pStyle w:val="ListParagraph"/>
              <w:ind w:left="0"/>
            </w:pPr>
            <w:r>
              <w:t>97.5</w:t>
            </w:r>
          </w:p>
        </w:tc>
        <w:tc>
          <w:tcPr>
            <w:tcW w:w="1599" w:type="dxa"/>
          </w:tcPr>
          <w:p w14:paraId="6602754F" w14:textId="66A5784A" w:rsidR="00372EFA" w:rsidRDefault="00372EFA" w:rsidP="00372EFA">
            <w:pPr>
              <w:pStyle w:val="ListParagraph"/>
              <w:ind w:left="0"/>
            </w:pPr>
            <w:r>
              <w:t>98.52</w:t>
            </w:r>
          </w:p>
        </w:tc>
        <w:tc>
          <w:tcPr>
            <w:tcW w:w="1599" w:type="dxa"/>
          </w:tcPr>
          <w:p w14:paraId="6EF9DB26" w14:textId="47CFC6AA" w:rsidR="00372EFA" w:rsidRDefault="00372EFA" w:rsidP="00372EFA">
            <w:pPr>
              <w:pStyle w:val="ListParagraph"/>
              <w:ind w:left="0"/>
            </w:pPr>
            <w:r>
              <w:t>~99%</w:t>
            </w:r>
          </w:p>
        </w:tc>
      </w:tr>
      <w:tr w:rsidR="00372EFA" w14:paraId="7E75EDF5" w14:textId="02593792" w:rsidTr="00372EFA">
        <w:tc>
          <w:tcPr>
            <w:tcW w:w="1701" w:type="dxa"/>
          </w:tcPr>
          <w:p w14:paraId="67E4823D" w14:textId="39AAFAB2" w:rsidR="00372EFA" w:rsidRDefault="00372EFA" w:rsidP="00372EFA">
            <w:pPr>
              <w:pStyle w:val="ListParagraph"/>
              <w:ind w:left="0"/>
            </w:pPr>
            <w:r>
              <w:t>S – 100</w:t>
            </w:r>
          </w:p>
        </w:tc>
        <w:tc>
          <w:tcPr>
            <w:tcW w:w="1632" w:type="dxa"/>
          </w:tcPr>
          <w:p w14:paraId="44653A3F" w14:textId="681B9396" w:rsidR="00372EFA" w:rsidRDefault="00372EFA" w:rsidP="00372EFA">
            <w:pPr>
              <w:pStyle w:val="ListParagraph"/>
              <w:ind w:left="0"/>
            </w:pPr>
            <w:r>
              <w:t>B – 200</w:t>
            </w:r>
          </w:p>
        </w:tc>
        <w:tc>
          <w:tcPr>
            <w:tcW w:w="1338" w:type="dxa"/>
          </w:tcPr>
          <w:p w14:paraId="7A7865CA" w14:textId="0EC3BAC5" w:rsidR="00372EFA" w:rsidRDefault="00372EFA" w:rsidP="00372EFA">
            <w:pPr>
              <w:pStyle w:val="ListParagraph"/>
              <w:ind w:left="0"/>
            </w:pPr>
            <w:r>
              <w:t>APC</w:t>
            </w:r>
          </w:p>
        </w:tc>
        <w:tc>
          <w:tcPr>
            <w:tcW w:w="1406" w:type="dxa"/>
          </w:tcPr>
          <w:p w14:paraId="77E5ED97" w14:textId="75A9600B" w:rsidR="00372EFA" w:rsidRDefault="00372EFA" w:rsidP="00372EFA">
            <w:pPr>
              <w:pStyle w:val="ListParagraph"/>
              <w:ind w:left="0"/>
            </w:pPr>
            <w:r>
              <w:t>97.73</w:t>
            </w:r>
          </w:p>
        </w:tc>
        <w:tc>
          <w:tcPr>
            <w:tcW w:w="1599" w:type="dxa"/>
          </w:tcPr>
          <w:p w14:paraId="775B23B6" w14:textId="60DF345F" w:rsidR="00372EFA" w:rsidRDefault="00372EFA" w:rsidP="00372EFA">
            <w:pPr>
              <w:pStyle w:val="ListParagraph"/>
              <w:keepNext/>
              <w:ind w:left="0"/>
            </w:pPr>
            <w:r>
              <w:t>98.5</w:t>
            </w:r>
          </w:p>
        </w:tc>
        <w:tc>
          <w:tcPr>
            <w:tcW w:w="1599" w:type="dxa"/>
          </w:tcPr>
          <w:p w14:paraId="33B58BC5" w14:textId="09054A11" w:rsidR="00372EFA" w:rsidRDefault="00372EFA" w:rsidP="00372EFA">
            <w:pPr>
              <w:pStyle w:val="ListParagraph"/>
              <w:keepNext/>
              <w:ind w:left="0"/>
            </w:pPr>
            <w:r>
              <w:t>~99%</w:t>
            </w:r>
          </w:p>
        </w:tc>
      </w:tr>
    </w:tbl>
    <w:p w14:paraId="7B33B3C1" w14:textId="0121466A" w:rsidR="001951A8" w:rsidRPr="00A463F2" w:rsidRDefault="001C664C" w:rsidP="001C664C">
      <w:pPr>
        <w:pStyle w:val="Caption"/>
        <w:jc w:val="center"/>
      </w:pPr>
      <w:r>
        <w:t xml:space="preserve">Table </w:t>
      </w:r>
      <w:fldSimple w:instr=" SEQ Table \* ARABIC ">
        <w:r>
          <w:rPr>
            <w:noProof/>
          </w:rPr>
          <w:t>2</w:t>
        </w:r>
      </w:fldSimple>
      <w:r>
        <w:t>: Summary of implementations</w:t>
      </w:r>
    </w:p>
    <w:sectPr w:rsidR="001951A8" w:rsidRPr="00A46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Mono">
    <w:charset w:val="00"/>
    <w:family w:val="modern"/>
    <w:pitch w:val="fixed"/>
    <w:sig w:usb0="A00002EF" w:usb1="500078E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42363"/>
    <w:multiLevelType w:val="hybridMultilevel"/>
    <w:tmpl w:val="A2A6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504095"/>
    <w:multiLevelType w:val="hybridMultilevel"/>
    <w:tmpl w:val="7EB68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D3706"/>
    <w:multiLevelType w:val="hybridMultilevel"/>
    <w:tmpl w:val="2C60C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59B4393"/>
    <w:multiLevelType w:val="hybridMultilevel"/>
    <w:tmpl w:val="3F946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406262"/>
    <w:multiLevelType w:val="hybridMultilevel"/>
    <w:tmpl w:val="338A8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141684">
    <w:abstractNumId w:val="1"/>
  </w:num>
  <w:num w:numId="2" w16cid:durableId="1650596317">
    <w:abstractNumId w:val="2"/>
  </w:num>
  <w:num w:numId="3" w16cid:durableId="239759140">
    <w:abstractNumId w:val="0"/>
  </w:num>
  <w:num w:numId="4" w16cid:durableId="1304777510">
    <w:abstractNumId w:val="4"/>
  </w:num>
  <w:num w:numId="5" w16cid:durableId="1579513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0A"/>
    <w:rsid w:val="00027A68"/>
    <w:rsid w:val="00073CA0"/>
    <w:rsid w:val="00083E3B"/>
    <w:rsid w:val="000C20D7"/>
    <w:rsid w:val="001951A8"/>
    <w:rsid w:val="001C664C"/>
    <w:rsid w:val="002032F0"/>
    <w:rsid w:val="0021571F"/>
    <w:rsid w:val="002261E5"/>
    <w:rsid w:val="002C6A18"/>
    <w:rsid w:val="00364715"/>
    <w:rsid w:val="00364733"/>
    <w:rsid w:val="00372EFA"/>
    <w:rsid w:val="003B6696"/>
    <w:rsid w:val="0040635B"/>
    <w:rsid w:val="0042063D"/>
    <w:rsid w:val="004B756A"/>
    <w:rsid w:val="005041CF"/>
    <w:rsid w:val="0059516D"/>
    <w:rsid w:val="005E645E"/>
    <w:rsid w:val="0060480A"/>
    <w:rsid w:val="006058D9"/>
    <w:rsid w:val="00622F23"/>
    <w:rsid w:val="00694F42"/>
    <w:rsid w:val="006A2D0A"/>
    <w:rsid w:val="006D6C4B"/>
    <w:rsid w:val="006E4271"/>
    <w:rsid w:val="007136A5"/>
    <w:rsid w:val="0075065D"/>
    <w:rsid w:val="00794BC4"/>
    <w:rsid w:val="007D4445"/>
    <w:rsid w:val="0086399C"/>
    <w:rsid w:val="0086787C"/>
    <w:rsid w:val="008E0487"/>
    <w:rsid w:val="0092319F"/>
    <w:rsid w:val="009A1995"/>
    <w:rsid w:val="009B537B"/>
    <w:rsid w:val="009C4A11"/>
    <w:rsid w:val="00A30993"/>
    <w:rsid w:val="00A46060"/>
    <w:rsid w:val="00A463F2"/>
    <w:rsid w:val="00AA3B53"/>
    <w:rsid w:val="00B246FF"/>
    <w:rsid w:val="00B26648"/>
    <w:rsid w:val="00B3241B"/>
    <w:rsid w:val="00B37A41"/>
    <w:rsid w:val="00B50FFE"/>
    <w:rsid w:val="00BD3F5D"/>
    <w:rsid w:val="00BF15FB"/>
    <w:rsid w:val="00C119C9"/>
    <w:rsid w:val="00C162C5"/>
    <w:rsid w:val="00C21EF3"/>
    <w:rsid w:val="00C403BE"/>
    <w:rsid w:val="00C85668"/>
    <w:rsid w:val="00CA0B3E"/>
    <w:rsid w:val="00CC5D86"/>
    <w:rsid w:val="00CE59C5"/>
    <w:rsid w:val="00DE52C0"/>
    <w:rsid w:val="00E22861"/>
    <w:rsid w:val="00E55FA9"/>
    <w:rsid w:val="00E8229B"/>
    <w:rsid w:val="00F93493"/>
    <w:rsid w:val="00FD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9258"/>
  <w15:chartTrackingRefBased/>
  <w15:docId w15:val="{F666920C-66FA-45E2-AABC-8AF5FA24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D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D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D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D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D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D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D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D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D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D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D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D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D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D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D0A"/>
    <w:rPr>
      <w:rFonts w:eastAsiaTheme="majorEastAsia" w:cstheme="majorBidi"/>
      <w:color w:val="272727" w:themeColor="text1" w:themeTint="D8"/>
    </w:rPr>
  </w:style>
  <w:style w:type="paragraph" w:styleId="Title">
    <w:name w:val="Title"/>
    <w:basedOn w:val="Normal"/>
    <w:next w:val="Normal"/>
    <w:link w:val="TitleChar"/>
    <w:uiPriority w:val="10"/>
    <w:qFormat/>
    <w:rsid w:val="006A2D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D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D0A"/>
    <w:pPr>
      <w:spacing w:before="160"/>
      <w:jc w:val="center"/>
    </w:pPr>
    <w:rPr>
      <w:i/>
      <w:iCs/>
      <w:color w:val="404040" w:themeColor="text1" w:themeTint="BF"/>
    </w:rPr>
  </w:style>
  <w:style w:type="character" w:customStyle="1" w:styleId="QuoteChar">
    <w:name w:val="Quote Char"/>
    <w:basedOn w:val="DefaultParagraphFont"/>
    <w:link w:val="Quote"/>
    <w:uiPriority w:val="29"/>
    <w:rsid w:val="006A2D0A"/>
    <w:rPr>
      <w:i/>
      <w:iCs/>
      <w:color w:val="404040" w:themeColor="text1" w:themeTint="BF"/>
    </w:rPr>
  </w:style>
  <w:style w:type="paragraph" w:styleId="ListParagraph">
    <w:name w:val="List Paragraph"/>
    <w:basedOn w:val="Normal"/>
    <w:uiPriority w:val="34"/>
    <w:qFormat/>
    <w:rsid w:val="006A2D0A"/>
    <w:pPr>
      <w:ind w:left="720"/>
      <w:contextualSpacing/>
    </w:pPr>
  </w:style>
  <w:style w:type="character" w:styleId="IntenseEmphasis">
    <w:name w:val="Intense Emphasis"/>
    <w:basedOn w:val="DefaultParagraphFont"/>
    <w:uiPriority w:val="21"/>
    <w:qFormat/>
    <w:rsid w:val="006A2D0A"/>
    <w:rPr>
      <w:i/>
      <w:iCs/>
      <w:color w:val="2F5496" w:themeColor="accent1" w:themeShade="BF"/>
    </w:rPr>
  </w:style>
  <w:style w:type="paragraph" w:styleId="IntenseQuote">
    <w:name w:val="Intense Quote"/>
    <w:basedOn w:val="Normal"/>
    <w:next w:val="Normal"/>
    <w:link w:val="IntenseQuoteChar"/>
    <w:uiPriority w:val="30"/>
    <w:qFormat/>
    <w:rsid w:val="006A2D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D0A"/>
    <w:rPr>
      <w:i/>
      <w:iCs/>
      <w:color w:val="2F5496" w:themeColor="accent1" w:themeShade="BF"/>
    </w:rPr>
  </w:style>
  <w:style w:type="character" w:styleId="IntenseReference">
    <w:name w:val="Intense Reference"/>
    <w:basedOn w:val="DefaultParagraphFont"/>
    <w:uiPriority w:val="32"/>
    <w:qFormat/>
    <w:rsid w:val="006A2D0A"/>
    <w:rPr>
      <w:b/>
      <w:bCs/>
      <w:smallCaps/>
      <w:color w:val="2F5496" w:themeColor="accent1" w:themeShade="BF"/>
      <w:spacing w:val="5"/>
    </w:rPr>
  </w:style>
  <w:style w:type="character" w:styleId="PlaceholderText">
    <w:name w:val="Placeholder Text"/>
    <w:basedOn w:val="DefaultParagraphFont"/>
    <w:uiPriority w:val="99"/>
    <w:semiHidden/>
    <w:rsid w:val="0040635B"/>
    <w:rPr>
      <w:color w:val="666666"/>
    </w:rPr>
  </w:style>
  <w:style w:type="table" w:styleId="TableGrid">
    <w:name w:val="Table Grid"/>
    <w:basedOn w:val="TableNormal"/>
    <w:uiPriority w:val="39"/>
    <w:rsid w:val="0071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6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Rawlley</dc:creator>
  <cp:keywords/>
  <dc:description/>
  <cp:lastModifiedBy>Rasika Rawlley</cp:lastModifiedBy>
  <cp:revision>32</cp:revision>
  <dcterms:created xsi:type="dcterms:W3CDTF">2025-06-02T09:10:00Z</dcterms:created>
  <dcterms:modified xsi:type="dcterms:W3CDTF">2025-06-05T14:30:00Z</dcterms:modified>
</cp:coreProperties>
</file>