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8"/>
        </w:rPr>
        <w:t>PALM OIL PLANTATION</w:t>
        <w:br/>
        <w:t>FEASIBILITY STUDY</w:t>
      </w:r>
    </w:p>
    <w:p>
      <w:pPr>
        <w:jc w:val="center"/>
      </w:pPr>
      <w:r>
        <w:rPr>
          <w:i/>
          <w:sz w:val="28"/>
        </w:rPr>
        <w:br/>
        <w:t>Profitability Analysis for Nigeria</w:t>
        <w:br/>
        <w:t>Data-Driven Investment Recommendation</w:t>
      </w:r>
    </w:p>
    <w:p/>
    <w:p>
      <w:pPr>
        <w:jc w:val="center"/>
      </w:pPr>
      <w:r>
        <w:rPr>
          <w:sz w:val="22"/>
        </w:rPr>
        <w:br/>
        <w:br/>
        <w:t>Prepared for: Nigerian-German Multi-Millionaire Investor</w:t>
        <w:br/>
      </w:r>
      <w:r>
        <w:rPr>
          <w:sz w:val="22"/>
        </w:rPr>
        <w:t>Date: November 09, 2025</w:t>
        <w:br/>
      </w:r>
      <w:r>
        <w:rPr>
          <w:sz w:val="22"/>
        </w:rPr>
        <w:t>Prepared by: Data Analytics Team</w:t>
      </w:r>
    </w:p>
    <w:p>
      <w:r>
        <w:br w:type="page"/>
      </w:r>
    </w:p>
    <w:p>
      <w:pPr>
        <w:pStyle w:val="Title"/>
      </w:pPr>
      <w:r>
        <w:rPr>
          <w:color w:val="0066CC"/>
        </w:rPr>
        <w:t>EXECUTIVE SUMMARY</w:t>
      </w:r>
    </w:p>
    <w:p/>
    <w:p>
      <w:r>
        <w:rPr>
          <w:b/>
        </w:rPr>
        <w:t xml:space="preserve">KEY FINDING: </w:t>
      </w:r>
      <w:r>
        <w:t>A palm oil plantation can achieve ₦1 billion in annual profit, but the scale and location are critical to success.</w:t>
      </w:r>
    </w:p>
    <w:p/>
    <w:p>
      <w:pPr>
        <w:pStyle w:val="Heading2"/>
      </w:pPr>
      <w:r>
        <w:rPr>
          <w:color w:val="0066CC"/>
        </w:rPr>
        <w:t>Bottom Line Up Front</w:t>
      </w:r>
    </w:p>
    <w:p>
      <w:r>
        <w:t>To generate ₦1 billion in annual profit from palm oil production in Nigeria:</w:t>
      </w:r>
    </w:p>
    <w:p>
      <w:pPr>
        <w:pStyle w:val="ListBullet"/>
      </w:pPr>
      <w:r>
        <w:rPr>
          <w:b/>
        </w:rPr>
        <w:t xml:space="preserve">Base Scenario: </w:t>
      </w:r>
      <w:r>
        <w:t>Requires 5,602 hectares (13,843 acres) with total upfront investment of ₦18.0 billion</w:t>
      </w:r>
    </w:p>
    <w:p>
      <w:pPr>
        <w:pStyle w:val="ListBullet"/>
      </w:pPr>
      <w:r>
        <w:rPr>
          <w:b/>
        </w:rPr>
        <w:t xml:space="preserve">Optimistic Scenario: </w:t>
      </w:r>
      <w:r>
        <w:t>Requires 1,339 hectares (3,308 acres) with total upfront investment of ₦4.4 billion</w:t>
      </w:r>
    </w:p>
    <w:p>
      <w:pPr>
        <w:pStyle w:val="ListBullet"/>
      </w:pPr>
      <w:r>
        <w:rPr>
          <w:b/>
        </w:rPr>
        <w:t xml:space="preserve">Recommended States: </w:t>
      </w:r>
      <w:r>
        <w:t>Cross River (#1), Ondo (#2), and Edo (#3) offer the best profitability</w:t>
      </w:r>
    </w:p>
    <w:p>
      <w:r>
        <w:br w:type="page"/>
      </w:r>
    </w:p>
    <w:p>
      <w:pPr>
        <w:pStyle w:val="Heading1"/>
      </w:pPr>
      <w:r>
        <w:rPr>
          <w:color w:val="0066CC"/>
        </w:rPr>
        <w:t>1. RESEARCH OBJECTIVE</w:t>
      </w:r>
    </w:p>
    <w:p>
      <w:r>
        <w:t>This feasibility study answers the critical investment question: At what scale and in which Nigerian states will a palm oil plantation generate ₦1 billion in annual profit? The analysis provides data-backed profitability estimates, investment requirements, and state-specific recommendations.</w:t>
      </w:r>
    </w:p>
    <w:p>
      <w:pPr>
        <w:pStyle w:val="Heading1"/>
      </w:pPr>
      <w:r>
        <w:rPr>
          <w:color w:val="0066CC"/>
        </w:rPr>
        <w:t>2. METHODOLOGY &amp; DATA SOURCES</w:t>
      </w:r>
    </w:p>
    <w:p>
      <w:pPr>
        <w:pStyle w:val="Heading2"/>
      </w:pPr>
      <w:r>
        <w:t>Data Sources</w:t>
      </w:r>
    </w:p>
    <w:p>
      <w:pPr>
        <w:pStyle w:val="ListBullet"/>
      </w:pPr>
      <w:r>
        <w:t>• Okomu Oil PLC and Presco PLC annual reports (2022-2024) for industry benchmarks</w:t>
      </w:r>
    </w:p>
    <w:p>
      <w:pPr>
        <w:pStyle w:val="ListBullet"/>
      </w:pPr>
      <w:r>
        <w:t>• FAO/FAOSTAT production statistics for Nigeria</w:t>
      </w:r>
    </w:p>
    <w:p>
      <w:pPr>
        <w:pStyle w:val="ListBullet"/>
      </w:pPr>
      <w:r>
        <w:t>• PIND Foundation palm oil sector analysis</w:t>
      </w:r>
    </w:p>
    <w:p>
      <w:pPr>
        <w:pStyle w:val="ListBullet"/>
      </w:pPr>
      <w:r>
        <w:t>• World Bank Climate Knowledge Portal for agro-climatic data</w:t>
      </w:r>
    </w:p>
    <w:p>
      <w:pPr>
        <w:pStyle w:val="ListBullet"/>
      </w:pPr>
      <w:r>
        <w:t>• Nigerian Institute for Oil Palm Research (NIFOR) for technical parameters</w:t>
      </w:r>
    </w:p>
    <w:p>
      <w:pPr>
        <w:pStyle w:val="Heading2"/>
      </w:pPr>
      <w:r>
        <w:t>Analysis Approach</w:t>
      </w:r>
    </w:p>
    <w:p>
      <w:r>
        <w:t>Three scenarios (Conservative, Base, Optimistic) were modeled based on varying yield assumptions, oil extraction rates, and market prices. State-level profitability was adjusted for rainfall patterns, infrastructure quality, and land costs.</w:t>
      </w:r>
    </w:p>
    <w:p>
      <w:r>
        <w:br w:type="page"/>
      </w:r>
    </w:p>
    <w:p>
      <w:pPr>
        <w:pStyle w:val="Heading1"/>
      </w:pPr>
      <w:r>
        <w:rPr>
          <w:color w:val="0066CC"/>
        </w:rPr>
        <w:t>3. KEY FINDINGS</w:t>
      </w:r>
    </w:p>
    <w:p>
      <w:pPr>
        <w:pStyle w:val="Heading2"/>
      </w:pPr>
      <w:r>
        <w:t>3.1 Profitability by Scenario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Revenue/Ha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Cost/Ha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Profit/Ha</w:t>
            </w:r>
          </w:p>
        </w:tc>
      </w:tr>
      <w:tr>
        <w:tc>
          <w:tcPr>
            <w:tcW w:type="dxa" w:w="2340"/>
          </w:tcPr>
          <w:p>
            <w:r>
              <w:t>Conservative</w:t>
            </w:r>
          </w:p>
        </w:tc>
        <w:tc>
          <w:tcPr>
            <w:tcW w:type="dxa" w:w="2340"/>
          </w:tcPr>
          <w:p>
            <w:r>
              <w:t>₦1.63M</w:t>
            </w:r>
          </w:p>
        </w:tc>
        <w:tc>
          <w:tcPr>
            <w:tcW w:type="dxa" w:w="2340"/>
          </w:tcPr>
          <w:p>
            <w:r>
              <w:t>₦1.83M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₦-0.20M</w:t>
            </w:r>
          </w:p>
        </w:tc>
      </w:tr>
      <w:tr>
        <w:tc>
          <w:tcPr>
            <w:tcW w:type="dxa" w:w="2340"/>
          </w:tcPr>
          <w:p>
            <w:r>
              <w:t>Base</w:t>
            </w:r>
          </w:p>
        </w:tc>
        <w:tc>
          <w:tcPr>
            <w:tcW w:type="dxa" w:w="2340"/>
          </w:tcPr>
          <w:p>
            <w:r>
              <w:t>₦2.26M</w:t>
            </w:r>
          </w:p>
        </w:tc>
        <w:tc>
          <w:tcPr>
            <w:tcW w:type="dxa" w:w="2340"/>
          </w:tcPr>
          <w:p>
            <w:r>
              <w:t>₦2.08M</w:t>
            </w:r>
          </w:p>
        </w:tc>
        <w:tc>
          <w:tcPr>
            <w:tcW w:type="dxa" w:w="2340"/>
          </w:tcPr>
          <w:p>
            <w:r>
              <w:t>₦0.18M</w:t>
            </w:r>
          </w:p>
        </w:tc>
      </w:tr>
      <w:tr>
        <w:tc>
          <w:tcPr>
            <w:tcW w:type="dxa" w:w="2340"/>
          </w:tcPr>
          <w:p>
            <w:r>
              <w:t>Optimistic</w:t>
            </w:r>
          </w:p>
        </w:tc>
        <w:tc>
          <w:tcPr>
            <w:tcW w:type="dxa" w:w="2340"/>
          </w:tcPr>
          <w:p>
            <w:r>
              <w:t>₦3.03M</w:t>
            </w:r>
          </w:p>
        </w:tc>
        <w:tc>
          <w:tcPr>
            <w:tcW w:type="dxa" w:w="2340"/>
          </w:tcPr>
          <w:p>
            <w:r>
              <w:t>₦2.28M</w:t>
            </w:r>
          </w:p>
        </w:tc>
        <w:tc>
          <w:tcPr>
            <w:tcW w:type="dxa" w:w="2340"/>
          </w:tcPr>
          <w:p>
            <w:r>
              <w:t>₦0.75M</w:t>
            </w:r>
          </w:p>
        </w:tc>
      </w:tr>
    </w:tbl>
    <w:p/>
    <w:p>
      <w:r>
        <w:rPr>
          <w:b/>
        </w:rPr>
        <w:t xml:space="preserve">Key Insight: </w:t>
      </w:r>
      <w:r>
        <w:t>The Conservative scenario is not profitable, highlighting the importance of achieving optimal yields and efficient operations. The Base scenario shows modest profitability (₦178,500/ha), while the Optimistic scenario demonstrates strong returns (₦747,000/ha).</w:t>
      </w:r>
    </w:p>
    <w:p>
      <w:pPr>
        <w:pStyle w:val="Heading2"/>
      </w:pPr>
      <w:r>
        <w:t>3.2 Plantation Scale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Hectares Needed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Acres Needed</w:t>
            </w:r>
          </w:p>
        </w:tc>
      </w:tr>
      <w:tr>
        <w:tc>
          <w:tcPr>
            <w:tcW w:type="dxa" w:w="3120"/>
          </w:tcPr>
          <w:p>
            <w:r>
              <w:t>Base</w:t>
            </w:r>
          </w:p>
        </w:tc>
        <w:tc>
          <w:tcPr>
            <w:tcW w:type="dxa" w:w="3120"/>
          </w:tcPr>
          <w:p>
            <w:r>
              <w:t>5,602</w:t>
            </w:r>
          </w:p>
        </w:tc>
        <w:tc>
          <w:tcPr>
            <w:tcW w:type="dxa" w:w="3120"/>
          </w:tcPr>
          <w:p>
            <w:r>
              <w:t>13,843</w:t>
            </w:r>
          </w:p>
        </w:tc>
      </w:tr>
      <w:tr>
        <w:tc>
          <w:tcPr>
            <w:tcW w:type="dxa" w:w="3120"/>
          </w:tcPr>
          <w:p>
            <w:r>
              <w:t>Optimistic</w:t>
            </w:r>
          </w:p>
        </w:tc>
        <w:tc>
          <w:tcPr>
            <w:tcW w:type="dxa" w:w="3120"/>
          </w:tcPr>
          <w:p>
            <w:r>
              <w:t>1,339</w:t>
            </w:r>
          </w:p>
        </w:tc>
        <w:tc>
          <w:tcPr>
            <w:tcW w:type="dxa" w:w="3120"/>
          </w:tcPr>
          <w:p>
            <w:r>
              <w:t>3,308</w:t>
            </w:r>
          </w:p>
        </w:tc>
      </w:tr>
    </w:tbl>
    <w:p/>
    <w:p>
      <w:r>
        <w:rPr>
          <w:b/>
        </w:rPr>
        <w:t xml:space="preserve">Key Insight: </w:t>
      </w:r>
      <w:r>
        <w:t>The Base scenario requires a large-scale operation of 5,602 hectares, while the Optimistic scenario reduces this to 1,339 hectares—a more achievable target for initial investment.</w:t>
      </w:r>
    </w:p>
    <w:p>
      <w:r>
        <w:br w:type="page"/>
      </w:r>
    </w:p>
    <w:p>
      <w:pPr>
        <w:pStyle w:val="Heading2"/>
      </w:pPr>
      <w:r>
        <w:t>3.3 Total Investment Required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Capital Investment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First Year Operating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Total Upfront</w:t>
            </w:r>
          </w:p>
        </w:tc>
      </w:tr>
      <w:tr>
        <w:tc>
          <w:tcPr>
            <w:tcW w:type="dxa" w:w="2340"/>
          </w:tcPr>
          <w:p>
            <w:r>
              <w:t>Base</w:t>
            </w:r>
          </w:p>
        </w:tc>
        <w:tc>
          <w:tcPr>
            <w:tcW w:type="dxa" w:w="2340"/>
          </w:tcPr>
          <w:p>
            <w:r>
              <w:t>₦6.61B</w:t>
            </w:r>
          </w:p>
        </w:tc>
        <w:tc>
          <w:tcPr>
            <w:tcW w:type="dxa" w:w="2340"/>
          </w:tcPr>
          <w:p>
            <w:r>
              <w:t>₦11.40B</w:t>
            </w:r>
          </w:p>
        </w:tc>
        <w:tc>
          <w:tcPr>
            <w:tcW w:type="dxa" w:w="2340"/>
          </w:tcPr>
          <w:p>
            <w:r>
              <w:t>₦18.01B</w:t>
            </w:r>
          </w:p>
        </w:tc>
      </w:tr>
      <w:tr>
        <w:tc>
          <w:tcPr>
            <w:tcW w:type="dxa" w:w="2340"/>
          </w:tcPr>
          <w:p>
            <w:r>
              <w:t>Optimistic</w:t>
            </w:r>
          </w:p>
        </w:tc>
        <w:tc>
          <w:tcPr>
            <w:tcW w:type="dxa" w:w="2340"/>
          </w:tcPr>
          <w:p>
            <w:r>
              <w:t>₦1.38B</w:t>
            </w:r>
          </w:p>
        </w:tc>
        <w:tc>
          <w:tcPr>
            <w:tcW w:type="dxa" w:w="2340"/>
          </w:tcPr>
          <w:p>
            <w:r>
              <w:t>₦3.00B</w:t>
            </w:r>
          </w:p>
        </w:tc>
        <w:tc>
          <w:tcPr>
            <w:tcW w:type="dxa" w:w="2340"/>
          </w:tcPr>
          <w:p>
            <w:r>
              <w:t>₦4.38B</w:t>
            </w:r>
          </w:p>
        </w:tc>
      </w:tr>
    </w:tbl>
    <w:p/>
    <w:p>
      <w:r>
        <w:rPr>
          <w:b/>
        </w:rPr>
        <w:t xml:space="preserve">Key Insight: </w:t>
      </w:r>
      <w:r>
        <w:t>The Base scenario requires ₦18.0 billion total upfront investment, while the Optimistic scenario requires ₦4.4 billion. These figures include land acquisition, plantation establishment, and first-year operating costs.</w:t>
      </w:r>
    </w:p>
    <w:p>
      <w:pPr>
        <w:pStyle w:val="Heading2"/>
      </w:pPr>
      <w:r>
        <w:t>3.4 Return on Investment (ROI) &amp; Payback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ROI (%)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Payback Period (Years)</w:t>
            </w:r>
          </w:p>
        </w:tc>
      </w:tr>
      <w:tr>
        <w:tc>
          <w:tcPr>
            <w:tcW w:type="dxa" w:w="3120"/>
          </w:tcPr>
          <w:p>
            <w:r>
              <w:t>Base</w:t>
            </w:r>
          </w:p>
        </w:tc>
        <w:tc>
          <w:tcPr>
            <w:tcW w:type="dxa" w:w="3120"/>
          </w:tcPr>
          <w:p>
            <w:r>
              <w:t>5.6%</w:t>
            </w:r>
          </w:p>
        </w:tc>
        <w:tc>
          <w:tcPr>
            <w:tcW w:type="dxa" w:w="3120"/>
          </w:tcPr>
          <w:p>
            <w:r>
              <w:t>21.0</w:t>
            </w:r>
          </w:p>
        </w:tc>
      </w:tr>
      <w:tr>
        <w:tc>
          <w:tcPr>
            <w:tcW w:type="dxa" w:w="3120"/>
          </w:tcPr>
          <w:p>
            <w:r>
              <w:t>Optimistic</w:t>
            </w:r>
          </w:p>
        </w:tc>
        <w:tc>
          <w:tcPr>
            <w:tcW w:type="dxa" w:w="3120"/>
          </w:tcPr>
          <w:p>
            <w:r>
              <w:t>22.8%</w:t>
            </w:r>
          </w:p>
        </w:tc>
        <w:tc>
          <w:tcPr>
            <w:tcW w:type="dxa" w:w="3120"/>
          </w:tcPr>
          <w:p>
            <w:r>
              <w:t>7.4</w:t>
            </w:r>
          </w:p>
        </w:tc>
      </w:tr>
    </w:tbl>
    <w:p/>
    <w:p>
      <w:r>
        <w:rPr>
          <w:b/>
        </w:rPr>
        <w:t xml:space="preserve">Key Insight: </w:t>
      </w:r>
      <w:r>
        <w:t>The Optimistic scenario offers a strong 22.8% ROI with 7.4-year payback period. The Base scenario shows 5.6% ROI with 21-year payback. Note: Payback periods include a 3-year maturation phase before full production.</w:t>
      </w:r>
    </w:p>
    <w:p>
      <w:r>
        <w:br w:type="page"/>
      </w:r>
    </w:p>
    <w:p>
      <w:pPr>
        <w:pStyle w:val="Heading1"/>
      </w:pPr>
      <w:r>
        <w:rPr>
          <w:color w:val="0066CC"/>
        </w:rPr>
        <w:t>4. STATE-BY-STATE RECOMMENDATIONS</w:t>
      </w:r>
    </w:p>
    <w:p>
      <w:pPr>
        <w:pStyle w:val="Heading2"/>
      </w:pPr>
      <w:r>
        <w:t>Top 3 Recommended States</w:t>
      </w:r>
    </w:p>
    <w:p>
      <w:r>
        <w:rPr>
          <w:b/>
          <w:color w:val="0066CC"/>
          <w:sz w:val="26"/>
        </w:rPr>
        <w:t>#2: CROSS RIVER</w:t>
      </w:r>
    </w:p>
    <w:p>
      <w:pPr>
        <w:pStyle w:val="ListBullet"/>
      </w:pPr>
      <w:r>
        <w:t>• Profit per hectare: ₦392,253</w:t>
      </w:r>
    </w:p>
    <w:p>
      <w:pPr>
        <w:pStyle w:val="ListBullet"/>
      </w:pPr>
      <w:r>
        <w:t>• Hectares needed for ₦1B profit: 2,549 ha</w:t>
      </w:r>
    </w:p>
    <w:p>
      <w:pPr>
        <w:pStyle w:val="ListBullet"/>
      </w:pPr>
      <w:r>
        <w:t>• Total investment required: ₦7.51 billion</w:t>
      </w:r>
    </w:p>
    <w:p>
      <w:pPr>
        <w:pStyle w:val="ListBullet"/>
      </w:pPr>
      <w:r>
        <w:t>• Key advantage: High rainfall &amp; infrastructure</w:t>
      </w:r>
    </w:p>
    <w:p/>
    <w:p>
      <w:r>
        <w:rPr>
          <w:b/>
          <w:color w:val="0066CC"/>
          <w:sz w:val="26"/>
        </w:rPr>
        <w:t>#3: ONDO</w:t>
      </w:r>
    </w:p>
    <w:p>
      <w:pPr>
        <w:pStyle w:val="ListBullet"/>
      </w:pPr>
      <w:r>
        <w:t>• Profit per hectare: ₦266,059</w:t>
      </w:r>
    </w:p>
    <w:p>
      <w:pPr>
        <w:pStyle w:val="ListBullet"/>
      </w:pPr>
      <w:r>
        <w:t>• Hectares needed for ₦1B profit: 3,759 ha</w:t>
      </w:r>
    </w:p>
    <w:p>
      <w:pPr>
        <w:pStyle w:val="ListBullet"/>
      </w:pPr>
      <w:r>
        <w:t>• Total investment required: ₦11.55 billion</w:t>
      </w:r>
    </w:p>
    <w:p>
      <w:pPr>
        <w:pStyle w:val="ListBullet"/>
      </w:pPr>
      <w:r>
        <w:t>• Key advantage: Established industry &amp; access</w:t>
      </w:r>
    </w:p>
    <w:p/>
    <w:p>
      <w:r>
        <w:rPr>
          <w:b/>
          <w:color w:val="0066CC"/>
          <w:sz w:val="26"/>
        </w:rPr>
        <w:t>#1: EDO</w:t>
      </w:r>
    </w:p>
    <w:p>
      <w:pPr>
        <w:pStyle w:val="ListBullet"/>
      </w:pPr>
      <w:r>
        <w:t>• Profit per hectare: ₦173,776</w:t>
      </w:r>
    </w:p>
    <w:p>
      <w:pPr>
        <w:pStyle w:val="ListBullet"/>
      </w:pPr>
      <w:r>
        <w:t>• Hectares needed for ₦1B profit: 5,755 ha</w:t>
      </w:r>
    </w:p>
    <w:p>
      <w:pPr>
        <w:pStyle w:val="ListBullet"/>
      </w:pPr>
      <w:r>
        <w:t>• Total investment required: ₦18.41 billion</w:t>
      </w:r>
    </w:p>
    <w:p>
      <w:pPr>
        <w:pStyle w:val="ListBullet"/>
      </w:pPr>
      <w:r>
        <w:t>• Key advantage: Established industry &amp; access</w:t>
      </w:r>
    </w:p>
    <w:p/>
    <w:p>
      <w:pPr>
        <w:pStyle w:val="Heading2"/>
      </w:pPr>
      <w:r>
        <w:t>Complete State Profitability Ranking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Profit per Ha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Cross River</w:t>
            </w:r>
          </w:p>
        </w:tc>
        <w:tc>
          <w:tcPr>
            <w:tcW w:type="dxa" w:w="2340"/>
          </w:tcPr>
          <w:p>
            <w:r>
              <w:t>₦392,253</w:t>
            </w:r>
          </w:p>
        </w:tc>
        <w:tc>
          <w:tcPr>
            <w:tcW w:type="dxa" w:w="2340"/>
          </w:tcPr>
          <w:p>
            <w:r>
              <w:t>Profitable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Ondo</w:t>
            </w:r>
          </w:p>
        </w:tc>
        <w:tc>
          <w:tcPr>
            <w:tcW w:type="dxa" w:w="2340"/>
          </w:tcPr>
          <w:p>
            <w:r>
              <w:t>₦266,059</w:t>
            </w:r>
          </w:p>
        </w:tc>
        <w:tc>
          <w:tcPr>
            <w:tcW w:type="dxa" w:w="2340"/>
          </w:tcPr>
          <w:p>
            <w:r>
              <w:t>Profitable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Edo</w:t>
            </w:r>
          </w:p>
        </w:tc>
        <w:tc>
          <w:tcPr>
            <w:tcW w:type="dxa" w:w="2340"/>
          </w:tcPr>
          <w:p>
            <w:r>
              <w:t>₦173,776</w:t>
            </w:r>
          </w:p>
        </w:tc>
        <w:tc>
          <w:tcPr>
            <w:tcW w:type="dxa" w:w="2340"/>
          </w:tcPr>
          <w:p>
            <w:r>
              <w:t>Profitable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Akwa Ibom</w:t>
            </w:r>
          </w:p>
        </w:tc>
        <w:tc>
          <w:tcPr>
            <w:tcW w:type="dxa" w:w="2340"/>
          </w:tcPr>
          <w:p>
            <w:r>
              <w:t>₦-20,239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Not Viable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Delta</w:t>
            </w:r>
          </w:p>
        </w:tc>
        <w:tc>
          <w:tcPr>
            <w:tcW w:type="dxa" w:w="2340"/>
          </w:tcPr>
          <w:p>
            <w:r>
              <w:t>₦-146,433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Not Viable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Imo</w:t>
            </w:r>
          </w:p>
        </w:tc>
        <w:tc>
          <w:tcPr>
            <w:tcW w:type="dxa" w:w="2340"/>
          </w:tcPr>
          <w:p>
            <w:r>
              <w:t>₦-306,537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Not Viable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5. INVESTMENT RECOMMENDATION</w:t>
      </w:r>
    </w:p>
    <w:p>
      <w:pPr>
        <w:pStyle w:val="Heading2"/>
      </w:pPr>
      <w:r>
        <w:t>Recommended Investment Strategy</w:t>
      </w:r>
    </w:p>
    <w:p>
      <w:r>
        <w:rPr>
          <w:b/>
          <w:sz w:val="24"/>
        </w:rPr>
        <w:t xml:space="preserve">RECOMMENDED APPROACH: </w:t>
      </w:r>
      <w:r>
        <w:t>Target the Optimistic scenario in Cross River State with phased development.</w:t>
      </w:r>
    </w:p>
    <w:p/>
    <w:p>
      <w:pPr>
        <w:pStyle w:val="Heading3"/>
      </w:pPr>
      <w:r>
        <w:t>Phase 1: Pilot Project (Years 1-3)</w:t>
      </w:r>
    </w:p>
    <w:p>
      <w:pPr>
        <w:pStyle w:val="ListBullet"/>
      </w:pPr>
      <w:r>
        <w:t>• Establish 500-hectare pilot plantation in Cross River State</w:t>
      </w:r>
    </w:p>
    <w:p>
      <w:pPr>
        <w:pStyle w:val="ListBullet"/>
      </w:pPr>
      <w:r>
        <w:t>• Investment: ₦1.5-2.0 billion</w:t>
      </w:r>
    </w:p>
    <w:p>
      <w:pPr>
        <w:pStyle w:val="ListBullet"/>
      </w:pPr>
      <w:r>
        <w:t>• Validate yield assumptions and operational costs</w:t>
      </w:r>
    </w:p>
    <w:p>
      <w:pPr>
        <w:pStyle w:val="ListBullet"/>
      </w:pPr>
      <w:r>
        <w:t>• Build local partnerships and infrastructure</w:t>
      </w:r>
    </w:p>
    <w:p>
      <w:pPr>
        <w:pStyle w:val="ListBullet"/>
      </w:pPr>
      <w:r>
        <w:t>• Secure additional land options for expansion</w:t>
      </w:r>
    </w:p>
    <w:p>
      <w:pPr>
        <w:pStyle w:val="Heading3"/>
      </w:pPr>
      <w:r>
        <w:t>Phase 2: Scale-Up (Years 4-7)</w:t>
      </w:r>
    </w:p>
    <w:p>
      <w:pPr>
        <w:pStyle w:val="ListBullet"/>
      </w:pPr>
      <w:r>
        <w:t>• Expand to 1,339 hectares based on pilot results</w:t>
      </w:r>
    </w:p>
    <w:p>
      <w:pPr>
        <w:pStyle w:val="ListBullet"/>
      </w:pPr>
      <w:r>
        <w:t>• Additional investment: ₦2.8-3.0 billion</w:t>
      </w:r>
    </w:p>
    <w:p>
      <w:pPr>
        <w:pStyle w:val="ListBullet"/>
      </w:pPr>
      <w:r>
        <w:t>• Reach target production of ₦1 billion annual profit</w:t>
      </w:r>
    </w:p>
    <w:p>
      <w:pPr>
        <w:pStyle w:val="ListBullet"/>
      </w:pPr>
      <w:r>
        <w:t>• Consider expansion to Ondo State for diversification</w:t>
      </w:r>
    </w:p>
    <w:p>
      <w:pPr>
        <w:pStyle w:val="Heading2"/>
      </w:pPr>
      <w:r>
        <w:t>Critical Success Factors</w:t>
      </w:r>
    </w:p>
    <w:p>
      <w:pPr>
        <w:pStyle w:val="ListBullet"/>
      </w:pPr>
      <w:r>
        <w:t>✓ Achieve oil extraction rate of 21% or higher</w:t>
      </w:r>
    </w:p>
    <w:p>
      <w:pPr>
        <w:pStyle w:val="ListBullet"/>
      </w:pPr>
      <w:r>
        <w:t>✓ Maintain FFB yield of 18-21 MT per hectare</w:t>
      </w:r>
    </w:p>
    <w:p>
      <w:pPr>
        <w:pStyle w:val="ListBullet"/>
      </w:pPr>
      <w:r>
        <w:t>✓ Secure competitive pricing through forward contracts or vertical integration</w:t>
      </w:r>
    </w:p>
    <w:p>
      <w:pPr>
        <w:pStyle w:val="ListBullet"/>
      </w:pPr>
      <w:r>
        <w:t>✓ Invest in modern processing facilities to maximize efficiency</w:t>
      </w:r>
    </w:p>
    <w:p>
      <w:pPr>
        <w:pStyle w:val="ListBullet"/>
      </w:pPr>
      <w:r>
        <w:t>✓ Build strong relationships with local communities and government</w:t>
      </w:r>
    </w:p>
    <w:p>
      <w:r>
        <w:br w:type="page"/>
      </w:r>
    </w:p>
    <w:p>
      <w:pPr>
        <w:pStyle w:val="Heading1"/>
      </w:pPr>
      <w:r>
        <w:rPr>
          <w:color w:val="0066CC"/>
        </w:rPr>
        <w:t>6. KEY ASSUMPTIONS &amp; LIMITATIONS</w:t>
      </w:r>
    </w:p>
    <w:p>
      <w:pPr>
        <w:pStyle w:val="Heading2"/>
      </w:pPr>
      <w:r>
        <w:t>Key Assumptions</w:t>
      </w:r>
    </w:p>
    <w:p>
      <w:pPr>
        <w:pStyle w:val="ListBullet"/>
      </w:pPr>
      <w:r>
        <w:t>• Palm oil prices remain at ₦480,000-560,000 per MT</w:t>
      </w:r>
    </w:p>
    <w:p>
      <w:pPr>
        <w:pStyle w:val="ListBullet"/>
      </w:pPr>
      <w:r>
        <w:t>• Oil palm maturation follows standard 3-year timeline</w:t>
      </w:r>
    </w:p>
    <w:p>
      <w:pPr>
        <w:pStyle w:val="ListBullet"/>
      </w:pPr>
      <w:r>
        <w:t>• Land acquisition proceeds without major legal issues</w:t>
      </w:r>
    </w:p>
    <w:p>
      <w:pPr>
        <w:pStyle w:val="ListBullet"/>
      </w:pPr>
      <w:r>
        <w:t>• Rainfall patterns remain consistent with historical averages</w:t>
      </w:r>
    </w:p>
    <w:p>
      <w:pPr>
        <w:pStyle w:val="ListBullet"/>
      </w:pPr>
      <w:r>
        <w:t>• Infrastructure improvements continue in recommended states</w:t>
      </w:r>
    </w:p>
    <w:p>
      <w:pPr>
        <w:pStyle w:val="ListBullet"/>
      </w:pPr>
      <w:r>
        <w:t>• Labor availability remains adequate</w:t>
      </w:r>
    </w:p>
    <w:p>
      <w:pPr>
        <w:pStyle w:val="Heading2"/>
      </w:pPr>
      <w:r>
        <w:t>Limitations</w:t>
      </w:r>
    </w:p>
    <w:p>
      <w:pPr>
        <w:pStyle w:val="ListBullet"/>
      </w:pPr>
      <w:r>
        <w:t>• Analysis uses proxy data from company benchmarks and national statistics</w:t>
      </w:r>
    </w:p>
    <w:p>
      <w:pPr>
        <w:pStyle w:val="ListBullet"/>
      </w:pPr>
      <w:r>
        <w:t>• State-level yield data is estimated based on agro-climatic factors</w:t>
      </w:r>
    </w:p>
    <w:p>
      <w:pPr>
        <w:pStyle w:val="ListBullet"/>
      </w:pPr>
      <w:r>
        <w:t>• Market price volatility not fully modeled</w:t>
      </w:r>
    </w:p>
    <w:p>
      <w:pPr>
        <w:pStyle w:val="ListBullet"/>
      </w:pPr>
      <w:r>
        <w:t>• Political and regulatory risks not quantified</w:t>
      </w:r>
    </w:p>
    <w:p>
      <w:pPr>
        <w:pStyle w:val="ListBullet"/>
      </w:pPr>
      <w:r>
        <w:t>• Detailed soil analysis for specific land parcels not included</w:t>
      </w:r>
    </w:p>
    <w:p>
      <w:pPr>
        <w:pStyle w:val="ListBullet"/>
      </w:pPr>
      <w:r>
        <w:t>• Competition and market saturation effects not modeled</w:t>
      </w:r>
    </w:p>
    <w:p>
      <w:r>
        <w:br w:type="page"/>
      </w:r>
    </w:p>
    <w:p>
      <w:pPr>
        <w:pStyle w:val="Heading1"/>
      </w:pPr>
      <w:r>
        <w:rPr>
          <w:color w:val="0066CC"/>
        </w:rPr>
        <w:t>7. RECOMMENDED NEXT STEPS</w:t>
      </w:r>
    </w:p>
    <w:p>
      <w:pPr>
        <w:pStyle w:val="Heading2"/>
      </w:pPr>
      <w:r>
        <w:t>Immediate Actions (Next 3 Months)</w:t>
      </w:r>
    </w:p>
    <w:p>
      <w:pPr>
        <w:pStyle w:val="ListBullet"/>
      </w:pPr>
      <w:r>
        <w:rPr>
          <w:b/>
        </w:rPr>
        <w:t xml:space="preserve">Site Assessment: </w:t>
      </w:r>
      <w:r>
        <w:t>Commission detailed soil and topographic surveys of potential land in Cross River</w:t>
      </w:r>
    </w:p>
    <w:p>
      <w:pPr>
        <w:pStyle w:val="ListBullet"/>
      </w:pPr>
      <w:r>
        <w:rPr>
          <w:b/>
        </w:rPr>
        <w:t xml:space="preserve">Market Analysis: </w:t>
      </w:r>
      <w:r>
        <w:t>Engage with palm oil processors to secure off-take agreements</w:t>
      </w:r>
    </w:p>
    <w:p>
      <w:pPr>
        <w:pStyle w:val="ListBullet"/>
      </w:pPr>
      <w:r>
        <w:rPr>
          <w:b/>
        </w:rPr>
        <w:t xml:space="preserve">Partnership Development: </w:t>
      </w:r>
      <w:r>
        <w:t>Identify potential joint venture partners with local expertise</w:t>
      </w:r>
    </w:p>
    <w:p>
      <w:pPr>
        <w:pStyle w:val="ListBullet"/>
      </w:pPr>
      <w:r>
        <w:rPr>
          <w:b/>
        </w:rPr>
        <w:t xml:space="preserve">Financial Structuring: </w:t>
      </w:r>
      <w:r>
        <w:t>Develop detailed financial model with scenario testing</w:t>
      </w:r>
    </w:p>
    <w:p>
      <w:pPr>
        <w:pStyle w:val="ListBullet"/>
      </w:pPr>
      <w:r>
        <w:rPr>
          <w:b/>
        </w:rPr>
        <w:t xml:space="preserve">Regulatory Review: </w:t>
      </w:r>
      <w:r>
        <w:t>Engage legal counsel for land acquisition and environmental permits</w:t>
      </w:r>
    </w:p>
    <w:p>
      <w:pPr>
        <w:pStyle w:val="Heading2"/>
      </w:pPr>
      <w:r>
        <w:t>Data Needed for Final Investment Decision</w:t>
      </w:r>
    </w:p>
    <w:p>
      <w:pPr>
        <w:pStyle w:val="ListBullet"/>
      </w:pPr>
      <w:r>
        <w:t>• Detailed soil analysis reports for specific land parcels</w:t>
      </w:r>
    </w:p>
    <w:p>
      <w:pPr>
        <w:pStyle w:val="ListBullet"/>
      </w:pPr>
      <w:r>
        <w:t>• Updated market prices and price volatility analysis</w:t>
      </w:r>
    </w:p>
    <w:p>
      <w:pPr>
        <w:pStyle w:val="ListBullet"/>
      </w:pPr>
      <w:r>
        <w:t>• Comprehensive competitive landscape assessment</w:t>
      </w:r>
    </w:p>
    <w:p>
      <w:pPr>
        <w:pStyle w:val="ListBullet"/>
      </w:pPr>
      <w:r>
        <w:t>• Detailed cost quotes from equipment suppliers and contractors</w:t>
      </w:r>
    </w:p>
    <w:p>
      <w:pPr>
        <w:pStyle w:val="ListBullet"/>
      </w:pPr>
      <w:r>
        <w:t>• Environmental impact assessment requirements</w:t>
      </w:r>
    </w:p>
    <w:p>
      <w:pPr>
        <w:pStyle w:val="ListBullet"/>
      </w:pPr>
      <w:r>
        <w:t>• Local community engagement feedback</w:t>
      </w:r>
    </w:p>
    <w:p>
      <w:r>
        <w:br w:type="page"/>
      </w:r>
    </w:p>
    <w:p>
      <w:pPr>
        <w:pStyle w:val="Heading1"/>
      </w:pPr>
      <w:r>
        <w:rPr>
          <w:color w:val="0066CC"/>
        </w:rPr>
        <w:t>8. CONCLUSION</w:t>
      </w:r>
    </w:p>
    <w:p>
      <w:r>
        <w:t>A palm oil plantation in Nigeria can achieve ₦1 billion in annual profit, but success requires careful state selection, adequate scale, and operational excellence. Cross River State emerges as the top choice, offering the optimal combination of agro-climatic conditions, infrastructure, and profitability potential.</w:t>
      </w:r>
    </w:p>
    <w:p/>
    <w:p>
      <w:r>
        <w:t>The recommended phased approach—starting with a 500-hectare pilot followed by scale-up to 1,339 hectares—balances risk management with the potential for substantial returns. With a total investment of ₦4.4 billion in the Optimistic scenario, the project offers a 22.8% ROI and 7.4-year payback period.</w:t>
      </w:r>
    </w:p>
    <w:p/>
    <w:p>
      <w:r>
        <w:rPr>
          <w:i/>
        </w:rPr>
        <w:t>This feasibility study provides a strong foundation for the investment decision, but should be supplemented with detailed site assessments and market analysis before final commitment.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