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0" w:after="60"/>
      </w:pPr>
      <w:r>
        <w:rPr>
          <w:b/>
          <w:bCs/>
          <w:sz w:val="48"/>
          <w:szCs w:val="48"/>
          <w:rFonts w:ascii="Arial" w:cs="Arial" w:eastAsia="Arial" w:hAnsi="Arial"/>
        </w:rPr>
        <w:t xml:space="preserve">سارة أحمد الخليل</w:t>
      </w:r>
    </w:p>
    <w:p>
      <w:pPr>
        <w:bidi/>
        <w:spacing w:before="0" w:after="200"/>
      </w:pPr>
      <w:r>
        <w:rPr>
          <w:sz w:val="20"/>
          <w:szCs w:val="20"/>
          <w:rFonts w:ascii="Arial" w:cs="Arial" w:eastAsia="Arial" w:hAnsi="Arial"/>
        </w:rPr>
        <w:t xml:space="preserve">sara.khalil@example.com | +966 500000000 | الرياض، المملكة العربية السعودية</w:t>
      </w:r>
    </w:p>
    <w:p>
      <w:pPr>
        <w:pBdr>
          <w:bottom w:val="single" w:color="000000" w:sz="6" w:space="1"/>
        </w:pBdr>
        <w:bidi/>
        <w:spacing w:before="240" w:after="80"/>
      </w:pPr>
      <w:r>
        <w:rPr>
          <w:b/>
          <w:bCs/>
          <w:sz w:val="22"/>
          <w:szCs w:val="22"/>
          <w:caps w:val="false"/>
          <w:rFonts w:ascii="Arial" w:cs="Arial" w:eastAsia="Arial" w:hAnsi="Arial"/>
        </w:rPr>
        <w:t xml:space="preserve">الملخص المهني</w:t>
      </w:r>
    </w:p>
    <w:p>
      <w:pPr>
        <w:bidi/>
        <w:spacing w:before="0" w:after="60"/>
      </w:pPr>
      <w:r>
        <w:rPr>
          <w:sz w:val="20"/>
          <w:szCs w:val="20"/>
          <w:rFonts w:ascii="Arial" w:cs="Arial" w:eastAsia="Arial" w:hAnsi="Arial"/>
        </w:rPr>
        <w:t xml:space="preserve">متخصصة في التسويق الرقمي بخبرة تمتد لأكثر من أربع سنوات في إدارة الحملات الإعلانية وتطوير المحتوى الرقمي. عملت في قطاعي التجزئة والتقنية، مع تركيز على تحليل بيانات الأداء وإدارة الميزانيات الإعلانية عبر المنصات الرقمية.</w:t>
      </w:r>
    </w:p>
    <w:p>
      <w:pPr>
        <w:pBdr>
          <w:bottom w:val="single" w:color="000000" w:sz="6" w:space="1"/>
        </w:pBdr>
        <w:bidi/>
        <w:spacing w:before="240" w:after="80"/>
      </w:pPr>
      <w:r>
        <w:rPr>
          <w:b/>
          <w:bCs/>
          <w:sz w:val="22"/>
          <w:szCs w:val="22"/>
          <w:caps w:val="false"/>
          <w:rFonts w:ascii="Arial" w:cs="Arial" w:eastAsia="Arial" w:hAnsi="Arial"/>
        </w:rPr>
        <w:t xml:space="preserve">الكفاءات الأساسية</w:t>
      </w:r>
    </w:p>
    <w:p>
      <w:pPr>
        <w:bidi/>
        <w:spacing w:before="120" w:after="0"/>
      </w:pPr>
      <w:r>
        <w:rPr>
          <w:b/>
          <w:bCs/>
          <w:sz w:val="20"/>
          <w:szCs w:val="20"/>
          <w:rFonts w:ascii="Arial" w:cs="Arial" w:eastAsia="Arial" w:hAnsi="Arial"/>
        </w:rPr>
        <w:t xml:space="preserve">المهارات التقنية: </w:t>
      </w:r>
      <w:r>
        <w:rPr>
          <w:sz w:val="20"/>
          <w:szCs w:val="20"/>
          <w:rFonts w:ascii="Arial" w:cs="Arial" w:eastAsia="Arial" w:hAnsi="Arial"/>
        </w:rPr>
        <w:t xml:space="preserve">Google Analytics  |  Meta Ads Manager  |  Mailchimp  |  Canva  |  Excel</w:t>
      </w:r>
    </w:p>
    <w:p>
      <w:pPr>
        <w:bidi/>
        <w:spacing w:before="120" w:after="0"/>
      </w:pPr>
      <w:r>
        <w:rPr>
          <w:b/>
          <w:bCs/>
          <w:sz w:val="20"/>
          <w:szCs w:val="20"/>
          <w:rFonts w:ascii="Arial" w:cs="Arial" w:eastAsia="Arial" w:hAnsi="Arial"/>
        </w:rPr>
        <w:t xml:space="preserve">المعرفة بالمجال: </w:t>
      </w:r>
      <w:r>
        <w:rPr>
          <w:sz w:val="20"/>
          <w:szCs w:val="20"/>
          <w:rFonts w:ascii="Arial" w:cs="Arial" w:eastAsia="Arial" w:hAnsi="Arial"/>
        </w:rPr>
        <w:t xml:space="preserve">التسويق الرقمي  |  إدارة وسائل التواصل الاجتماعي  |  تحليل بيانات التسويق  |  إدارة الميزانيات الإعلانية</w:t>
      </w:r>
    </w:p>
    <w:p>
      <w:pPr>
        <w:bidi/>
        <w:spacing w:before="120" w:after="0"/>
      </w:pPr>
      <w:r>
        <w:rPr>
          <w:b/>
          <w:bCs/>
          <w:sz w:val="20"/>
          <w:szCs w:val="20"/>
          <w:rFonts w:ascii="Arial" w:cs="Arial" w:eastAsia="Arial" w:hAnsi="Arial"/>
        </w:rPr>
        <w:t xml:space="preserve">المهارات المهنية: </w:t>
      </w:r>
      <w:r>
        <w:rPr>
          <w:sz w:val="20"/>
          <w:szCs w:val="20"/>
          <w:rFonts w:ascii="Arial" w:cs="Arial" w:eastAsia="Arial" w:hAnsi="Arial"/>
        </w:rPr>
        <w:t xml:space="preserve">إدارة المشاريع  |  التواصل الفعّال  |  التفكير التحليلي  |  العمل ضمن فريق</w:t>
      </w:r>
    </w:p>
    <w:p>
      <w:pPr>
        <w:pBdr>
          <w:bottom w:val="single" w:color="000000" w:sz="6" w:space="1"/>
        </w:pBdr>
        <w:bidi/>
        <w:spacing w:before="240" w:after="80"/>
      </w:pPr>
      <w:r>
        <w:rPr>
          <w:b/>
          <w:bCs/>
          <w:sz w:val="22"/>
          <w:szCs w:val="22"/>
          <w:caps w:val="false"/>
          <w:rFonts w:ascii="Arial" w:cs="Arial" w:eastAsia="Arial" w:hAnsi="Arial"/>
        </w:rPr>
        <w:t xml:space="preserve">الخبرات المهنية</w:t>
      </w:r>
    </w:p>
    <w:p>
      <w:pPr>
        <w:bidi/>
        <w:spacing w:before="120" w:after="0"/>
      </w:pPr>
      <w:r>
        <w:rPr>
          <w:b/>
          <w:bCs/>
          <w:sz w:val="21"/>
          <w:szCs w:val="21"/>
          <w:rFonts w:ascii="Arial" w:cs="Arial" w:eastAsia="Arial" w:hAnsi="Arial"/>
        </w:rPr>
        <w:t xml:space="preserve">مديرة تسويق رقمي</w:t>
      </w:r>
    </w:p>
    <w:p>
      <w:pPr>
        <w:bidi/>
        <w:spacing w:before="0" w:after="0"/>
      </w:pPr>
      <w:r>
        <w:rPr>
          <w:sz w:val="20"/>
          <w:szCs w:val="20"/>
          <w:rFonts w:ascii="Arial" w:cs="Arial" w:eastAsia="Arial" w:hAnsi="Arial"/>
        </w:rPr>
        <w:t xml:space="preserve">شركة نوافذ للتجزئة | الرياض، المملكة العربية السعودية</w:t>
      </w:r>
    </w:p>
    <w:p>
      <w:pPr>
        <w:bidi/>
        <w:spacing w:before="0" w:after="80"/>
      </w:pPr>
      <w:r>
        <w:rPr>
          <w:i w:val="false"/>
          <w:iCs w:val="false"/>
          <w:sz w:val="20"/>
          <w:szCs w:val="20"/>
          <w:rFonts w:ascii="Arial" w:cs="Arial" w:eastAsia="Arial" w:hAnsi="Arial"/>
        </w:rPr>
        <w:t xml:space="preserve">يناير 2022 – حتى الآن</w:t>
      </w:r>
    </w:p>
    <w:p>
      <w:pPr>
        <w:pStyle w:val="ListParagraph"/>
        <w:numPr>
          <w:ilvl w:val="0"/>
          <w:numId w:val="1"/>
        </w:numPr>
        <w:bidi/>
        <w:spacing w:before="40" w:after="40"/>
      </w:pPr>
      <w:r>
        <w:rPr>
          <w:sz w:val="20"/>
          <w:szCs w:val="20"/>
          <w:rFonts w:ascii="Arial" w:cs="Arial" w:eastAsia="Arial" w:hAnsi="Arial"/>
        </w:rPr>
        <w:t xml:space="preserve">تدير الحملات الإعلانية على منصات التواصل الاجتماعي وتتابع أداءها بشكل دوري.</w:t>
      </w:r>
    </w:p>
    <w:p>
      <w:pPr>
        <w:pStyle w:val="ListParagraph"/>
        <w:numPr>
          <w:ilvl w:val="0"/>
          <w:numId w:val="1"/>
        </w:numPr>
        <w:bidi/>
        <w:spacing w:before="40" w:after="40"/>
      </w:pPr>
      <w:r>
        <w:rPr>
          <w:sz w:val="20"/>
          <w:szCs w:val="20"/>
          <w:rFonts w:ascii="Arial" w:cs="Arial" w:eastAsia="Arial" w:hAnsi="Arial"/>
        </w:rPr>
        <w:t xml:space="preserve">تُعدّ تقارير شهرية تحليلية عن أداء الحملات وتقدّمها لفريق الإدارة.</w:t>
      </w:r>
    </w:p>
    <w:p>
      <w:pPr>
        <w:pStyle w:val="ListParagraph"/>
        <w:numPr>
          <w:ilvl w:val="0"/>
          <w:numId w:val="1"/>
        </w:numPr>
        <w:bidi/>
        <w:spacing w:before="40" w:after="40"/>
      </w:pPr>
      <w:r>
        <w:rPr>
          <w:sz w:val="20"/>
          <w:szCs w:val="20"/>
          <w:rFonts w:ascii="Arial" w:cs="Arial" w:eastAsia="Arial" w:hAnsi="Arial"/>
        </w:rPr>
        <w:t xml:space="preserve">تنسّق مع فريق المحتوى لإنتاج مواد تسويقية متوافقة مع هوية العلامة التجارية.</w:t>
      </w:r>
    </w:p>
    <w:p>
      <w:pPr>
        <w:pStyle w:val="ListParagraph"/>
        <w:numPr>
          <w:ilvl w:val="0"/>
          <w:numId w:val="1"/>
        </w:numPr>
        <w:bidi/>
        <w:spacing w:before="40" w:after="40"/>
      </w:pPr>
      <w:r>
        <w:rPr>
          <w:sz w:val="20"/>
          <w:szCs w:val="20"/>
          <w:rFonts w:ascii="Arial" w:cs="Arial" w:eastAsia="Arial" w:hAnsi="Arial"/>
        </w:rPr>
        <w:t xml:space="preserve">تتولى إدارة ميزانية الإعلانات الرقمية وتحرص على تحقيق أفضل عائد ممكن.</w:t>
      </w:r>
    </w:p>
    <w:p>
      <w:pPr>
        <w:bidi/>
        <w:spacing w:before="120" w:after="0"/>
      </w:pPr>
      <w:r>
        <w:rPr>
          <w:b/>
          <w:bCs/>
          <w:sz w:val="21"/>
          <w:szCs w:val="21"/>
          <w:rFonts w:ascii="Arial" w:cs="Arial" w:eastAsia="Arial" w:hAnsi="Arial"/>
        </w:rPr>
        <w:t xml:space="preserve">أخصائية تسويق</w:t>
      </w:r>
    </w:p>
    <w:p>
      <w:pPr>
        <w:bidi/>
        <w:spacing w:before="0" w:after="0"/>
      </w:pPr>
      <w:r>
        <w:rPr>
          <w:sz w:val="20"/>
          <w:szCs w:val="20"/>
          <w:rFonts w:ascii="Arial" w:cs="Arial" w:eastAsia="Arial" w:hAnsi="Arial"/>
        </w:rPr>
        <w:t xml:space="preserve">شركة بيانات للتقنية | الرياض، المملكة العربية السعودية</w:t>
      </w:r>
    </w:p>
    <w:p>
      <w:pPr>
        <w:bidi/>
        <w:spacing w:before="0" w:after="80"/>
      </w:pPr>
      <w:r>
        <w:rPr>
          <w:i w:val="false"/>
          <w:iCs w:val="false"/>
          <w:sz w:val="20"/>
          <w:szCs w:val="20"/>
          <w:rFonts w:ascii="Arial" w:cs="Arial" w:eastAsia="Arial" w:hAnsi="Arial"/>
        </w:rPr>
        <w:t xml:space="preserve">مارس 2020 – ديسمبر 2021</w:t>
      </w:r>
    </w:p>
    <w:p>
      <w:pPr>
        <w:pStyle w:val="ListParagraph"/>
        <w:numPr>
          <w:ilvl w:val="0"/>
          <w:numId w:val="1"/>
        </w:numPr>
        <w:bidi/>
        <w:spacing w:before="40" w:after="40"/>
      </w:pPr>
      <w:r>
        <w:rPr>
          <w:sz w:val="20"/>
          <w:szCs w:val="20"/>
          <w:rFonts w:ascii="Arial" w:cs="Arial" w:eastAsia="Arial" w:hAnsi="Arial"/>
        </w:rPr>
        <w:t xml:space="preserve">أعدّت محتوى تسويقياً لمنصات التواصل الاجتماعي ونشرات البريد الإلكتروني.</w:t>
      </w:r>
    </w:p>
    <w:p>
      <w:pPr>
        <w:pStyle w:val="ListParagraph"/>
        <w:numPr>
          <w:ilvl w:val="0"/>
          <w:numId w:val="1"/>
        </w:numPr>
        <w:bidi/>
        <w:spacing w:before="40" w:after="40"/>
      </w:pPr>
      <w:r>
        <w:rPr>
          <w:sz w:val="20"/>
          <w:szCs w:val="20"/>
          <w:rFonts w:ascii="Arial" w:cs="Arial" w:eastAsia="Arial" w:hAnsi="Arial"/>
        </w:rPr>
        <w:t xml:space="preserve">ساعدت في تنفيذ حملات ترويجية للمنتجات الرقمية.</w:t>
      </w:r>
    </w:p>
    <w:p>
      <w:pPr>
        <w:pStyle w:val="ListParagraph"/>
        <w:numPr>
          <w:ilvl w:val="0"/>
          <w:numId w:val="1"/>
        </w:numPr>
        <w:bidi/>
        <w:spacing w:before="40" w:after="40"/>
      </w:pPr>
      <w:r>
        <w:rPr>
          <w:sz w:val="20"/>
          <w:szCs w:val="20"/>
          <w:rFonts w:ascii="Arial" w:cs="Arial" w:eastAsia="Arial" w:hAnsi="Arial"/>
        </w:rPr>
        <w:t xml:space="preserve">تابعت مؤشرات الأداء وأعدّت ملخصات دورية عن نتائج الحملات.</w:t>
      </w:r>
    </w:p>
    <w:p>
      <w:pPr>
        <w:pStyle w:val="ListParagraph"/>
        <w:numPr>
          <w:ilvl w:val="0"/>
          <w:numId w:val="1"/>
        </w:numPr>
        <w:bidi/>
        <w:spacing w:before="40" w:after="40"/>
      </w:pPr>
      <w:r>
        <w:rPr>
          <w:sz w:val="20"/>
          <w:szCs w:val="20"/>
          <w:rFonts w:ascii="Arial" w:cs="Arial" w:eastAsia="Arial" w:hAnsi="Arial"/>
        </w:rPr>
        <w:t xml:space="preserve">تعاونت مع فريق المبيعات لتطوير مواد عرض للعملاء.</w:t>
      </w:r>
    </w:p>
    <w:p>
      <w:pPr>
        <w:pBdr>
          <w:bottom w:val="single" w:color="000000" w:sz="6" w:space="1"/>
        </w:pBdr>
        <w:bidi/>
        <w:spacing w:before="240" w:after="80"/>
      </w:pPr>
      <w:r>
        <w:rPr>
          <w:b/>
          <w:bCs/>
          <w:sz w:val="22"/>
          <w:szCs w:val="22"/>
          <w:caps w:val="false"/>
          <w:rFonts w:ascii="Arial" w:cs="Arial" w:eastAsia="Arial" w:hAnsi="Arial"/>
        </w:rPr>
        <w:t xml:space="preserve">التعليم</w:t>
      </w:r>
    </w:p>
    <w:p>
      <w:pPr>
        <w:bidi/>
        <w:spacing w:before="120" w:after="0"/>
      </w:pPr>
      <w:r>
        <w:rPr>
          <w:b/>
          <w:bCs/>
          <w:sz w:val="21"/>
          <w:szCs w:val="21"/>
          <w:rFonts w:ascii="Arial" w:cs="Arial" w:eastAsia="Arial" w:hAnsi="Arial"/>
        </w:rPr>
        <w:t xml:space="preserve">بكالوريوس إدارة الأعمال — التسويق</w:t>
      </w:r>
    </w:p>
    <w:p>
      <w:pPr>
        <w:bidi/>
        <w:spacing w:before="0" w:after="60"/>
      </w:pPr>
      <w:r>
        <w:rPr>
          <w:sz w:val="20"/>
          <w:szCs w:val="20"/>
          <w:rFonts w:ascii="Arial" w:cs="Arial" w:eastAsia="Arial" w:hAnsi="Arial"/>
        </w:rPr>
        <w:t xml:space="preserve">جامعة الملك سعود | الرياض، المملكة العربية السعودية | 2016 – 2020</w:t>
      </w:r>
    </w:p>
    <w:p>
      <w:pPr>
        <w:pBdr>
          <w:bottom w:val="single" w:color="000000" w:sz="6" w:space="1"/>
        </w:pBdr>
        <w:bidi/>
        <w:spacing w:before="240" w:after="80"/>
      </w:pPr>
      <w:r>
        <w:rPr>
          <w:b/>
          <w:bCs/>
          <w:sz w:val="22"/>
          <w:szCs w:val="22"/>
          <w:caps w:val="false"/>
          <w:rFonts w:ascii="Arial" w:cs="Arial" w:eastAsia="Arial" w:hAnsi="Arial"/>
        </w:rPr>
        <w:t xml:space="preserve">الشهادات والدورات</w:t>
      </w:r>
    </w:p>
    <w:p>
      <w:pPr>
        <w:bidi/>
        <w:spacing w:before="120" w:after="0"/>
      </w:pPr>
      <w:r>
        <w:rPr>
          <w:sz w:val="20"/>
          <w:szCs w:val="20"/>
          <w:rFonts w:ascii="Arial" w:cs="Arial" w:eastAsia="Arial" w:hAnsi="Arial"/>
        </w:rPr>
        <w:t xml:space="preserve">Google Digital Marketing Certificate — Google — 2021</w:t>
      </w:r>
    </w:p>
    <w:p>
      <w:pPr>
        <w:pBdr>
          <w:bottom w:val="single" w:color="000000" w:sz="6" w:space="1"/>
        </w:pBdr>
        <w:bidi/>
        <w:spacing w:before="240" w:after="80"/>
      </w:pPr>
      <w:r>
        <w:rPr>
          <w:b/>
          <w:bCs/>
          <w:sz w:val="22"/>
          <w:szCs w:val="22"/>
          <w:caps w:val="false"/>
          <w:rFonts w:ascii="Arial" w:cs="Arial" w:eastAsia="Arial" w:hAnsi="Arial"/>
        </w:rPr>
        <w:t xml:space="preserve">اللغات</w:t>
      </w:r>
    </w:p>
    <w:p>
      <w:pPr>
        <w:bidi/>
        <w:spacing w:before="120" w:after="0"/>
      </w:pPr>
      <w:r>
        <w:rPr>
          <w:b/>
          <w:bCs/>
          <w:sz w:val="20"/>
          <w:szCs w:val="20"/>
          <w:rFonts w:ascii="Arial" w:cs="Arial" w:eastAsia="Arial" w:hAnsi="Arial"/>
        </w:rPr>
        <w:t xml:space="preserve">العربية: </w:t>
      </w:r>
      <w:r>
        <w:rPr>
          <w:sz w:val="20"/>
          <w:szCs w:val="20"/>
          <w:rFonts w:ascii="Arial" w:cs="Arial" w:eastAsia="Arial" w:hAnsi="Arial"/>
        </w:rPr>
        <w:t xml:space="preserve">اللغة الأم</w:t>
      </w:r>
    </w:p>
    <w:p>
      <w:pPr>
        <w:bidi/>
        <w:spacing w:before="120" w:after="0"/>
      </w:pPr>
      <w:r>
        <w:rPr>
          <w:b/>
          <w:bCs/>
          <w:sz w:val="20"/>
          <w:szCs w:val="20"/>
          <w:rFonts w:ascii="Arial" w:cs="Arial" w:eastAsia="Arial" w:hAnsi="Arial"/>
        </w:rPr>
        <w:t xml:space="preserve">الإنجليزية: </w:t>
      </w:r>
      <w:r>
        <w:rPr>
          <w:sz w:val="20"/>
          <w:szCs w:val="20"/>
          <w:rFonts w:ascii="Arial" w:cs="Arial" w:eastAsia="Arial" w:hAnsi="Arial"/>
        </w:rPr>
        <w:t xml:space="preserve">طلاقة تامة</w:t>
      </w:r>
    </w:p>
    <w:sectPr>
      <w:pgSz w:w="11906" w:h="16838" w:orient="portrait"/>
      <w:pgMar w:top="864" w:right="936" w:bottom="864" w:left="936" w:header="708" w:footer="708" w:gutter="0"/>
      <w:pgNumType/>
      <w:docGrid w:linePitch="360"/>
      <w:bidi/>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themeFontLang w:val="en-US"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2026-06-06T22:57:31.936Z</dcterms:created>
  <dcterms:modified xsi:type="dcterms:W3CDTF">2026-06-06T22:57:31.936Z</dcterms:modified>
</cp:coreProperties>
</file>

<file path=docProps/custom.xml><?xml version="1.0" encoding="utf-8"?>
<Properties xmlns="http://schemas.openxmlformats.org/officeDocument/2006/custom-properties" xmlns:vt="http://schemas.openxmlformats.org/officeDocument/2006/docPropsVTypes"/>
</file>