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before="0" w:after="60"/>
        <w:jc w:val="right"/>
      </w:pPr>
      <w:r>
        <w:rPr>
          <w:b/>
          <w:bCs/>
          <w:sz w:val="48"/>
          <w:szCs w:val="48"/>
          <w:rFonts w:ascii="Arial" w:cs="Arial" w:eastAsia="Arial" w:hAnsi="Arial"/>
        </w:rPr>
        <w:t xml:space="preserve">محمد علي الزهراني</w:t>
      </w:r>
    </w:p>
    <w:p>
      <w:pPr>
        <w:bidi/>
        <w:spacing w:before="0" w:after="200"/>
        <w:jc w:val="right"/>
      </w:pPr>
      <w:r>
        <w:rPr>
          <w:sz w:val="20"/>
          <w:szCs w:val="20"/>
          <w:rFonts w:ascii="Arial" w:cs="Arial" w:eastAsia="Arial" w:hAnsi="Arial"/>
        </w:rPr>
        <w:t xml:space="preserve">m.alzahrani@example.com | +966 550000000 | جدة، المملكة العربية السعودية</w:t>
      </w:r>
    </w:p>
    <w:p>
      <w:pPr>
        <w:pBdr>
          <w:bottom w:val="single" w:color="000000" w:sz="6" w:space="1"/>
        </w:pBdr>
        <w:bidi/>
        <w:spacing w:before="240" w:after="80"/>
        <w:jc w:val="right"/>
      </w:pPr>
      <w:r>
        <w:rPr>
          <w:b/>
          <w:bCs/>
          <w:sz w:val="22"/>
          <w:szCs w:val="22"/>
          <w:caps w:val="false"/>
          <w:rFonts w:ascii="Arial" w:cs="Arial" w:eastAsia="Arial" w:hAnsi="Arial"/>
        </w:rPr>
        <w:t xml:space="preserve">الملخص المهني</w:t>
      </w:r>
    </w:p>
    <w:p>
      <w:pPr>
        <w:bidi/>
        <w:spacing w:before="0" w:after="60"/>
        <w:jc w:val="right"/>
      </w:pPr>
      <w:r>
        <w:rPr>
          <w:sz w:val="20"/>
          <w:szCs w:val="20"/>
          <w:rFonts w:ascii="Arial" w:cs="Arial" w:eastAsia="Arial" w:hAnsi="Arial"/>
        </w:rPr>
        <w:t xml:space="preserve">خريج محاسبة حديث من جامعة الملك عبدالعزيز بمعدل تراكمي مميز. أتم تدريباً في المحاسبة المالية واكتسب خلاله خبرة عملية في تسجيل القيود اليومية وإعداد التقارير المالية الأساسية. يسعى للانضمام إلى بيئة محاسبية احترافية لتطبيق مهاراته الأكاديمية والعملية.</w:t>
      </w:r>
    </w:p>
    <w:p>
      <w:pPr>
        <w:pBdr>
          <w:bottom w:val="single" w:color="000000" w:sz="6" w:space="1"/>
        </w:pBdr>
        <w:bidi/>
        <w:spacing w:before="240" w:after="80"/>
        <w:jc w:val="right"/>
      </w:pPr>
      <w:r>
        <w:rPr>
          <w:b/>
          <w:bCs/>
          <w:sz w:val="22"/>
          <w:szCs w:val="22"/>
          <w:caps w:val="false"/>
          <w:rFonts w:ascii="Arial" w:cs="Arial" w:eastAsia="Arial" w:hAnsi="Arial"/>
        </w:rPr>
        <w:t xml:space="preserve">التعليم</w:t>
      </w:r>
    </w:p>
    <w:p>
      <w:pPr>
        <w:bidi/>
        <w:spacing w:before="120" w:after="0"/>
        <w:jc w:val="right"/>
      </w:pPr>
      <w:r>
        <w:rPr>
          <w:b/>
          <w:bCs/>
          <w:sz w:val="21"/>
          <w:szCs w:val="21"/>
          <w:rFonts w:ascii="Arial" w:cs="Arial" w:eastAsia="Arial" w:hAnsi="Arial"/>
        </w:rPr>
        <w:t xml:space="preserve">بكالوريوس المحاسبة — المحاسبة</w:t>
      </w:r>
    </w:p>
    <w:p>
      <w:pPr>
        <w:bidi/>
        <w:spacing w:before="0" w:after="0"/>
        <w:jc w:val="right"/>
      </w:pPr>
      <w:r>
        <w:rPr>
          <w:sz w:val="20"/>
          <w:szCs w:val="20"/>
          <w:rFonts w:ascii="Arial" w:cs="Arial" w:eastAsia="Arial" w:hAnsi="Arial"/>
        </w:rPr>
        <w:t xml:space="preserve">جامعة الملك عبدالعزيز | جدة، المملكة العربية السعودية | 2020 – 2024</w:t>
      </w:r>
    </w:p>
    <w:p>
      <w:pPr>
        <w:bidi/>
        <w:spacing w:before="0" w:after="60"/>
        <w:jc w:val="right"/>
      </w:pPr>
      <w:r>
        <w:rPr>
          <w:sz w:val="20"/>
          <w:szCs w:val="20"/>
          <w:rFonts w:ascii="Arial" w:cs="Arial" w:eastAsia="Arial" w:hAnsi="Arial"/>
        </w:rPr>
        <w:t xml:space="preserve">المعدل: 4.5 / 5.0</w:t>
      </w:r>
    </w:p>
    <w:p>
      <w:pPr>
        <w:pBdr>
          <w:bottom w:val="single" w:color="000000" w:sz="6" w:space="1"/>
        </w:pBdr>
        <w:bidi/>
        <w:spacing w:before="240" w:after="80"/>
        <w:jc w:val="right"/>
      </w:pPr>
      <w:r>
        <w:rPr>
          <w:b/>
          <w:bCs/>
          <w:sz w:val="22"/>
          <w:szCs w:val="22"/>
          <w:caps w:val="false"/>
          <w:rFonts w:ascii="Arial" w:cs="Arial" w:eastAsia="Arial" w:hAnsi="Arial"/>
        </w:rPr>
        <w:t xml:space="preserve">المشاريع</w:t>
      </w:r>
    </w:p>
    <w:p>
      <w:pPr>
        <w:bidi/>
        <w:spacing w:before="120" w:after="0"/>
        <w:jc w:val="right"/>
      </w:pPr>
      <w:r>
        <w:rPr>
          <w:b/>
          <w:bCs/>
          <w:sz w:val="21"/>
          <w:szCs w:val="21"/>
          <w:rFonts w:ascii="Arial" w:cs="Arial" w:eastAsia="Arial" w:hAnsi="Arial"/>
        </w:rPr>
        <w:t xml:space="preserve">مشروع تحليل القوائم المالية — 2024</w:t>
      </w:r>
    </w:p>
    <w:p>
      <w:pPr>
        <w:bidi/>
        <w:spacing w:before="0" w:after="0"/>
        <w:jc w:val="right"/>
      </w:pPr>
      <w:r>
        <w:rPr>
          <w:sz w:val="20"/>
          <w:szCs w:val="20"/>
          <w:rFonts w:ascii="Arial" w:cs="Arial" w:eastAsia="Arial" w:hAnsi="Arial"/>
        </w:rPr>
        <w:t xml:space="preserve">مشروع تخرج لتحليل القوائم المالية لشركة مدرجة في السوق المالية.</w:t>
      </w:r>
    </w:p>
    <w:p>
      <w:pPr>
        <w:pStyle w:val="ListParagraph"/>
        <w:numPr>
          <w:ilvl w:val="0"/>
          <w:numId w:val="1"/>
        </w:numPr>
        <w:bidi/>
        <w:spacing w:before="40" w:after="40"/>
        <w:jc w:val="right"/>
      </w:pPr>
      <w:r>
        <w:rPr>
          <w:sz w:val="20"/>
          <w:szCs w:val="20"/>
          <w:rFonts w:ascii="Arial" w:cs="Arial" w:eastAsia="Arial" w:hAnsi="Arial"/>
        </w:rPr>
        <w:t xml:space="preserve">حلّل القوائم المالية لثلاث سنوات متتالية.</w:t>
      </w:r>
    </w:p>
    <w:p>
      <w:pPr>
        <w:pStyle w:val="ListParagraph"/>
        <w:numPr>
          <w:ilvl w:val="0"/>
          <w:numId w:val="1"/>
        </w:numPr>
        <w:bidi/>
        <w:spacing w:before="40" w:after="40"/>
        <w:jc w:val="right"/>
      </w:pPr>
      <w:r>
        <w:rPr>
          <w:sz w:val="20"/>
          <w:szCs w:val="20"/>
          <w:rFonts w:ascii="Arial" w:cs="Arial" w:eastAsia="Arial" w:hAnsi="Arial"/>
        </w:rPr>
        <w:t xml:space="preserve">أعدّ تقريراً مقارناً عن المؤشرات المالية الرئيسية.</w:t>
      </w:r>
    </w:p>
    <w:p>
      <w:pPr>
        <w:pStyle w:val="ListParagraph"/>
        <w:numPr>
          <w:ilvl w:val="0"/>
          <w:numId w:val="1"/>
        </w:numPr>
        <w:bidi/>
        <w:spacing w:before="40" w:after="40"/>
        <w:jc w:val="right"/>
      </w:pPr>
      <w:r>
        <w:rPr>
          <w:sz w:val="20"/>
          <w:szCs w:val="20"/>
          <w:rFonts w:ascii="Arial" w:cs="Arial" w:eastAsia="Arial" w:hAnsi="Arial"/>
        </w:rPr>
        <w:t xml:space="preserve">قدّم النتائج أمام لجنة أكاديمية.</w:t>
      </w:r>
    </w:p>
    <w:p>
      <w:pPr>
        <w:pBdr>
          <w:bottom w:val="single" w:color="000000" w:sz="6" w:space="1"/>
        </w:pBdr>
        <w:bidi/>
        <w:spacing w:before="240" w:after="80"/>
        <w:jc w:val="right"/>
      </w:pPr>
      <w:r>
        <w:rPr>
          <w:b/>
          <w:bCs/>
          <w:sz w:val="22"/>
          <w:szCs w:val="22"/>
          <w:caps w:val="false"/>
          <w:rFonts w:ascii="Arial" w:cs="Arial" w:eastAsia="Arial" w:hAnsi="Arial"/>
        </w:rPr>
        <w:t xml:space="preserve">التدريب</w:t>
      </w:r>
    </w:p>
    <w:p>
      <w:pPr>
        <w:bidi/>
        <w:spacing w:before="120" w:after="0"/>
        <w:jc w:val="right"/>
      </w:pPr>
      <w:r>
        <w:rPr>
          <w:b/>
          <w:bCs/>
          <w:sz w:val="21"/>
          <w:szCs w:val="21"/>
          <w:rFonts w:ascii="Arial" w:cs="Arial" w:eastAsia="Arial" w:hAnsi="Arial"/>
        </w:rPr>
        <w:t xml:space="preserve">متدرب محاسبة</w:t>
      </w:r>
    </w:p>
    <w:p>
      <w:pPr>
        <w:bidi/>
        <w:spacing w:before="0" w:after="0"/>
        <w:jc w:val="right"/>
      </w:pPr>
      <w:r>
        <w:rPr>
          <w:sz w:val="20"/>
          <w:szCs w:val="20"/>
          <w:rFonts w:ascii="Arial" w:cs="Arial" w:eastAsia="Arial" w:hAnsi="Arial"/>
        </w:rPr>
        <w:t xml:space="preserve">شركة الشرق للاستشارات المالية | جدة، المملكة العربية السعودية</w:t>
      </w:r>
    </w:p>
    <w:p>
      <w:pPr>
        <w:bidi/>
        <w:spacing w:before="0" w:after="80"/>
        <w:jc w:val="right"/>
      </w:pPr>
      <w:r>
        <w:rPr>
          <w:i w:val="false"/>
          <w:iCs w:val="false"/>
          <w:sz w:val="20"/>
          <w:szCs w:val="20"/>
          <w:rFonts w:ascii="Arial" w:cs="Arial" w:eastAsia="Arial" w:hAnsi="Arial"/>
        </w:rPr>
        <w:t xml:space="preserve">يونيو 2024 – أغسطس 2024</w:t>
      </w:r>
    </w:p>
    <w:p>
      <w:pPr>
        <w:pStyle w:val="ListParagraph"/>
        <w:numPr>
          <w:ilvl w:val="0"/>
          <w:numId w:val="1"/>
        </w:numPr>
        <w:bidi/>
        <w:spacing w:before="40" w:after="40"/>
        <w:jc w:val="right"/>
      </w:pPr>
      <w:r>
        <w:rPr>
          <w:sz w:val="20"/>
          <w:szCs w:val="20"/>
          <w:rFonts w:ascii="Arial" w:cs="Arial" w:eastAsia="Arial" w:hAnsi="Arial"/>
        </w:rPr>
        <w:t xml:space="preserve">ساعد في تسجيل القيود اليومية ومراجعة الحسابات تحت إشراف المحاسب الأول.</w:t>
      </w:r>
    </w:p>
    <w:p>
      <w:pPr>
        <w:pStyle w:val="ListParagraph"/>
        <w:numPr>
          <w:ilvl w:val="0"/>
          <w:numId w:val="1"/>
        </w:numPr>
        <w:bidi/>
        <w:spacing w:before="40" w:after="40"/>
        <w:jc w:val="right"/>
      </w:pPr>
      <w:r>
        <w:rPr>
          <w:sz w:val="20"/>
          <w:szCs w:val="20"/>
          <w:rFonts w:ascii="Arial" w:cs="Arial" w:eastAsia="Arial" w:hAnsi="Arial"/>
        </w:rPr>
        <w:t xml:space="preserve">شارك في إعداد مستندات الدفع والتحقق من صحتها.</w:t>
      </w:r>
    </w:p>
    <w:p>
      <w:pPr>
        <w:pStyle w:val="ListParagraph"/>
        <w:numPr>
          <w:ilvl w:val="0"/>
          <w:numId w:val="1"/>
        </w:numPr>
        <w:bidi/>
        <w:spacing w:before="40" w:after="40"/>
        <w:jc w:val="right"/>
      </w:pPr>
      <w:r>
        <w:rPr>
          <w:sz w:val="20"/>
          <w:szCs w:val="20"/>
          <w:rFonts w:ascii="Arial" w:cs="Arial" w:eastAsia="Arial" w:hAnsi="Arial"/>
        </w:rPr>
        <w:t xml:space="preserve">أعدّ تقارير مالية أسبوعية بسيطة وفق نموذج الشركة.</w:t>
      </w:r>
    </w:p>
    <w:p>
      <w:pPr>
        <w:pStyle w:val="ListParagraph"/>
        <w:numPr>
          <w:ilvl w:val="0"/>
          <w:numId w:val="1"/>
        </w:numPr>
        <w:bidi/>
        <w:spacing w:before="40" w:after="40"/>
        <w:jc w:val="right"/>
      </w:pPr>
      <w:r>
        <w:rPr>
          <w:sz w:val="20"/>
          <w:szCs w:val="20"/>
          <w:rFonts w:ascii="Arial" w:cs="Arial" w:eastAsia="Arial" w:hAnsi="Arial"/>
        </w:rPr>
        <w:t xml:space="preserve">تعلّم استخدام نظام QuickBooks للعمليات المحاسبية اليومية.</w:t>
      </w:r>
    </w:p>
    <w:p>
      <w:pPr>
        <w:pBdr>
          <w:bottom w:val="single" w:color="000000" w:sz="6" w:space="1"/>
        </w:pBdr>
        <w:bidi/>
        <w:spacing w:before="240" w:after="80"/>
        <w:jc w:val="right"/>
      </w:pPr>
      <w:r>
        <w:rPr>
          <w:b/>
          <w:bCs/>
          <w:sz w:val="22"/>
          <w:szCs w:val="22"/>
          <w:caps w:val="false"/>
          <w:rFonts w:ascii="Arial" w:cs="Arial" w:eastAsia="Arial" w:hAnsi="Arial"/>
        </w:rPr>
        <w:t xml:space="preserve">الكفاءات الأساسية</w:t>
      </w:r>
    </w:p>
    <w:p>
      <w:pPr>
        <w:bidi/>
        <w:spacing w:before="120" w:after="0"/>
        <w:jc w:val="right"/>
      </w:pPr>
      <w:r>
        <w:rPr>
          <w:b/>
          <w:bCs/>
          <w:sz w:val="20"/>
          <w:szCs w:val="20"/>
          <w:rFonts w:ascii="Arial" w:cs="Arial" w:eastAsia="Arial" w:hAnsi="Arial"/>
        </w:rPr>
        <w:t xml:space="preserve">المهارات التقنية: </w:t>
      </w:r>
      <w:r>
        <w:rPr>
          <w:sz w:val="20"/>
          <w:szCs w:val="20"/>
          <w:rFonts w:ascii="Arial" w:cs="Arial" w:eastAsia="Arial" w:hAnsi="Arial"/>
        </w:rPr>
        <w:t xml:space="preserve">Excel  |  QuickBooks  |  SAP  |  Word  |  PowerPoint</w:t>
      </w:r>
    </w:p>
    <w:p>
      <w:pPr>
        <w:bidi/>
        <w:spacing w:before="120" w:after="0"/>
        <w:jc w:val="right"/>
      </w:pPr>
      <w:r>
        <w:rPr>
          <w:b/>
          <w:bCs/>
          <w:sz w:val="20"/>
          <w:szCs w:val="20"/>
          <w:rFonts w:ascii="Arial" w:cs="Arial" w:eastAsia="Arial" w:hAnsi="Arial"/>
        </w:rPr>
        <w:t xml:space="preserve">المعرفة بالمجال: </w:t>
      </w:r>
      <w:r>
        <w:rPr>
          <w:sz w:val="20"/>
          <w:szCs w:val="20"/>
          <w:rFonts w:ascii="Arial" w:cs="Arial" w:eastAsia="Arial" w:hAnsi="Arial"/>
        </w:rPr>
        <w:t xml:space="preserve">المحاسبة المالية  |  القيود المحاسبية  |  إعداد التقارير المالية  |  معايير المحاسبة الدولية</w:t>
      </w:r>
    </w:p>
    <w:p>
      <w:pPr>
        <w:bidi/>
        <w:spacing w:before="120" w:after="0"/>
        <w:jc w:val="right"/>
      </w:pPr>
      <w:r>
        <w:rPr>
          <w:b/>
          <w:bCs/>
          <w:sz w:val="20"/>
          <w:szCs w:val="20"/>
          <w:rFonts w:ascii="Arial" w:cs="Arial" w:eastAsia="Arial" w:hAnsi="Arial"/>
        </w:rPr>
        <w:t xml:space="preserve">المهارات المهنية: </w:t>
      </w:r>
      <w:r>
        <w:rPr>
          <w:sz w:val="20"/>
          <w:szCs w:val="20"/>
          <w:rFonts w:ascii="Arial" w:cs="Arial" w:eastAsia="Arial" w:hAnsi="Arial"/>
        </w:rPr>
        <w:t xml:space="preserve">الاهتمام بالتفاصيل  |  التنظيم وإدارة الوقت  |  التواصل الفعّال  |  العمل الجماعي</w:t>
      </w:r>
    </w:p>
    <w:p>
      <w:pPr>
        <w:pBdr>
          <w:bottom w:val="single" w:color="000000" w:sz="6" w:space="1"/>
        </w:pBdr>
        <w:bidi/>
        <w:spacing w:before="240" w:after="80"/>
        <w:jc w:val="right"/>
      </w:pPr>
      <w:r>
        <w:rPr>
          <w:b/>
          <w:bCs/>
          <w:sz w:val="22"/>
          <w:szCs w:val="22"/>
          <w:caps w:val="false"/>
          <w:rFonts w:ascii="Arial" w:cs="Arial" w:eastAsia="Arial" w:hAnsi="Arial"/>
        </w:rPr>
        <w:t xml:space="preserve">اللغات</w:t>
      </w:r>
    </w:p>
    <w:p>
      <w:pPr>
        <w:bidi/>
        <w:spacing w:before="120" w:after="0"/>
        <w:jc w:val="right"/>
      </w:pPr>
      <w:r>
        <w:rPr>
          <w:b/>
          <w:bCs/>
          <w:sz w:val="20"/>
          <w:szCs w:val="20"/>
          <w:rFonts w:ascii="Arial" w:cs="Arial" w:eastAsia="Arial" w:hAnsi="Arial"/>
        </w:rPr>
        <w:t xml:space="preserve">العربية: </w:t>
      </w:r>
      <w:r>
        <w:rPr>
          <w:sz w:val="20"/>
          <w:szCs w:val="20"/>
          <w:rFonts w:ascii="Arial" w:cs="Arial" w:eastAsia="Arial" w:hAnsi="Arial"/>
        </w:rPr>
        <w:t xml:space="preserve">اللغة الأم</w:t>
      </w:r>
    </w:p>
    <w:p>
      <w:pPr>
        <w:bidi/>
        <w:spacing w:before="120" w:after="0"/>
        <w:jc w:val="right"/>
      </w:pPr>
      <w:r>
        <w:rPr>
          <w:b/>
          <w:bCs/>
          <w:sz w:val="20"/>
          <w:szCs w:val="20"/>
          <w:rFonts w:ascii="Arial" w:cs="Arial" w:eastAsia="Arial" w:hAnsi="Arial"/>
        </w:rPr>
        <w:t xml:space="preserve">الإنجليزية: </w:t>
      </w:r>
      <w:r>
        <w:rPr>
          <w:sz w:val="20"/>
          <w:szCs w:val="20"/>
          <w:rFonts w:ascii="Arial" w:cs="Arial" w:eastAsia="Arial" w:hAnsi="Arial"/>
        </w:rPr>
        <w:t xml:space="preserve">متوسط</w:t>
      </w:r>
    </w:p>
    <w:sectPr>
      <w:pgSz w:w="11906" w:h="16838" w:orient="portrait"/>
      <w:pgMar w:top="864" w:right="936" w:bottom="86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2026-06-06T19:08:08.788Z</dcterms:created>
  <dcterms:modified xsi:type="dcterms:W3CDTF">2026-06-06T19:08:08.788Z</dcterms:modified>
</cp:coreProperties>
</file>

<file path=docProps/custom.xml><?xml version="1.0" encoding="utf-8"?>
<Properties xmlns="http://schemas.openxmlformats.org/officeDocument/2006/custom-properties" xmlns:vt="http://schemas.openxmlformats.org/officeDocument/2006/docPropsVTypes"/>
</file>