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before="0" w:after="60"/>
        <w:jc w:val="center"/>
      </w:pPr>
      <w:r>
        <w:rPr>
          <w:b/>
          <w:bCs/>
          <w:sz w:val="48"/>
          <w:szCs w:val="48"/>
          <w:rFonts w:ascii="Calibri" w:cs="Calibri" w:eastAsia="Calibri" w:hAnsi="Calibri"/>
        </w:rPr>
        <w:t xml:space="preserve">KHOLOUD GAMAL ABOU BAKR MOUSA</w:t>
      </w:r>
    </w:p>
    <w:p>
      <w:pPr>
        <w:bidi w:val="false"/>
        <w:spacing w:before="0" w:after="20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Khallaodo@gmail.com | +20 1121304560 | Dakahlia, Egypt</w:t>
      </w:r>
    </w:p>
    <w:p>
      <w:pPr>
        <w:pBdr>
          <w:bottom w:val="single" w:color="000000" w:sz="6" w:space="1"/>
        </w:pBdr>
        <w:bidi w:val="false"/>
        <w:spacing w:before="240" w:after="80"/>
        <w:jc w:val="left"/>
      </w:pPr>
      <w:r>
        <w:rPr>
          <w:b/>
          <w:bCs/>
          <w:sz w:val="22"/>
          <w:szCs w:val="22"/>
          <w:caps/>
          <w:rFonts w:ascii="Calibri" w:cs="Calibri" w:eastAsia="Calibri" w:hAnsi="Calibri"/>
        </w:rPr>
        <w:t xml:space="preserve">Professional Summary</w:t>
      </w:r>
    </w:p>
    <w:p>
      <w:pPr>
        <w:bidi w:val="false"/>
        <w:spacing w:before="0" w:after="6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Pharmacist with early-career experience in pharmaceutical regulatory inspection and hospital pharmacy. Currently serving as a Licensing Inspector at the Egyptian Drug Authority in Dakahlia, reviewing facility applications and supporting regulatory compliance procedures. Previous hospital experience covers prescription dispensing, patient-facing pharmacy tasks, and emergency pharmacy operations.</w:t>
      </w:r>
    </w:p>
    <w:p>
      <w:pPr>
        <w:pBdr>
          <w:bottom w:val="single" w:color="000000" w:sz="6" w:space="1"/>
        </w:pBdr>
        <w:bidi w:val="false"/>
        <w:spacing w:before="240" w:after="80"/>
        <w:jc w:val="left"/>
      </w:pPr>
      <w:r>
        <w:rPr>
          <w:b/>
          <w:bCs/>
          <w:sz w:val="22"/>
          <w:szCs w:val="22"/>
          <w:caps/>
          <w:rFonts w:ascii="Calibri" w:cs="Calibri" w:eastAsia="Calibri" w:hAnsi="Calibri"/>
        </w:rPr>
        <w:t xml:space="preserve">Core Competencies</w:t>
      </w:r>
    </w:p>
    <w:p>
      <w:pPr>
        <w:bidi w:val="false"/>
        <w:spacing w:before="120" w:after="0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Technical Skills: </w:t>
      </w:r>
      <w:r>
        <w:rPr>
          <w:sz w:val="20"/>
          <w:szCs w:val="20"/>
          <w:rFonts w:ascii="Calibri" w:cs="Calibri" w:eastAsia="Calibri" w:hAnsi="Calibri"/>
        </w:rPr>
        <w:t xml:space="preserve">Microsoft Excel  |  Microsoft Word  |  Microsoft PowerPoint  |  Microsoft Teams  |  Google Sheets  |  OneDrive</w:t>
      </w:r>
    </w:p>
    <w:p>
      <w:pPr>
        <w:bidi w:val="false"/>
        <w:spacing w:before="120" w:after="0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Industry Knowledge: </w:t>
      </w:r>
      <w:r>
        <w:rPr>
          <w:sz w:val="20"/>
          <w:szCs w:val="20"/>
          <w:rFonts w:ascii="Calibri" w:cs="Calibri" w:eastAsia="Calibri" w:hAnsi="Calibri"/>
        </w:rPr>
        <w:t xml:space="preserve">Pharmaceutical Licensing  |  Regulatory Compliance  |  Hospital Pharmacy  |  Emergency Pharmacy  |  Clinical Research</w:t>
      </w:r>
    </w:p>
    <w:p>
      <w:pPr>
        <w:bidi w:val="false"/>
        <w:spacing w:before="120" w:after="0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Professional Skills: </w:t>
      </w:r>
      <w:r>
        <w:rPr>
          <w:sz w:val="20"/>
          <w:szCs w:val="20"/>
          <w:rFonts w:ascii="Calibri" w:cs="Calibri" w:eastAsia="Calibri" w:hAnsi="Calibri"/>
        </w:rPr>
        <w:t xml:space="preserve">Documentation Review  |  Report Preparation  |  Patient Communication  |  Attention to Detail</w:t>
      </w:r>
    </w:p>
    <w:p>
      <w:pPr>
        <w:pBdr>
          <w:bottom w:val="single" w:color="000000" w:sz="6" w:space="1"/>
        </w:pBdr>
        <w:bidi w:val="false"/>
        <w:spacing w:before="240" w:after="80"/>
        <w:jc w:val="left"/>
      </w:pPr>
      <w:r>
        <w:rPr>
          <w:b/>
          <w:bCs/>
          <w:sz w:val="22"/>
          <w:szCs w:val="22"/>
          <w:caps/>
          <w:rFonts w:ascii="Calibri" w:cs="Calibri" w:eastAsia="Calibri" w:hAnsi="Calibri"/>
        </w:rPr>
        <w:t xml:space="preserve">Professional Experience</w:t>
      </w:r>
    </w:p>
    <w:p>
      <w:pPr>
        <w:bidi w:val="false"/>
        <w:spacing w:before="120" w:after="0"/>
        <w:jc w:val="left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Licensing Inspector</w:t>
      </w:r>
    </w:p>
    <w:p>
      <w:pPr>
        <w:bidi w:val="false"/>
        <w:spacing w:before="0" w:after="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Egyptian Drug Authority | Dakahlia, Egypt</w:t>
      </w:r>
    </w:p>
    <w:p>
      <w:pPr>
        <w:bidi w:val="false"/>
        <w:spacing w:before="0" w:after="80"/>
        <w:jc w:val="left"/>
      </w:pPr>
      <w:r>
        <w:rPr>
          <w:i/>
          <w:iCs/>
          <w:sz w:val="20"/>
          <w:szCs w:val="20"/>
          <w:rFonts w:ascii="Calibri" w:cs="Calibri" w:eastAsia="Calibri" w:hAnsi="Calibri"/>
        </w:rPr>
        <w:t xml:space="preserve">2024 – Present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Reviews licensing applications submitted by pharmaceutical facilities and checks compliance with regulatory requirements.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Conducts field inspections of pharmaceutical premises and documents findings.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Follows up with facility owners on outstanding documentation and licensing conditions.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Maintains inspection records and prepares reports in accordance with Egyptian Drug Authority procedures.</w:t>
      </w:r>
    </w:p>
    <w:p>
      <w:pPr>
        <w:bidi w:val="false"/>
        <w:spacing w:before="120" w:after="0"/>
        <w:jc w:val="left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Hospital and Emergency Pharmacist</w:t>
      </w:r>
    </w:p>
    <w:p>
      <w:pPr>
        <w:bidi w:val="false"/>
        <w:spacing w:before="0" w:after="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Tibah Hospital | Mansoura, Egypt</w:t>
      </w:r>
    </w:p>
    <w:p>
      <w:pPr>
        <w:bidi w:val="false"/>
        <w:spacing w:before="0" w:after="80"/>
        <w:jc w:val="left"/>
      </w:pPr>
      <w:r>
        <w:rPr>
          <w:i/>
          <w:iCs/>
          <w:sz w:val="20"/>
          <w:szCs w:val="20"/>
          <w:rFonts w:ascii="Calibri" w:cs="Calibri" w:eastAsia="Calibri" w:hAnsi="Calibri"/>
        </w:rPr>
        <w:t xml:space="preserve">2023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Dispensed medications and managed prescription review in hospital and emergency pharmacy settings.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Worked alongside medical staff to support safe and accurate medication use for patients.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Handled medication preparation, labeling, and patient-facing pharmacy queries.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Maintained pharmacy records and followed regulated procedures for controlled and standard medications.</w:t>
      </w:r>
    </w:p>
    <w:p>
      <w:pPr>
        <w:pBdr>
          <w:bottom w:val="single" w:color="000000" w:sz="6" w:space="1"/>
        </w:pBdr>
        <w:bidi w:val="false"/>
        <w:spacing w:before="240" w:after="80"/>
        <w:jc w:val="left"/>
      </w:pPr>
      <w:r>
        <w:rPr>
          <w:b/>
          <w:bCs/>
          <w:sz w:val="22"/>
          <w:szCs w:val="22"/>
          <w:caps/>
          <w:rFonts w:ascii="Calibri" w:cs="Calibri" w:eastAsia="Calibri" w:hAnsi="Calibri"/>
        </w:rPr>
        <w:t xml:space="preserve">Education</w:t>
      </w:r>
    </w:p>
    <w:p>
      <w:pPr>
        <w:bidi w:val="false"/>
        <w:spacing w:before="120" w:after="0"/>
        <w:jc w:val="left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Pharm D in Pharmacy</w:t>
      </w:r>
    </w:p>
    <w:p>
      <w:pPr>
        <w:bidi w:val="false"/>
        <w:spacing w:before="0" w:after="6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Mansoura University | Mansoura, Egypt | 2022 – 2025</w:t>
      </w:r>
    </w:p>
    <w:p>
      <w:pPr>
        <w:bidi w:val="false"/>
        <w:spacing w:before="120" w:after="0"/>
        <w:jc w:val="left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Diploma in Toxicology and Forensic Chemical Analysis</w:t>
      </w:r>
    </w:p>
    <w:p>
      <w:pPr>
        <w:bidi w:val="false"/>
        <w:spacing w:before="0" w:after="6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Mansoura University | Mansoura, Egypt | 2021 – 2022</w:t>
      </w:r>
    </w:p>
    <w:p>
      <w:pPr>
        <w:bidi w:val="false"/>
        <w:spacing w:before="120" w:after="0"/>
        <w:jc w:val="left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Bachelor's Degree in Pharmacy</w:t>
      </w:r>
    </w:p>
    <w:p>
      <w:pPr>
        <w:bidi w:val="false"/>
        <w:spacing w:before="0" w:after="6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Faculty of Pharmacy and Pharmaceutical Manufacturing - Sinai University | Kantara, Egypt | 2021</w:t>
      </w:r>
    </w:p>
    <w:p>
      <w:pPr>
        <w:pBdr>
          <w:bottom w:val="single" w:color="000000" w:sz="6" w:space="1"/>
        </w:pBdr>
        <w:bidi w:val="false"/>
        <w:spacing w:before="240" w:after="80"/>
        <w:jc w:val="left"/>
      </w:pPr>
      <w:r>
        <w:rPr>
          <w:b/>
          <w:bCs/>
          <w:sz w:val="22"/>
          <w:szCs w:val="22"/>
          <w:caps/>
          <w:rFonts w:ascii="Calibri" w:cs="Calibri" w:eastAsia="Calibri" w:hAnsi="Calibri"/>
        </w:rPr>
        <w:t xml:space="preserve">Certifications</w:t>
      </w:r>
    </w:p>
    <w:p>
      <w:pPr>
        <w:bidi w:val="false"/>
        <w:spacing w:before="120" w:after="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TOEFL</w:t>
      </w:r>
    </w:p>
    <w:p>
      <w:pPr>
        <w:bidi w:val="false"/>
        <w:spacing w:before="120" w:after="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IELTS</w:t>
      </w:r>
    </w:p>
    <w:p>
      <w:pPr>
        <w:pBdr>
          <w:bottom w:val="single" w:color="000000" w:sz="6" w:space="1"/>
        </w:pBdr>
        <w:bidi w:val="false"/>
        <w:spacing w:before="240" w:after="80"/>
        <w:jc w:val="left"/>
      </w:pPr>
      <w:r>
        <w:rPr>
          <w:b/>
          <w:bCs/>
          <w:sz w:val="22"/>
          <w:szCs w:val="22"/>
          <w:caps/>
          <w:rFonts w:ascii="Calibri" w:cs="Calibri" w:eastAsia="Calibri" w:hAnsi="Calibri"/>
        </w:rPr>
        <w:t xml:space="preserve">Languages</w:t>
      </w:r>
    </w:p>
    <w:p>
      <w:pPr>
        <w:bidi w:val="false"/>
        <w:spacing w:before="120" w:after="0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Arabic: </w:t>
      </w:r>
      <w:r>
        <w:rPr>
          <w:sz w:val="20"/>
          <w:szCs w:val="20"/>
          <w:rFonts w:ascii="Calibri" w:cs="Calibri" w:eastAsia="Calibri" w:hAnsi="Calibri"/>
        </w:rPr>
        <w:t xml:space="preserve">Native</w:t>
      </w:r>
    </w:p>
    <w:p>
      <w:pPr>
        <w:bidi w:val="false"/>
        <w:spacing w:before="120" w:after="0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English: </w:t>
      </w:r>
      <w:r>
        <w:rPr>
          <w:sz w:val="20"/>
          <w:szCs w:val="20"/>
          <w:rFonts w:ascii="Calibri" w:cs="Calibri" w:eastAsia="Calibri" w:hAnsi="Calibri"/>
        </w:rPr>
        <w:t xml:space="preserve">Fluent</w:t>
      </w:r>
    </w:p>
    <w:sectPr>
      <w:pgSz w:w="11906" w:h="16838" w:orient="portrait"/>
      <w:pgMar w:top="864" w:right="936" w:bottom="864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2026-06-06T19:08:07.571Z</dcterms:created>
  <dcterms:modified xsi:type="dcterms:W3CDTF">2026-06-06T19:08:07.571Z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