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right"/>
      </w:pPr>
      <w:r>
        <w:rPr>
          <w:rFonts w:ascii="Arial" w:cs="Arial" w:eastAsia="Arial" w:hAnsi="Arial"/>
          <w:b/>
          <w:bCs/>
          <w:color w:val="000000"/>
          <w:sz w:val="48"/>
          <w:szCs w:val="48"/>
        </w:rPr>
        <w:t xml:space="preserve">خلود جمال أبو بكر موسى</w:t>
      </w:r>
    </w:p>
    <w:p>
      <w:pPr>
        <w:bidi/>
        <w:spacing w:after="240"/>
        <w:jc w:val="right"/>
      </w:pPr>
      <w:r>
        <w:rPr>
          <w:rFonts w:ascii="Arial" w:cs="Arial" w:eastAsia="Arial" w:hAnsi="Arial"/>
          <w:color w:val="404040"/>
          <w:sz w:val="20"/>
          <w:szCs w:val="20"/>
        </w:rPr>
        <w:t xml:space="preserve">⁦Khallaodo@gmail.com⁩ | ⁦+20 1121304560⁩ | المنصورة، الدقهلية، مصر</w:t>
      </w:r>
    </w:p>
    <w:p>
      <w:pPr>
        <w:pBdr>
          <w:bottom w:val="single" w:color="404040" w:sz="6" w:space="1"/>
        </w:pBdr>
        <w:bidi/>
        <w:spacing w:after="120" w:before="220"/>
        <w:jc w:val="right"/>
      </w:pPr>
      <w:r>
        <w:rPr>
          <w:rFonts w:ascii="Arial" w:cs="Arial" w:eastAsia="Arial" w:hAnsi="Arial"/>
          <w:b/>
          <w:bCs/>
          <w:color w:val="000000"/>
          <w:sz w:val="22"/>
          <w:szCs w:val="22"/>
        </w:rPr>
        <w:t xml:space="preserve">الملخص المهني</w:t>
      </w:r>
    </w:p>
    <w:p>
      <w:pPr>
        <w:bidi/>
        <w:spacing w:after="100"/>
        <w:jc w:val="right"/>
      </w:pPr>
      <w:r>
        <w:rPr>
          <w:rFonts w:ascii="Arial" w:cs="Arial" w:eastAsia="Arial" w:hAnsi="Arial"/>
          <w:color w:val="000000"/>
          <w:sz w:val="20"/>
          <w:szCs w:val="20"/>
        </w:rPr>
        <w:t xml:space="preserve">صيدلانية تمتلك خبرة في التفتيش التنظيمي وعمليات الصيدلة بالمستشفيات وأقسام الطوارئ. تعمل حالياً مع Egyptian Drug Authority في مجال تفتيش التراخيص ومراجعة المتطلبات التنظيمية المتعلقة بالقطاع الدوائي. تشمل خبرتها السابقة تقديم الدعم الصيدلي في بيئات المستشفيات والطوارئ والتعامل مع المهام اليومية المرتبطة بخدمات الصيدلة. كما تمتلك معرفة بالبحوث السريرية وخلفية أكاديمية متقدمة في العلوم الصيدلانية مع إتقان استخدام أدوات Microsoft Office وGoogle Workspace.</w:t>
      </w:r>
    </w:p>
    <w:p>
      <w:pPr>
        <w:pBdr>
          <w:bottom w:val="single" w:color="404040" w:sz="6" w:space="1"/>
        </w:pBdr>
        <w:bidi/>
        <w:spacing w:after="120" w:before="220"/>
        <w:jc w:val="right"/>
      </w:pPr>
      <w:r>
        <w:rPr>
          <w:rFonts w:ascii="Arial" w:cs="Arial" w:eastAsia="Arial" w:hAnsi="Arial"/>
          <w:b/>
          <w:bCs/>
          <w:color w:val="000000"/>
          <w:sz w:val="22"/>
          <w:szCs w:val="22"/>
        </w:rPr>
        <w:t xml:space="preserve">الكفاءات الأساسية</w:t>
      </w:r>
    </w:p>
    <w:p>
      <w:pPr>
        <w:bidi/>
        <w:spacing w:after="100"/>
      </w:pPr>
      <w:r>
        <w:rPr>
          <w:rFonts w:ascii="Arial" w:cs="Arial" w:eastAsia="Arial" w:hAnsi="Arial"/>
          <w:b/>
          <w:bCs/>
          <w:color w:val="000000"/>
          <w:sz w:val="20"/>
          <w:szCs w:val="20"/>
        </w:rPr>
        <w:t xml:space="preserve">المهارات التقنية: </w:t>
      </w:r>
      <w:r>
        <w:rPr>
          <w:rFonts w:ascii="Arial" w:cs="Arial" w:eastAsia="Arial" w:hAnsi="Arial"/>
          <w:color w:val="000000"/>
          <w:sz w:val="20"/>
          <w:szCs w:val="20"/>
        </w:rPr>
        <w:t xml:space="preserve">Google Sheets, Google Docs, Google Drive, Microsoft Excel, Microsoft Word, Microsoft PowerPoint, Microsoft Access, Microsoft Teams, OneDrive</w:t>
      </w:r>
    </w:p>
    <w:p>
      <w:pPr>
        <w:bidi/>
        <w:spacing w:after="100"/>
      </w:pPr>
      <w:r>
        <w:rPr>
          <w:rFonts w:ascii="Arial" w:cs="Arial" w:eastAsia="Arial" w:hAnsi="Arial"/>
          <w:b/>
          <w:bCs/>
          <w:color w:val="000000"/>
          <w:sz w:val="20"/>
          <w:szCs w:val="20"/>
        </w:rPr>
        <w:t xml:space="preserve">المعرفة بالمجال: </w:t>
      </w:r>
      <w:r>
        <w:rPr>
          <w:rFonts w:ascii="Arial" w:cs="Arial" w:eastAsia="Arial" w:hAnsi="Arial"/>
          <w:color w:val="000000"/>
          <w:sz w:val="20"/>
          <w:szCs w:val="20"/>
        </w:rPr>
        <w:t xml:space="preserve">تراخيص المنشآت الدوائية, التفتيش التنظيمي, صيدلة المستشفيات, صيدلة الطوارئ, Clinical Research</w:t>
      </w:r>
    </w:p>
    <w:p>
      <w:pPr>
        <w:bidi/>
        <w:spacing w:after="100"/>
      </w:pPr>
      <w:r>
        <w:rPr>
          <w:rFonts w:ascii="Arial" w:cs="Arial" w:eastAsia="Arial" w:hAnsi="Arial"/>
          <w:b/>
          <w:bCs/>
          <w:color w:val="000000"/>
          <w:sz w:val="20"/>
          <w:szCs w:val="20"/>
        </w:rPr>
        <w:t xml:space="preserve">المهارات المهنية: </w:t>
      </w:r>
      <w:r>
        <w:rPr>
          <w:rFonts w:ascii="Arial" w:cs="Arial" w:eastAsia="Arial" w:hAnsi="Arial"/>
          <w:color w:val="000000"/>
          <w:sz w:val="20"/>
          <w:szCs w:val="20"/>
        </w:rPr>
        <w:t xml:space="preserve">مراجعة الوثائق, الامتثال التنظيمي, دعم المرضى, التنسيق الإداري, إعداد التقارير</w:t>
      </w:r>
    </w:p>
    <w:p>
      <w:pPr>
        <w:pBdr>
          <w:bottom w:val="single" w:color="404040" w:sz="6" w:space="1"/>
        </w:pBdr>
        <w:bidi/>
        <w:spacing w:after="120" w:before="220"/>
        <w:jc w:val="right"/>
      </w:pPr>
      <w:r>
        <w:rPr>
          <w:rFonts w:ascii="Arial" w:cs="Arial" w:eastAsia="Arial" w:hAnsi="Arial"/>
          <w:b/>
          <w:bCs/>
          <w:color w:val="000000"/>
          <w:sz w:val="22"/>
          <w:szCs w:val="22"/>
        </w:rPr>
        <w:t xml:space="preserve">الخبرات المهنية</w:t>
      </w:r>
    </w:p>
    <w:p>
      <w:pPr>
        <w:bidi/>
        <w:spacing w:after="60"/>
        <w:jc w:val="right"/>
      </w:pPr>
      <w:r>
        <w:rPr>
          <w:rFonts w:ascii="Arial" w:cs="Arial" w:eastAsia="Arial" w:hAnsi="Arial"/>
          <w:b/>
          <w:bCs/>
          <w:color w:val="000000"/>
          <w:sz w:val="20"/>
          <w:szCs w:val="20"/>
        </w:rPr>
        <w:t xml:space="preserve">مفتشة | Egyptian Drug Authority</w:t>
      </w:r>
    </w:p>
    <w:p>
      <w:pPr>
        <w:bidi/>
        <w:spacing w:after="80"/>
        <w:jc w:val="right"/>
      </w:pPr>
      <w:r>
        <w:rPr>
          <w:rFonts w:ascii="Arial" w:cs="Arial" w:eastAsia="Arial" w:hAnsi="Arial"/>
          <w:i w:val="false"/>
          <w:iCs w:val="false"/>
          <w:color w:val="404040"/>
          <w:sz w:val="20"/>
          <w:szCs w:val="20"/>
        </w:rPr>
        <w:t xml:space="preserve">الدقهلية، مصر | 2024 - حتى الآن</w:t>
      </w:r>
    </w:p>
    <w:p>
      <w:pPr>
        <w:pStyle w:val="ListParagraph"/>
        <w:numPr>
          <w:ilvl w:val="0"/>
          <w:numId w:val="1"/>
        </w:numPr>
        <w:bidi/>
        <w:spacing w:after="80"/>
        <w:ind w:left="0" w:hanging="0"/>
        <w:jc w:val="right"/>
      </w:pPr>
      <w:r>
        <w:rPr>
          <w:rFonts w:ascii="Arial" w:cs="Arial" w:eastAsia="Arial" w:hAnsi="Arial"/>
          <w:color w:val="000000"/>
          <w:sz w:val="20"/>
          <w:szCs w:val="20"/>
        </w:rPr>
        <w:t xml:space="preserve">تنفيذ أعمال التفتيش الخاصة بالتراخيص في فرع هيئة الدواء المصرية بمحافظة الدقهلية.</w:t>
      </w:r>
    </w:p>
    <w:p>
      <w:pPr>
        <w:pStyle w:val="ListParagraph"/>
        <w:numPr>
          <w:ilvl w:val="0"/>
          <w:numId w:val="1"/>
        </w:numPr>
        <w:bidi/>
        <w:spacing w:after="80"/>
        <w:ind w:left="0" w:hanging="0"/>
        <w:jc w:val="right"/>
      </w:pPr>
      <w:r>
        <w:rPr>
          <w:rFonts w:ascii="Arial" w:cs="Arial" w:eastAsia="Arial" w:hAnsi="Arial"/>
          <w:color w:val="000000"/>
          <w:sz w:val="20"/>
          <w:szCs w:val="20"/>
        </w:rPr>
        <w:t xml:space="preserve">مراجعة ملفات التراخيص والمستندات المرتبطة بالمنشآت الدوائية ضمن إجراءات التفتيش التنظيمي.</w:t>
      </w:r>
    </w:p>
    <w:p>
      <w:pPr>
        <w:pStyle w:val="ListParagraph"/>
        <w:numPr>
          <w:ilvl w:val="0"/>
          <w:numId w:val="1"/>
        </w:numPr>
        <w:bidi/>
        <w:spacing w:after="80"/>
        <w:ind w:left="0" w:hanging="0"/>
        <w:jc w:val="right"/>
      </w:pPr>
      <w:r>
        <w:rPr>
          <w:rFonts w:ascii="Arial" w:cs="Arial" w:eastAsia="Arial" w:hAnsi="Arial"/>
          <w:color w:val="000000"/>
          <w:sz w:val="20"/>
          <w:szCs w:val="20"/>
        </w:rPr>
        <w:t xml:space="preserve">دعم إجراءات التراخيص من خلال التحقق من توافق البيانات والمستندات مع المتطلبات التنظيمية المعتمدة.</w:t>
      </w:r>
    </w:p>
    <w:p>
      <w:pPr>
        <w:pStyle w:val="ListParagraph"/>
        <w:numPr>
          <w:ilvl w:val="0"/>
          <w:numId w:val="1"/>
        </w:numPr>
        <w:bidi/>
        <w:spacing w:after="80"/>
        <w:ind w:left="0" w:hanging="0"/>
        <w:jc w:val="right"/>
      </w:pPr>
      <w:r>
        <w:rPr>
          <w:rFonts w:ascii="Arial" w:cs="Arial" w:eastAsia="Arial" w:hAnsi="Arial"/>
          <w:color w:val="000000"/>
          <w:sz w:val="20"/>
          <w:szCs w:val="20"/>
        </w:rPr>
        <w:t xml:space="preserve">العمل ضمن قسم التراخيص للمساهمة في تعزيز الالتزام باللوائح المنظمة للقطاع الدوائي.</w:t>
      </w:r>
    </w:p>
    <w:p>
      <w:pPr>
        <w:spacing w:after="180"/>
      </w:pPr>
    </w:p>
    <w:p>
      <w:pPr>
        <w:bidi/>
        <w:spacing w:after="60"/>
        <w:jc w:val="right"/>
      </w:pPr>
      <w:r>
        <w:rPr>
          <w:rFonts w:ascii="Arial" w:cs="Arial" w:eastAsia="Arial" w:hAnsi="Arial"/>
          <w:b/>
          <w:bCs/>
          <w:color w:val="000000"/>
          <w:sz w:val="20"/>
          <w:szCs w:val="20"/>
        </w:rPr>
        <w:t xml:space="preserve">صيدلانية مستشفى وطوارئ | Tibah Hospital</w:t>
      </w:r>
    </w:p>
    <w:p>
      <w:pPr>
        <w:bidi/>
        <w:spacing w:after="80"/>
        <w:jc w:val="right"/>
      </w:pPr>
      <w:r>
        <w:rPr>
          <w:rFonts w:ascii="Arial" w:cs="Arial" w:eastAsia="Arial" w:hAnsi="Arial"/>
          <w:i w:val="false"/>
          <w:iCs w:val="false"/>
          <w:color w:val="404040"/>
          <w:sz w:val="20"/>
          <w:szCs w:val="20"/>
        </w:rPr>
        <w:t xml:space="preserve">المنصورة، الدقهلية، مصر | 2023 - 2023</w:t>
      </w:r>
    </w:p>
    <w:p>
      <w:pPr>
        <w:pStyle w:val="ListParagraph"/>
        <w:numPr>
          <w:ilvl w:val="0"/>
          <w:numId w:val="1"/>
        </w:numPr>
        <w:bidi/>
        <w:spacing w:after="80"/>
        <w:ind w:left="0" w:hanging="0"/>
        <w:jc w:val="right"/>
      </w:pPr>
      <w:r>
        <w:rPr>
          <w:rFonts w:ascii="Arial" w:cs="Arial" w:eastAsia="Arial" w:hAnsi="Arial"/>
          <w:color w:val="000000"/>
          <w:sz w:val="20"/>
          <w:szCs w:val="20"/>
        </w:rPr>
        <w:t xml:space="preserve">العمل كصيدلانية ضمن أقسام المستشفى والطوارئ.</w:t>
      </w:r>
    </w:p>
    <w:p>
      <w:pPr>
        <w:pStyle w:val="ListParagraph"/>
        <w:numPr>
          <w:ilvl w:val="0"/>
          <w:numId w:val="1"/>
        </w:numPr>
        <w:bidi/>
        <w:spacing w:after="80"/>
        <w:ind w:left="0" w:hanging="0"/>
        <w:jc w:val="right"/>
      </w:pPr>
      <w:r>
        <w:rPr>
          <w:rFonts w:ascii="Arial" w:cs="Arial" w:eastAsia="Arial" w:hAnsi="Arial"/>
          <w:color w:val="000000"/>
          <w:sz w:val="20"/>
          <w:szCs w:val="20"/>
        </w:rPr>
        <w:t xml:space="preserve">دعم صرف الأدوية والمشاركة في العمليات اليومية الخاصة بخدمات الصيدلة.</w:t>
      </w:r>
    </w:p>
    <w:p>
      <w:pPr>
        <w:pStyle w:val="ListParagraph"/>
        <w:numPr>
          <w:ilvl w:val="0"/>
          <w:numId w:val="1"/>
        </w:numPr>
        <w:bidi/>
        <w:spacing w:after="80"/>
        <w:ind w:left="0" w:hanging="0"/>
        <w:jc w:val="right"/>
      </w:pPr>
      <w:r>
        <w:rPr>
          <w:rFonts w:ascii="Arial" w:cs="Arial" w:eastAsia="Arial" w:hAnsi="Arial"/>
          <w:color w:val="000000"/>
          <w:sz w:val="20"/>
          <w:szCs w:val="20"/>
        </w:rPr>
        <w:t xml:space="preserve">المساهمة في التعامل مع المرضى وتنفيذ المهام المرتبطة بتجهيز وتسليم الأدوية.</w:t>
      </w:r>
    </w:p>
    <w:p>
      <w:pPr>
        <w:pStyle w:val="ListParagraph"/>
        <w:numPr>
          <w:ilvl w:val="0"/>
          <w:numId w:val="1"/>
        </w:numPr>
        <w:bidi/>
        <w:spacing w:after="80"/>
        <w:ind w:left="0" w:hanging="0"/>
        <w:jc w:val="right"/>
      </w:pPr>
      <w:r>
        <w:rPr>
          <w:rFonts w:ascii="Arial" w:cs="Arial" w:eastAsia="Arial" w:hAnsi="Arial"/>
          <w:color w:val="000000"/>
          <w:sz w:val="20"/>
          <w:szCs w:val="20"/>
        </w:rPr>
        <w:t xml:space="preserve">الالتزام بالإجراءات الداخلية الخاصة بتنظيم وحفظ وصرف الأدوية بشكل آمن.</w:t>
      </w:r>
    </w:p>
    <w:p>
      <w:pPr>
        <w:spacing w:after="180"/>
      </w:pPr>
    </w:p>
    <w:p>
      <w:pPr>
        <w:pBdr>
          <w:bottom w:val="single" w:color="404040" w:sz="6" w:space="1"/>
        </w:pBdr>
        <w:bidi/>
        <w:spacing w:after="120" w:before="220"/>
        <w:jc w:val="right"/>
      </w:pPr>
      <w:r>
        <w:rPr>
          <w:rFonts w:ascii="Arial" w:cs="Arial" w:eastAsia="Arial" w:hAnsi="Arial"/>
          <w:b/>
          <w:bCs/>
          <w:color w:val="000000"/>
          <w:sz w:val="22"/>
          <w:szCs w:val="22"/>
        </w:rPr>
        <w:t xml:space="preserve">التعليم</w:t>
      </w:r>
    </w:p>
    <w:p>
      <w:pPr>
        <w:bidi/>
        <w:jc w:val="right"/>
      </w:pPr>
      <w:r>
        <w:rPr>
          <w:rFonts w:ascii="Arial" w:cs="Arial" w:eastAsia="Arial" w:hAnsi="Arial"/>
          <w:b/>
          <w:bCs/>
          <w:color w:val="000000"/>
          <w:sz w:val="20"/>
          <w:szCs w:val="20"/>
        </w:rPr>
        <w:t xml:space="preserve">Pharm D</w:t>
      </w:r>
    </w:p>
    <w:p>
      <w:pPr>
        <w:bidi/>
        <w:jc w:val="right"/>
      </w:pPr>
      <w:r>
        <w:rPr>
          <w:rFonts w:ascii="Arial" w:cs="Arial" w:eastAsia="Arial" w:hAnsi="Arial"/>
          <w:color w:val="404040"/>
          <w:sz w:val="20"/>
          <w:szCs w:val="20"/>
        </w:rPr>
        <w:t xml:space="preserve">Mansoura University | المنصورة، الدقهلية، مصر | 2022 - 2025</w:t>
      </w:r>
    </w:p>
    <w:p>
      <w:pPr>
        <w:bidi/>
        <w:jc w:val="right"/>
      </w:pPr>
      <w:r>
        <w:rPr>
          <w:rFonts w:ascii="Arial" w:cs="Arial" w:eastAsia="Arial" w:hAnsi="Arial"/>
          <w:b/>
          <w:bCs/>
          <w:color w:val="000000"/>
          <w:sz w:val="20"/>
          <w:szCs w:val="20"/>
        </w:rPr>
        <w:t xml:space="preserve">Diploma</w:t>
      </w:r>
    </w:p>
    <w:p>
      <w:pPr>
        <w:bidi/>
        <w:jc w:val="right"/>
      </w:pPr>
      <w:r>
        <w:rPr>
          <w:rFonts w:ascii="Arial" w:cs="Arial" w:eastAsia="Arial" w:hAnsi="Arial"/>
          <w:color w:val="404040"/>
          <w:sz w:val="20"/>
          <w:szCs w:val="20"/>
        </w:rPr>
        <w:t xml:space="preserve">Mansoura University | المنصورة، الدقهلية، مصر | 2021 - 2022</w:t>
      </w:r>
    </w:p>
    <w:p>
      <w:pPr>
        <w:bidi/>
        <w:jc w:val="right"/>
      </w:pPr>
      <w:r>
        <w:rPr>
          <w:rFonts w:ascii="Arial" w:cs="Arial" w:eastAsia="Arial" w:hAnsi="Arial"/>
          <w:b/>
          <w:bCs/>
          <w:color w:val="000000"/>
          <w:sz w:val="20"/>
          <w:szCs w:val="20"/>
        </w:rPr>
        <w:t xml:space="preserve">Bachelor's Degree</w:t>
      </w:r>
    </w:p>
    <w:p>
      <w:pPr>
        <w:bidi/>
        <w:jc w:val="right"/>
      </w:pPr>
      <w:r>
        <w:rPr>
          <w:rFonts w:ascii="Arial" w:cs="Arial" w:eastAsia="Arial" w:hAnsi="Arial"/>
          <w:color w:val="404040"/>
          <w:sz w:val="20"/>
          <w:szCs w:val="20"/>
        </w:rPr>
        <w:t xml:space="preserve">Faculty of Pharmacy and Pharmaceutical Manufacturing - Sinai University | فرع القنطرة، مصر | 2021</w:t>
      </w:r>
    </w:p>
    <w:p>
      <w:pPr>
        <w:pBdr>
          <w:bottom w:val="single" w:color="404040" w:sz="6" w:space="1"/>
        </w:pBdr>
        <w:bidi/>
        <w:spacing w:after="120" w:before="220"/>
        <w:jc w:val="right"/>
      </w:pPr>
      <w:r>
        <w:rPr>
          <w:rFonts w:ascii="Arial" w:cs="Arial" w:eastAsia="Arial" w:hAnsi="Arial"/>
          <w:b/>
          <w:bCs/>
          <w:color w:val="000000"/>
          <w:sz w:val="22"/>
          <w:szCs w:val="22"/>
        </w:rPr>
        <w:t xml:space="preserve">الشهادات</w:t>
      </w:r>
    </w:p>
    <w:p>
      <w:pPr>
        <w:bidi/>
        <w:spacing w:after="100"/>
      </w:pPr>
      <w:r>
        <w:rPr>
          <w:rFonts w:ascii="Arial" w:cs="Arial" w:eastAsia="Arial" w:hAnsi="Arial"/>
          <w:color w:val="000000"/>
          <w:sz w:val="20"/>
          <w:szCs w:val="20"/>
        </w:rPr>
        <w:t xml:space="preserve">TOEFL</w:t>
      </w:r>
    </w:p>
    <w:p>
      <w:pPr>
        <w:bidi/>
        <w:spacing w:after="100"/>
      </w:pPr>
      <w:r>
        <w:rPr>
          <w:rFonts w:ascii="Arial" w:cs="Arial" w:eastAsia="Arial" w:hAnsi="Arial"/>
          <w:color w:val="000000"/>
          <w:sz w:val="20"/>
          <w:szCs w:val="20"/>
        </w:rPr>
        <w:t xml:space="preserve">IELTS</w:t>
      </w:r>
    </w:p>
    <w:p>
      <w:pPr>
        <w:pBdr>
          <w:bottom w:val="single" w:color="404040" w:sz="6" w:space="1"/>
        </w:pBdr>
        <w:bidi/>
        <w:spacing w:after="120" w:before="220"/>
        <w:jc w:val="right"/>
      </w:pPr>
      <w:r>
        <w:rPr>
          <w:rFonts w:ascii="Arial" w:cs="Arial" w:eastAsia="Arial" w:hAnsi="Arial"/>
          <w:b/>
          <w:bCs/>
          <w:color w:val="000000"/>
          <w:sz w:val="22"/>
          <w:szCs w:val="22"/>
        </w:rPr>
        <w:t xml:space="preserve">اللغات</w:t>
      </w:r>
    </w:p>
    <w:p>
      <w:pPr>
        <w:bidi/>
        <w:spacing w:after="100"/>
      </w:pPr>
      <w:r>
        <w:rPr>
          <w:rFonts w:ascii="Arial" w:cs="Arial" w:eastAsia="Arial" w:hAnsi="Arial"/>
          <w:color w:val="000000"/>
          <w:sz w:val="20"/>
          <w:szCs w:val="20"/>
        </w:rPr>
        <w:t xml:space="preserve">العربية: اللغة الأم</w:t>
      </w:r>
    </w:p>
    <w:p>
      <w:pPr>
        <w:bidi/>
        <w:spacing w:after="100"/>
      </w:pPr>
      <w:r>
        <w:rPr>
          <w:rFonts w:ascii="Arial" w:cs="Arial" w:eastAsia="Arial" w:hAnsi="Arial"/>
          <w:color w:val="000000"/>
          <w:sz w:val="20"/>
          <w:szCs w:val="20"/>
        </w:rPr>
        <w:t xml:space="preserve">الإنجليزية: متقدم</w:t>
      </w:r>
    </w:p>
    <w:sectPr>
      <w:pgSz w:w="11906" w:h="16838" w:orient="portrait"/>
      <w:pgMar w:top="864" w:right="936" w:bottom="864"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2026-06-06T00:46:34.163Z</dcterms:created>
  <dcterms:modified xsi:type="dcterms:W3CDTF">2026-06-06T00:46:34.163Z</dcterms:modified>
</cp:coreProperties>
</file>

<file path=docProps/custom.xml><?xml version="1.0" encoding="utf-8"?>
<Properties xmlns="http://schemas.openxmlformats.org/officeDocument/2006/custom-properties" xmlns:vt="http://schemas.openxmlformats.org/officeDocument/2006/docPropsVTypes"/>
</file>