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3165"/>
        <w:gridCol w:w="3960"/>
      </w:tblGrid>
      <w:tr w:rsidR="00DD222D" w14:paraId="1E0BEF65" w14:textId="77777777" w:rsidTr="00DD222D">
        <w:tc>
          <w:tcPr>
            <w:tcW w:w="2070" w:type="dxa"/>
            <w:shd w:val="clear" w:color="auto" w:fill="C1E4F5" w:themeFill="accent1" w:themeFillTint="33"/>
          </w:tcPr>
          <w:p w14:paraId="0A62AAB9" w14:textId="4852E4D3" w:rsidR="00DD222D" w:rsidRPr="00DD222D" w:rsidRDefault="00DD222D" w:rsidP="00DD222D">
            <w:pPr>
              <w:widowControl w:val="0"/>
              <w:spacing w:line="240" w:lineRule="auto"/>
              <w:rPr>
                <w:rFonts w:hint="eastAsia"/>
                <w:b/>
                <w:bCs/>
                <w:color w:val="1F1F1F"/>
                <w:sz w:val="20"/>
                <w:szCs w:val="20"/>
                <w:highlight w:val="white"/>
              </w:rPr>
            </w:pPr>
            <w:r w:rsidRPr="00DD222D">
              <w:rPr>
                <w:rFonts w:hint="eastAsia"/>
                <w:b/>
                <w:bCs/>
                <w:color w:val="FF0000"/>
                <w:sz w:val="20"/>
                <w:szCs w:val="20"/>
                <w:highlight w:val="white"/>
              </w:rPr>
              <w:t>Drop</w:t>
            </w:r>
            <w:r w:rsidRPr="00DD222D">
              <w:rPr>
                <w:rFonts w:hint="eastAsia"/>
                <w:b/>
                <w:bCs/>
                <w:sz w:val="20"/>
                <w:szCs w:val="20"/>
                <w:highlight w:val="white"/>
              </w:rPr>
              <w:t xml:space="preserve"> features</w:t>
            </w:r>
          </w:p>
        </w:tc>
        <w:tc>
          <w:tcPr>
            <w:tcW w:w="3165" w:type="dxa"/>
            <w:shd w:val="clear" w:color="auto" w:fill="C1E4F5" w:themeFill="accent1" w:themeFillTint="33"/>
          </w:tcPr>
          <w:p w14:paraId="063C3834" w14:textId="77777777" w:rsidR="00DD222D" w:rsidRDefault="00DD222D" w:rsidP="00DD222D">
            <w:pPr>
              <w:widowControl w:val="0"/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</w:p>
        </w:tc>
        <w:tc>
          <w:tcPr>
            <w:tcW w:w="3960" w:type="dxa"/>
            <w:shd w:val="clear" w:color="auto" w:fill="C1E4F5" w:themeFill="accent1" w:themeFillTint="33"/>
          </w:tcPr>
          <w:p w14:paraId="4F44D0D2" w14:textId="77777777" w:rsidR="00DD222D" w:rsidRDefault="00DD222D" w:rsidP="00DD222D">
            <w:pPr>
              <w:widowControl w:val="0"/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</w:p>
        </w:tc>
      </w:tr>
      <w:tr w:rsidR="00DD222D" w14:paraId="78F4E92D" w14:textId="77777777" w:rsidTr="00DD222D">
        <w:tc>
          <w:tcPr>
            <w:tcW w:w="2070" w:type="dxa"/>
            <w:shd w:val="clear" w:color="auto" w:fill="auto"/>
          </w:tcPr>
          <w:p w14:paraId="240ACC60" w14:textId="6F831394" w:rsidR="00DD222D" w:rsidRPr="00606B9C" w:rsidRDefault="00DD222D" w:rsidP="00DD222D">
            <w:pPr>
              <w:widowControl w:val="0"/>
              <w:spacing w:line="240" w:lineRule="auto"/>
              <w:rPr>
                <w:rFonts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ROE</w:t>
            </w:r>
          </w:p>
        </w:tc>
        <w:tc>
          <w:tcPr>
            <w:tcW w:w="3165" w:type="dxa"/>
            <w:shd w:val="clear" w:color="auto" w:fill="auto"/>
          </w:tcPr>
          <w:p w14:paraId="4D4F521F" w14:textId="1459E239" w:rsidR="00DD222D" w:rsidRDefault="00DD222D" w:rsidP="00DD22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</w:tcPr>
          <w:p w14:paraId="770E4188" w14:textId="49E804C5" w:rsidR="00DD222D" w:rsidRPr="00DD222D" w:rsidRDefault="00DD222D" w:rsidP="00DD222D">
            <w:pPr>
              <w:widowControl w:val="0"/>
              <w:spacing w:line="240" w:lineRule="auto"/>
              <w:rPr>
                <w:rFonts w:hint="eastAsia"/>
                <w:bCs/>
                <w:sz w:val="20"/>
                <w:szCs w:val="20"/>
              </w:rPr>
            </w:pPr>
            <w:r w:rsidRPr="00DD222D">
              <w:rPr>
                <w:rFonts w:hint="eastAsia"/>
                <w:bCs/>
                <w:sz w:val="20"/>
                <w:szCs w:val="20"/>
              </w:rPr>
              <w:t>Drop it</w:t>
            </w:r>
          </w:p>
        </w:tc>
      </w:tr>
      <w:tr w:rsidR="00AB74D2" w14:paraId="0FABC00A" w14:textId="77777777" w:rsidTr="00C25F17">
        <w:tc>
          <w:tcPr>
            <w:tcW w:w="2070" w:type="dxa"/>
            <w:shd w:val="clear" w:color="auto" w:fill="CAEDFB"/>
          </w:tcPr>
          <w:p w14:paraId="754728FD" w14:textId="3C053A0F" w:rsidR="00AB74D2" w:rsidRPr="00606B9C" w:rsidRDefault="00AB74D2" w:rsidP="00AB74D2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606B9C">
              <w:rPr>
                <w:rFonts w:hint="eastAsia"/>
                <w:b/>
                <w:bCs/>
                <w:color w:val="FF0000"/>
                <w:sz w:val="20"/>
                <w:szCs w:val="20"/>
              </w:rPr>
              <w:t>Add</w:t>
            </w:r>
            <w:r w:rsidRPr="00606B9C">
              <w:rPr>
                <w:rFonts w:hint="eastAsia"/>
                <w:b/>
                <w:bCs/>
                <w:sz w:val="20"/>
                <w:szCs w:val="20"/>
              </w:rPr>
              <w:t xml:space="preserve"> features</w:t>
            </w:r>
          </w:p>
        </w:tc>
        <w:tc>
          <w:tcPr>
            <w:tcW w:w="3165" w:type="dxa"/>
            <w:shd w:val="clear" w:color="auto" w:fill="CAEDFB"/>
          </w:tcPr>
          <w:p w14:paraId="45FC5DE2" w14:textId="0A97B88F" w:rsidR="00AB74D2" w:rsidRDefault="00AB74D2" w:rsidP="00AB74D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>
              <w:rPr>
                <w:rFonts w:hint="eastAsia"/>
                <w:b/>
                <w:sz w:val="20"/>
                <w:szCs w:val="20"/>
              </w:rPr>
              <w:t>ame / Calculation</w:t>
            </w:r>
          </w:p>
        </w:tc>
        <w:tc>
          <w:tcPr>
            <w:tcW w:w="3960" w:type="dxa"/>
            <w:shd w:val="clear" w:color="auto" w:fill="CAEDFB"/>
          </w:tcPr>
          <w:p w14:paraId="7DAA7732" w14:textId="77777777" w:rsidR="00AB74D2" w:rsidRDefault="00AB74D2" w:rsidP="00AB74D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Definition</w:t>
            </w:r>
          </w:p>
        </w:tc>
      </w:tr>
      <w:tr w:rsidR="00AB74D2" w14:paraId="7BC65647" w14:textId="77777777" w:rsidTr="00C25F17">
        <w:tc>
          <w:tcPr>
            <w:tcW w:w="2070" w:type="dxa"/>
            <w:shd w:val="clear" w:color="auto" w:fill="auto"/>
          </w:tcPr>
          <w:p w14:paraId="4AF2F14F" w14:textId="77777777" w:rsidR="00AB74D2" w:rsidRPr="00606B9C" w:rsidRDefault="00AB74D2" w:rsidP="00AB74D2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606B9C">
              <w:rPr>
                <w:rFonts w:ascii="Times New Roman" w:eastAsia="宋体" w:hAnsi="Times New Roman" w:cs="Times New Roman"/>
                <w:szCs w:val="21"/>
              </w:rPr>
              <w:t xml:space="preserve">Cost of Goods Sold </w:t>
            </w:r>
          </w:p>
        </w:tc>
        <w:tc>
          <w:tcPr>
            <w:tcW w:w="3165" w:type="dxa"/>
            <w:shd w:val="clear" w:color="auto" w:fill="auto"/>
          </w:tcPr>
          <w:p w14:paraId="65204DF2" w14:textId="77777777" w:rsidR="00AB74D2" w:rsidRPr="00606B9C" w:rsidRDefault="00AB74D2" w:rsidP="00AB74D2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606B9C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606B9C">
              <w:rPr>
                <w:rFonts w:ascii="Times New Roman" w:eastAsia="宋体" w:hAnsi="Times New Roman" w:cs="Times New Roman"/>
                <w:szCs w:val="21"/>
              </w:rPr>
              <w:t>cogsq</w:t>
            </w:r>
            <w:proofErr w:type="spellEnd"/>
            <w:r w:rsidRPr="00606B9C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14:paraId="235B2C7C" w14:textId="02E76B33" w:rsidR="00AB74D2" w:rsidRPr="00606B9C" w:rsidRDefault="00AB74D2" w:rsidP="00AB74D2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606B9C">
              <w:rPr>
                <w:bCs/>
                <w:sz w:val="20"/>
                <w:szCs w:val="20"/>
              </w:rPr>
              <w:t>C</w:t>
            </w:r>
            <w:r w:rsidRPr="00606B9C">
              <w:rPr>
                <w:rFonts w:hint="eastAsia"/>
                <w:bCs/>
                <w:sz w:val="20"/>
                <w:szCs w:val="20"/>
              </w:rPr>
              <w:t>ost</w:t>
            </w:r>
            <w:r>
              <w:rPr>
                <w:rFonts w:hint="eastAsia"/>
                <w:bCs/>
                <w:sz w:val="20"/>
                <w:szCs w:val="20"/>
              </w:rPr>
              <w:t xml:space="preserve"> (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>For EBITDA prediction</w:t>
            </w:r>
            <w:r>
              <w:rPr>
                <w:rFonts w:hint="eastAsia"/>
                <w:color w:val="1F1F1F"/>
                <w:sz w:val="20"/>
                <w:szCs w:val="20"/>
              </w:rPr>
              <w:t>)</w:t>
            </w:r>
          </w:p>
        </w:tc>
      </w:tr>
      <w:tr w:rsidR="00AB74D2" w14:paraId="67B20D71" w14:textId="77777777" w:rsidTr="00C25F17">
        <w:tc>
          <w:tcPr>
            <w:tcW w:w="2070" w:type="dxa"/>
            <w:shd w:val="clear" w:color="auto" w:fill="auto"/>
          </w:tcPr>
          <w:p w14:paraId="02E8DBB5" w14:textId="77777777" w:rsidR="00AB74D2" w:rsidRPr="00606B9C" w:rsidRDefault="00AB74D2" w:rsidP="00AB74D2">
            <w:pPr>
              <w:widowControl w:val="0"/>
              <w:spacing w:line="24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6B9C">
              <w:rPr>
                <w:rFonts w:ascii="Times New Roman" w:eastAsia="宋体" w:hAnsi="Times New Roman" w:cs="Times New Roman"/>
                <w:szCs w:val="21"/>
              </w:rPr>
              <w:t xml:space="preserve">Interest Expense - Total (Financial Services) </w:t>
            </w:r>
          </w:p>
        </w:tc>
        <w:tc>
          <w:tcPr>
            <w:tcW w:w="3165" w:type="dxa"/>
            <w:shd w:val="clear" w:color="auto" w:fill="auto"/>
          </w:tcPr>
          <w:p w14:paraId="3A41503F" w14:textId="77777777" w:rsidR="00AB74D2" w:rsidRPr="00606B9C" w:rsidRDefault="00AB74D2" w:rsidP="00AB74D2">
            <w:pPr>
              <w:widowControl w:val="0"/>
              <w:spacing w:line="24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6B9C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606B9C">
              <w:rPr>
                <w:rFonts w:ascii="Times New Roman" w:eastAsia="宋体" w:hAnsi="Times New Roman" w:cs="Times New Roman"/>
                <w:szCs w:val="21"/>
              </w:rPr>
              <w:t>tieq</w:t>
            </w:r>
            <w:proofErr w:type="spellEnd"/>
            <w:r w:rsidRPr="00606B9C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14:paraId="76B06225" w14:textId="60930303" w:rsidR="00AB74D2" w:rsidRPr="00606B9C" w:rsidRDefault="00AB74D2" w:rsidP="00AB74D2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606B9C">
              <w:rPr>
                <w:bCs/>
                <w:sz w:val="20"/>
                <w:szCs w:val="20"/>
              </w:rPr>
              <w:t>C</w:t>
            </w:r>
            <w:r w:rsidRPr="00606B9C">
              <w:rPr>
                <w:rFonts w:hint="eastAsia"/>
                <w:bCs/>
                <w:sz w:val="20"/>
                <w:szCs w:val="20"/>
              </w:rPr>
              <w:t>ost</w:t>
            </w:r>
            <w:r>
              <w:rPr>
                <w:rFonts w:hint="eastAsia"/>
                <w:bCs/>
                <w:sz w:val="20"/>
                <w:szCs w:val="20"/>
              </w:rPr>
              <w:t xml:space="preserve"> (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>For EBITDA prediction</w:t>
            </w:r>
            <w:r>
              <w:rPr>
                <w:rFonts w:hint="eastAsia"/>
                <w:color w:val="1F1F1F"/>
                <w:sz w:val="20"/>
                <w:szCs w:val="20"/>
              </w:rPr>
              <w:t>)</w:t>
            </w:r>
          </w:p>
        </w:tc>
      </w:tr>
      <w:tr w:rsidR="00AB74D2" w14:paraId="2AF9C73D" w14:textId="77777777" w:rsidTr="00C25F17">
        <w:tc>
          <w:tcPr>
            <w:tcW w:w="2070" w:type="dxa"/>
            <w:shd w:val="clear" w:color="auto" w:fill="auto"/>
          </w:tcPr>
          <w:p w14:paraId="5D3A67D0" w14:textId="1D6B3020" w:rsidR="00AB74D2" w:rsidRPr="00606B9C" w:rsidRDefault="00AB74D2" w:rsidP="00AB74D2">
            <w:pPr>
              <w:widowControl w:val="0"/>
              <w:spacing w:line="24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6B9C">
              <w:rPr>
                <w:rFonts w:hint="eastAsia"/>
                <w:color w:val="1F1F1F"/>
                <w:sz w:val="20"/>
                <w:szCs w:val="20"/>
              </w:rPr>
              <w:t>EBITDA</w:t>
            </w:r>
            <w:r w:rsidRPr="00606B9C">
              <w:rPr>
                <w:color w:val="1F1F1F"/>
                <w:sz w:val="20"/>
                <w:szCs w:val="20"/>
              </w:rPr>
              <w:t xml:space="preserve"> Growth</w:t>
            </w:r>
          </w:p>
        </w:tc>
        <w:tc>
          <w:tcPr>
            <w:tcW w:w="3165" w:type="dxa"/>
            <w:shd w:val="clear" w:color="auto" w:fill="auto"/>
          </w:tcPr>
          <w:p w14:paraId="24AD8083" w14:textId="3FD1192F" w:rsidR="00AB74D2" w:rsidRPr="00606B9C" w:rsidRDefault="00AB74D2" w:rsidP="00AB74D2">
            <w:pPr>
              <w:widowControl w:val="0"/>
              <w:spacing w:line="24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6B9C">
              <w:rPr>
                <w:color w:val="1F1F1F"/>
                <w:sz w:val="20"/>
                <w:szCs w:val="20"/>
              </w:rPr>
              <w:t xml:space="preserve">(current period 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>EBITDA</w:t>
            </w:r>
            <w:r w:rsidRPr="00606B9C">
              <w:rPr>
                <w:color w:val="1F1F1F"/>
                <w:sz w:val="20"/>
                <w:szCs w:val="20"/>
              </w:rPr>
              <w:t xml:space="preserve">– previous period 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>EBITDA</w:t>
            </w:r>
            <w:r w:rsidRPr="00606B9C">
              <w:rPr>
                <w:color w:val="1F1F1F"/>
                <w:sz w:val="20"/>
                <w:szCs w:val="20"/>
              </w:rPr>
              <w:t xml:space="preserve">) / previous period 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>EBITDA</w:t>
            </w:r>
          </w:p>
        </w:tc>
        <w:tc>
          <w:tcPr>
            <w:tcW w:w="3960" w:type="dxa"/>
            <w:shd w:val="clear" w:color="auto" w:fill="auto"/>
          </w:tcPr>
          <w:p w14:paraId="2F27F549" w14:textId="53BFEA67" w:rsidR="00AB74D2" w:rsidRPr="00606B9C" w:rsidRDefault="00AB74D2" w:rsidP="00AB74D2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606B9C">
              <w:rPr>
                <w:rFonts w:hint="eastAsia"/>
                <w:color w:val="1F1F1F"/>
                <w:sz w:val="20"/>
                <w:szCs w:val="20"/>
              </w:rPr>
              <w:t>For EBITDA prediction</w:t>
            </w:r>
          </w:p>
        </w:tc>
      </w:tr>
      <w:tr w:rsidR="00AB74D2" w14:paraId="45D85424" w14:textId="77777777" w:rsidTr="00C25F17">
        <w:tc>
          <w:tcPr>
            <w:tcW w:w="2070" w:type="dxa"/>
            <w:shd w:val="clear" w:color="auto" w:fill="auto"/>
          </w:tcPr>
          <w:p w14:paraId="5446DB9C" w14:textId="7E31FA96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RPr="00606B9C">
              <w:rPr>
                <w:rFonts w:hint="eastAsia"/>
                <w:color w:val="1F1F1F"/>
                <w:sz w:val="20"/>
                <w:szCs w:val="20"/>
              </w:rPr>
              <w:t>EBITDA margin</w:t>
            </w:r>
          </w:p>
        </w:tc>
        <w:tc>
          <w:tcPr>
            <w:tcW w:w="3165" w:type="dxa"/>
            <w:shd w:val="clear" w:color="auto" w:fill="auto"/>
          </w:tcPr>
          <w:p w14:paraId="3D63D174" w14:textId="36612C1C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RPr="00606B9C">
              <w:rPr>
                <w:color w:val="1F1F1F"/>
                <w:sz w:val="20"/>
                <w:szCs w:val="20"/>
              </w:rPr>
              <w:t>EBITDA / Revenue</w:t>
            </w:r>
          </w:p>
        </w:tc>
        <w:tc>
          <w:tcPr>
            <w:tcW w:w="3960" w:type="dxa"/>
            <w:shd w:val="clear" w:color="auto" w:fill="auto"/>
          </w:tcPr>
          <w:p w14:paraId="39672A8E" w14:textId="45596198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rFonts w:hint="eastAsia"/>
                <w:color w:val="1F1F1F"/>
                <w:sz w:val="20"/>
                <w:szCs w:val="20"/>
              </w:rPr>
              <w:t>Financial ratio indicating p</w:t>
            </w:r>
            <w:r w:rsidRPr="00606B9C">
              <w:rPr>
                <w:color w:val="1F1F1F"/>
                <w:sz w:val="20"/>
                <w:szCs w:val="20"/>
              </w:rPr>
              <w:t>rofitability</w:t>
            </w:r>
            <w:r>
              <w:rPr>
                <w:rFonts w:hint="eastAsia"/>
                <w:color w:val="1F1F1F"/>
                <w:sz w:val="20"/>
                <w:szCs w:val="20"/>
              </w:rPr>
              <w:t xml:space="preserve"> (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>For EBITDA prediction</w:t>
            </w:r>
            <w:r>
              <w:rPr>
                <w:rFonts w:hint="eastAsia"/>
                <w:color w:val="1F1F1F"/>
                <w:sz w:val="20"/>
                <w:szCs w:val="20"/>
              </w:rPr>
              <w:t>)</w:t>
            </w:r>
          </w:p>
        </w:tc>
      </w:tr>
      <w:tr w:rsidR="00AB74D2" w14:paraId="385B15C0" w14:textId="77777777" w:rsidTr="00C25F17">
        <w:tc>
          <w:tcPr>
            <w:tcW w:w="2070" w:type="dxa"/>
            <w:shd w:val="clear" w:color="auto" w:fill="auto"/>
          </w:tcPr>
          <w:p w14:paraId="71880839" w14:textId="77EE96AF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RPr="00606B9C">
              <w:rPr>
                <w:color w:val="1F1F1F"/>
                <w:sz w:val="20"/>
                <w:szCs w:val="20"/>
              </w:rPr>
              <w:t>Inventory Turnover</w:t>
            </w:r>
          </w:p>
        </w:tc>
        <w:tc>
          <w:tcPr>
            <w:tcW w:w="3165" w:type="dxa"/>
            <w:shd w:val="clear" w:color="auto" w:fill="auto"/>
          </w:tcPr>
          <w:p w14:paraId="0AB070D1" w14:textId="569650EE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RPr="00606B9C">
              <w:rPr>
                <w:rFonts w:ascii="Times New Roman" w:eastAsia="宋体" w:hAnsi="Times New Roman" w:cs="Times New Roman"/>
                <w:szCs w:val="21"/>
              </w:rPr>
              <w:t>Cost of Goods Sold (</w:t>
            </w:r>
            <w:proofErr w:type="spellStart"/>
            <w:r w:rsidRPr="00606B9C">
              <w:rPr>
                <w:rFonts w:ascii="Times New Roman" w:eastAsia="宋体" w:hAnsi="Times New Roman" w:cs="Times New Roman"/>
                <w:szCs w:val="21"/>
              </w:rPr>
              <w:t>cogsq</w:t>
            </w:r>
            <w:proofErr w:type="spellEnd"/>
            <w:r w:rsidRPr="00606B9C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606B9C">
              <w:rPr>
                <w:rFonts w:ascii="Times New Roman" w:eastAsia="宋体" w:hAnsi="Times New Roman" w:cs="Times New Roman" w:hint="eastAsia"/>
                <w:szCs w:val="21"/>
              </w:rPr>
              <w:t xml:space="preserve"> / Average I</w:t>
            </w:r>
            <w:r w:rsidRPr="00606B9C">
              <w:rPr>
                <w:rFonts w:ascii="Times New Roman" w:eastAsia="宋体" w:hAnsi="Times New Roman" w:cs="Times New Roman"/>
                <w:szCs w:val="21"/>
              </w:rPr>
              <w:t>nventories</w:t>
            </w:r>
            <w:r w:rsidRPr="00606B9C">
              <w:rPr>
                <w:rFonts w:ascii="Times New Roman" w:eastAsia="宋体" w:hAnsi="Times New Roman" w:cs="Times New Roman" w:hint="eastAsia"/>
                <w:szCs w:val="21"/>
              </w:rPr>
              <w:t xml:space="preserve"> (</w:t>
            </w:r>
            <w:proofErr w:type="spellStart"/>
            <w:r w:rsidRPr="00606B9C">
              <w:rPr>
                <w:rFonts w:ascii="Times New Roman" w:eastAsia="宋体" w:hAnsi="Times New Roman" w:cs="Times New Roman"/>
                <w:szCs w:val="21"/>
              </w:rPr>
              <w:t>invtq</w:t>
            </w:r>
            <w:proofErr w:type="spellEnd"/>
            <w:r w:rsidRPr="00606B9C">
              <w:rPr>
                <w:rFonts w:ascii="Times New Roman" w:eastAsia="宋体" w:hAnsi="Times New Roman" w:cs="Times New Roman" w:hint="eastAsia"/>
                <w:szCs w:val="21"/>
              </w:rPr>
              <w:t>) (previous + current)/2)</w:t>
            </w:r>
          </w:p>
        </w:tc>
        <w:tc>
          <w:tcPr>
            <w:tcW w:w="3960" w:type="dxa"/>
            <w:shd w:val="clear" w:color="auto" w:fill="auto"/>
          </w:tcPr>
          <w:p w14:paraId="2DE4AA04" w14:textId="1A5C436A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F</w:t>
            </w:r>
            <w:r>
              <w:rPr>
                <w:rFonts w:hint="eastAsia"/>
                <w:color w:val="1F1F1F"/>
                <w:sz w:val="20"/>
                <w:szCs w:val="20"/>
              </w:rPr>
              <w:t xml:space="preserve">inancial ratio indicating </w:t>
            </w:r>
            <w:r w:rsidRPr="00606B9C">
              <w:rPr>
                <w:color w:val="1F1F1F"/>
                <w:sz w:val="20"/>
                <w:szCs w:val="20"/>
              </w:rPr>
              <w:t>activity</w:t>
            </w:r>
            <w:r>
              <w:rPr>
                <w:rFonts w:hint="eastAsia"/>
                <w:color w:val="1F1F1F"/>
                <w:sz w:val="20"/>
                <w:szCs w:val="20"/>
              </w:rPr>
              <w:t xml:space="preserve"> (For both revenue and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 xml:space="preserve"> EBITDA</w:t>
            </w:r>
            <w:r>
              <w:rPr>
                <w:rFonts w:hint="eastAsia"/>
                <w:color w:val="1F1F1F"/>
                <w:sz w:val="20"/>
                <w:szCs w:val="20"/>
              </w:rPr>
              <w:t>)</w:t>
            </w:r>
          </w:p>
        </w:tc>
      </w:tr>
      <w:tr w:rsidR="00AB74D2" w14:paraId="5A4857C5" w14:textId="77777777" w:rsidTr="00C25F17">
        <w:tc>
          <w:tcPr>
            <w:tcW w:w="2070" w:type="dxa"/>
            <w:shd w:val="clear" w:color="auto" w:fill="auto"/>
          </w:tcPr>
          <w:p w14:paraId="57A40424" w14:textId="289C88E7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RPr="00606B9C">
              <w:rPr>
                <w:color w:val="1F1F1F"/>
                <w:sz w:val="20"/>
                <w:szCs w:val="20"/>
              </w:rPr>
              <w:t>Sales-to-Inventory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 xml:space="preserve"> </w:t>
            </w:r>
            <w:r w:rsidRPr="00606B9C">
              <w:rPr>
                <w:color w:val="1F1F1F"/>
                <w:sz w:val="20"/>
                <w:szCs w:val="20"/>
              </w:rPr>
              <w:t>Ratio</w:t>
            </w:r>
          </w:p>
        </w:tc>
        <w:tc>
          <w:tcPr>
            <w:tcW w:w="3165" w:type="dxa"/>
            <w:shd w:val="clear" w:color="auto" w:fill="auto"/>
          </w:tcPr>
          <w:p w14:paraId="4A3FC7E6" w14:textId="33CD7EF2" w:rsidR="00AB74D2" w:rsidRPr="00606B9C" w:rsidRDefault="00AB74D2" w:rsidP="00AB74D2">
            <w:pPr>
              <w:widowControl w:val="0"/>
              <w:spacing w:line="24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6B9C">
              <w:rPr>
                <w:rFonts w:ascii="Times New Roman" w:eastAsia="宋体" w:hAnsi="Times New Roman" w:cs="Times New Roman"/>
                <w:szCs w:val="21"/>
              </w:rPr>
              <w:t>Sales (</w:t>
            </w:r>
            <w:proofErr w:type="spellStart"/>
            <w:r w:rsidRPr="00606B9C">
              <w:rPr>
                <w:rFonts w:ascii="Times New Roman" w:eastAsia="宋体" w:hAnsi="Times New Roman" w:cs="Times New Roman"/>
                <w:szCs w:val="21"/>
              </w:rPr>
              <w:t>saleq</w:t>
            </w:r>
            <w:proofErr w:type="spellEnd"/>
            <w:r w:rsidRPr="00606B9C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606B9C">
              <w:rPr>
                <w:rFonts w:ascii="Times New Roman" w:eastAsia="宋体" w:hAnsi="Times New Roman" w:cs="Times New Roman" w:hint="eastAsia"/>
                <w:szCs w:val="21"/>
              </w:rPr>
              <w:t xml:space="preserve"> / Average I</w:t>
            </w:r>
            <w:r w:rsidRPr="00606B9C">
              <w:rPr>
                <w:rFonts w:ascii="Times New Roman" w:eastAsia="宋体" w:hAnsi="Times New Roman" w:cs="Times New Roman"/>
                <w:szCs w:val="21"/>
              </w:rPr>
              <w:t>nventories</w:t>
            </w:r>
            <w:r w:rsidRPr="00606B9C">
              <w:rPr>
                <w:rFonts w:ascii="Times New Roman" w:eastAsia="宋体" w:hAnsi="Times New Roman" w:cs="Times New Roman" w:hint="eastAsia"/>
                <w:szCs w:val="21"/>
              </w:rPr>
              <w:t xml:space="preserve"> (</w:t>
            </w:r>
            <w:proofErr w:type="spellStart"/>
            <w:r w:rsidRPr="00606B9C">
              <w:rPr>
                <w:rFonts w:ascii="Times New Roman" w:eastAsia="宋体" w:hAnsi="Times New Roman" w:cs="Times New Roman"/>
                <w:szCs w:val="21"/>
              </w:rPr>
              <w:t>invtq</w:t>
            </w:r>
            <w:proofErr w:type="spellEnd"/>
            <w:r w:rsidRPr="00606B9C">
              <w:rPr>
                <w:rFonts w:ascii="Times New Roman" w:eastAsia="宋体" w:hAnsi="Times New Roman" w:cs="Times New Roman" w:hint="eastAsia"/>
                <w:szCs w:val="21"/>
              </w:rPr>
              <w:t>) (previous + current)/2)</w:t>
            </w:r>
          </w:p>
        </w:tc>
        <w:tc>
          <w:tcPr>
            <w:tcW w:w="3960" w:type="dxa"/>
            <w:shd w:val="clear" w:color="auto" w:fill="auto"/>
          </w:tcPr>
          <w:p w14:paraId="0BE48ED6" w14:textId="63958B3C" w:rsidR="00AB74D2" w:rsidRPr="00606B9C" w:rsidRDefault="00AB74D2" w:rsidP="00AB74D2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rFonts w:hint="eastAsia"/>
                <w:color w:val="1F1F1F"/>
                <w:sz w:val="20"/>
                <w:szCs w:val="20"/>
              </w:rPr>
              <w:t xml:space="preserve">Financial ratio indicating </w:t>
            </w:r>
            <w:r w:rsidRPr="00606B9C">
              <w:rPr>
                <w:color w:val="1F1F1F"/>
                <w:sz w:val="20"/>
                <w:szCs w:val="20"/>
              </w:rPr>
              <w:t>activity</w:t>
            </w:r>
            <w:r>
              <w:rPr>
                <w:rFonts w:hint="eastAsia"/>
                <w:color w:val="1F1F1F"/>
                <w:sz w:val="20"/>
                <w:szCs w:val="20"/>
              </w:rPr>
              <w:t xml:space="preserve"> (For both revenue and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 xml:space="preserve"> EBITDA</w:t>
            </w:r>
            <w:r>
              <w:rPr>
                <w:rFonts w:hint="eastAsia"/>
                <w:color w:val="1F1F1F"/>
                <w:sz w:val="20"/>
                <w:szCs w:val="20"/>
              </w:rPr>
              <w:t>)</w:t>
            </w:r>
          </w:p>
        </w:tc>
      </w:tr>
      <w:tr w:rsidR="00AB74D2" w14:paraId="34FF8836" w14:textId="77777777" w:rsidTr="00C25F17">
        <w:tc>
          <w:tcPr>
            <w:tcW w:w="2070" w:type="dxa"/>
          </w:tcPr>
          <w:p w14:paraId="3F2E2915" w14:textId="3E520540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proofErr w:type="spellStart"/>
            <w:r>
              <w:rPr>
                <w:color w:val="1F1F1F"/>
                <w:sz w:val="20"/>
                <w:szCs w:val="20"/>
              </w:rPr>
              <w:t>B</w:t>
            </w:r>
            <w:r>
              <w:rPr>
                <w:rFonts w:hint="eastAsia"/>
                <w:color w:val="1F1F1F"/>
                <w:sz w:val="20"/>
                <w:szCs w:val="20"/>
              </w:rPr>
              <w:t>asic_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>PCA</w:t>
            </w:r>
            <w:proofErr w:type="spellEnd"/>
          </w:p>
        </w:tc>
        <w:tc>
          <w:tcPr>
            <w:tcW w:w="3165" w:type="dxa"/>
          </w:tcPr>
          <w:p w14:paraId="68EAF2C7" w14:textId="7F9EB7FC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rFonts w:hint="eastAsia"/>
                <w:color w:val="1F1F1F"/>
                <w:sz w:val="20"/>
                <w:szCs w:val="20"/>
              </w:rPr>
              <w:t>PCA</w:t>
            </w:r>
          </w:p>
        </w:tc>
        <w:tc>
          <w:tcPr>
            <w:tcW w:w="3960" w:type="dxa"/>
          </w:tcPr>
          <w:p w14:paraId="1870A891" w14:textId="4605BF46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 w:rsidRPr="00606B9C">
              <w:rPr>
                <w:color w:val="1F1F1F"/>
                <w:sz w:val="20"/>
                <w:szCs w:val="20"/>
              </w:rPr>
              <w:t>A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 xml:space="preserve"> variable constructed by </w:t>
            </w:r>
            <w:r w:rsidRPr="00606B9C">
              <w:rPr>
                <w:rFonts w:hint="eastAsia"/>
                <w:color w:val="FF0000"/>
                <w:sz w:val="20"/>
                <w:szCs w:val="20"/>
              </w:rPr>
              <w:t>basic financial statement variable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 xml:space="preserve"> to reduce correlation</w:t>
            </w:r>
            <w:r>
              <w:rPr>
                <w:rFonts w:hint="eastAsia"/>
                <w:color w:val="1F1F1F"/>
                <w:sz w:val="20"/>
                <w:szCs w:val="20"/>
              </w:rPr>
              <w:t xml:space="preserve"> (For both revenue and</w:t>
            </w:r>
            <w:r w:rsidRPr="00606B9C">
              <w:rPr>
                <w:rFonts w:hint="eastAsia"/>
                <w:color w:val="1F1F1F"/>
                <w:sz w:val="20"/>
                <w:szCs w:val="20"/>
              </w:rPr>
              <w:t xml:space="preserve"> EBITDA</w:t>
            </w:r>
            <w:r>
              <w:rPr>
                <w:rFonts w:hint="eastAsia"/>
                <w:color w:val="1F1F1F"/>
                <w:sz w:val="20"/>
                <w:szCs w:val="20"/>
              </w:rPr>
              <w:t>)</w:t>
            </w:r>
          </w:p>
        </w:tc>
      </w:tr>
      <w:tr w:rsidR="00AB74D2" w14:paraId="77016DF5" w14:textId="77777777" w:rsidTr="00C25F17">
        <w:tc>
          <w:tcPr>
            <w:tcW w:w="2070" w:type="dxa"/>
          </w:tcPr>
          <w:p w14:paraId="1AFBF6A9" w14:textId="5EE9A0F3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rFonts w:hint="eastAsia"/>
                <w:color w:val="1F1F1F"/>
                <w:sz w:val="20"/>
                <w:szCs w:val="20"/>
              </w:rPr>
              <w:t>GDP</w:t>
            </w:r>
          </w:p>
        </w:tc>
        <w:tc>
          <w:tcPr>
            <w:tcW w:w="3165" w:type="dxa"/>
          </w:tcPr>
          <w:p w14:paraId="4F3281AE" w14:textId="17E6A398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proofErr w:type="gramStart"/>
            <w:r>
              <w:rPr>
                <w:color w:val="1F1F1F"/>
                <w:sz w:val="20"/>
                <w:szCs w:val="20"/>
              </w:rPr>
              <w:t>M</w:t>
            </w:r>
            <w:r>
              <w:rPr>
                <w:rFonts w:hint="eastAsia"/>
                <w:color w:val="1F1F1F"/>
                <w:sz w:val="20"/>
                <w:szCs w:val="20"/>
              </w:rPr>
              <w:t>aybe</w:t>
            </w:r>
            <w:proofErr w:type="gramEnd"/>
            <w:r>
              <w:rPr>
                <w:rFonts w:hint="eastAsia"/>
                <w:color w:val="1F1F1F"/>
                <w:sz w:val="20"/>
                <w:szCs w:val="20"/>
              </w:rPr>
              <w:t xml:space="preserve"> need to calculate change (%) or difference</w:t>
            </w:r>
          </w:p>
        </w:tc>
        <w:tc>
          <w:tcPr>
            <w:tcW w:w="3960" w:type="dxa"/>
          </w:tcPr>
          <w:p w14:paraId="5FA5CEF5" w14:textId="23E7BEBF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M</w:t>
            </w:r>
            <w:r>
              <w:rPr>
                <w:rFonts w:hint="eastAsia"/>
                <w:color w:val="1F1F1F"/>
                <w:sz w:val="20"/>
                <w:szCs w:val="20"/>
              </w:rPr>
              <w:t>acro (For revenue and EBITDA)</w:t>
            </w:r>
          </w:p>
        </w:tc>
      </w:tr>
      <w:tr w:rsidR="00AB74D2" w14:paraId="1D806ED0" w14:textId="77777777" w:rsidTr="00C25F17">
        <w:tc>
          <w:tcPr>
            <w:tcW w:w="2070" w:type="dxa"/>
          </w:tcPr>
          <w:p w14:paraId="3301B3BA" w14:textId="615B5EAC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S</w:t>
            </w:r>
            <w:r>
              <w:rPr>
                <w:rFonts w:hint="eastAsia"/>
                <w:color w:val="1F1F1F"/>
                <w:sz w:val="20"/>
                <w:szCs w:val="20"/>
              </w:rPr>
              <w:t>easonal adjusted M2</w:t>
            </w:r>
          </w:p>
        </w:tc>
        <w:tc>
          <w:tcPr>
            <w:tcW w:w="3165" w:type="dxa"/>
          </w:tcPr>
          <w:p w14:paraId="6358B937" w14:textId="518F2E54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proofErr w:type="gramStart"/>
            <w:r>
              <w:rPr>
                <w:color w:val="1F1F1F"/>
                <w:sz w:val="20"/>
                <w:szCs w:val="20"/>
              </w:rPr>
              <w:t>M</w:t>
            </w:r>
            <w:r>
              <w:rPr>
                <w:rFonts w:hint="eastAsia"/>
                <w:color w:val="1F1F1F"/>
                <w:sz w:val="20"/>
                <w:szCs w:val="20"/>
              </w:rPr>
              <w:t>aybe</w:t>
            </w:r>
            <w:proofErr w:type="gramEnd"/>
            <w:r>
              <w:rPr>
                <w:rFonts w:hint="eastAsia"/>
                <w:color w:val="1F1F1F"/>
                <w:sz w:val="20"/>
                <w:szCs w:val="20"/>
              </w:rPr>
              <w:t xml:space="preserve"> need to calculate change (%) or difference</w:t>
            </w:r>
          </w:p>
        </w:tc>
        <w:tc>
          <w:tcPr>
            <w:tcW w:w="3960" w:type="dxa"/>
          </w:tcPr>
          <w:p w14:paraId="5DC65A3B" w14:textId="4D023D01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M</w:t>
            </w:r>
            <w:r>
              <w:rPr>
                <w:rFonts w:hint="eastAsia"/>
                <w:color w:val="1F1F1F"/>
                <w:sz w:val="20"/>
                <w:szCs w:val="20"/>
              </w:rPr>
              <w:t>acro (For revenue and EBITDA)</w:t>
            </w:r>
          </w:p>
        </w:tc>
      </w:tr>
      <w:tr w:rsidR="00AB74D2" w14:paraId="317B5F12" w14:textId="77777777" w:rsidTr="00C25F17">
        <w:tc>
          <w:tcPr>
            <w:tcW w:w="2070" w:type="dxa"/>
          </w:tcPr>
          <w:p w14:paraId="43DF31DE" w14:textId="25B90226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rFonts w:hint="eastAsia"/>
                <w:color w:val="1F1F1F"/>
                <w:sz w:val="20"/>
                <w:szCs w:val="20"/>
              </w:rPr>
              <w:t>M2-M1</w:t>
            </w:r>
          </w:p>
        </w:tc>
        <w:tc>
          <w:tcPr>
            <w:tcW w:w="3165" w:type="dxa"/>
          </w:tcPr>
          <w:p w14:paraId="6488F24E" w14:textId="2615CFF1" w:rsidR="00AB74D2" w:rsidRDefault="00647A6A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rFonts w:hint="eastAsia"/>
                <w:color w:val="1F1F1F"/>
                <w:sz w:val="20"/>
                <w:szCs w:val="20"/>
              </w:rPr>
              <w:t>Consider taking lag(k)</w:t>
            </w:r>
            <w:r w:rsidR="00200424">
              <w:rPr>
                <w:rFonts w:hint="eastAsia"/>
                <w:color w:val="1F1F1F"/>
                <w:sz w:val="20"/>
                <w:szCs w:val="20"/>
              </w:rPr>
              <w:t xml:space="preserve"> if not using LSTM</w:t>
            </w:r>
          </w:p>
        </w:tc>
        <w:tc>
          <w:tcPr>
            <w:tcW w:w="3960" w:type="dxa"/>
          </w:tcPr>
          <w:p w14:paraId="74C4804F" w14:textId="5120D40A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M</w:t>
            </w:r>
            <w:r>
              <w:rPr>
                <w:rFonts w:hint="eastAsia"/>
                <w:color w:val="1F1F1F"/>
                <w:sz w:val="20"/>
                <w:szCs w:val="20"/>
              </w:rPr>
              <w:t>acro (For revenue and EBITDA)</w:t>
            </w:r>
          </w:p>
        </w:tc>
      </w:tr>
      <w:tr w:rsidR="00AB74D2" w14:paraId="36BAB03A" w14:textId="77777777" w:rsidTr="00C25F17">
        <w:tc>
          <w:tcPr>
            <w:tcW w:w="2070" w:type="dxa"/>
          </w:tcPr>
          <w:p w14:paraId="3CEEBA12" w14:textId="765377C6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rFonts w:hint="eastAsia"/>
                <w:color w:val="1F1F1F"/>
                <w:sz w:val="20"/>
                <w:szCs w:val="20"/>
              </w:rPr>
              <w:t>M2 velocity</w:t>
            </w:r>
          </w:p>
        </w:tc>
        <w:tc>
          <w:tcPr>
            <w:tcW w:w="3165" w:type="dxa"/>
          </w:tcPr>
          <w:p w14:paraId="2D652679" w14:textId="09EC3E47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C</w:t>
            </w:r>
            <w:r>
              <w:rPr>
                <w:rFonts w:hint="eastAsia"/>
                <w:color w:val="1F1F1F"/>
                <w:sz w:val="20"/>
                <w:szCs w:val="20"/>
              </w:rPr>
              <w:t xml:space="preserve">onsider </w:t>
            </w:r>
            <w:r w:rsidR="00647A6A">
              <w:rPr>
                <w:rFonts w:hint="eastAsia"/>
                <w:color w:val="1F1F1F"/>
                <w:sz w:val="20"/>
                <w:szCs w:val="20"/>
              </w:rPr>
              <w:t>taking</w:t>
            </w:r>
            <w:r>
              <w:rPr>
                <w:rFonts w:hint="eastAsia"/>
                <w:color w:val="1F1F1F"/>
                <w:sz w:val="20"/>
                <w:szCs w:val="20"/>
              </w:rPr>
              <w:t xml:space="preserve"> lag(</w:t>
            </w:r>
            <w:r w:rsidR="00647A6A">
              <w:rPr>
                <w:rFonts w:hint="eastAsia"/>
                <w:color w:val="1F1F1F"/>
                <w:sz w:val="20"/>
                <w:szCs w:val="20"/>
              </w:rPr>
              <w:t>k</w:t>
            </w:r>
            <w:r>
              <w:rPr>
                <w:rFonts w:hint="eastAsia"/>
                <w:color w:val="1F1F1F"/>
                <w:sz w:val="20"/>
                <w:szCs w:val="20"/>
              </w:rPr>
              <w:t>)</w:t>
            </w:r>
            <w:r w:rsidR="00200424">
              <w:rPr>
                <w:rFonts w:hint="eastAsia"/>
                <w:color w:val="1F1F1F"/>
                <w:sz w:val="20"/>
                <w:szCs w:val="20"/>
              </w:rPr>
              <w:t xml:space="preserve"> if not using LSTM</w:t>
            </w:r>
          </w:p>
        </w:tc>
        <w:tc>
          <w:tcPr>
            <w:tcW w:w="3960" w:type="dxa"/>
          </w:tcPr>
          <w:p w14:paraId="1C81B2F2" w14:textId="4135D19A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M</w:t>
            </w:r>
            <w:r>
              <w:rPr>
                <w:rFonts w:hint="eastAsia"/>
                <w:color w:val="1F1F1F"/>
                <w:sz w:val="20"/>
                <w:szCs w:val="20"/>
              </w:rPr>
              <w:t>acro (For revenue and EBITDA)</w:t>
            </w:r>
          </w:p>
        </w:tc>
      </w:tr>
      <w:tr w:rsidR="00AB74D2" w14:paraId="7013D8D4" w14:textId="77777777" w:rsidTr="00C25F17">
        <w:tc>
          <w:tcPr>
            <w:tcW w:w="2070" w:type="dxa"/>
          </w:tcPr>
          <w:p w14:paraId="2F2E3456" w14:textId="20124A71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I</w:t>
            </w:r>
            <w:r>
              <w:rPr>
                <w:rFonts w:hint="eastAsia"/>
                <w:color w:val="1F1F1F"/>
                <w:sz w:val="20"/>
                <w:szCs w:val="20"/>
              </w:rPr>
              <w:t>nterest rate</w:t>
            </w:r>
          </w:p>
        </w:tc>
        <w:tc>
          <w:tcPr>
            <w:tcW w:w="3165" w:type="dxa"/>
          </w:tcPr>
          <w:p w14:paraId="1A9A9D56" w14:textId="48B02736" w:rsidR="00AB74D2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892BAC5" w14:textId="0D11530A" w:rsidR="00AB74D2" w:rsidRPr="00606B9C" w:rsidRDefault="00AB74D2" w:rsidP="00AB74D2">
            <w:pPr>
              <w:spacing w:line="240" w:lineRule="auto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M</w:t>
            </w:r>
            <w:r>
              <w:rPr>
                <w:rFonts w:hint="eastAsia"/>
                <w:color w:val="1F1F1F"/>
                <w:sz w:val="20"/>
                <w:szCs w:val="20"/>
              </w:rPr>
              <w:t>acro/ indicate cost (For EBITDA)</w:t>
            </w:r>
          </w:p>
        </w:tc>
      </w:tr>
      <w:tr w:rsidR="00AB74D2" w14:paraId="181AB14C" w14:textId="77777777" w:rsidTr="00C25F17">
        <w:tc>
          <w:tcPr>
            <w:tcW w:w="2070" w:type="dxa"/>
            <w:shd w:val="clear" w:color="auto" w:fill="CAEDFB"/>
          </w:tcPr>
          <w:p w14:paraId="34BA8663" w14:textId="77B6188E" w:rsidR="00AB74D2" w:rsidRPr="00606B9C" w:rsidRDefault="00AB74D2" w:rsidP="00AB74D2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606B9C">
              <w:rPr>
                <w:rFonts w:hint="eastAsia"/>
                <w:b/>
                <w:bCs/>
                <w:color w:val="FF0000"/>
                <w:sz w:val="20"/>
                <w:szCs w:val="20"/>
              </w:rPr>
              <w:t>Change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606B9C">
              <w:rPr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3165" w:type="dxa"/>
            <w:shd w:val="clear" w:color="auto" w:fill="CAEDFB"/>
          </w:tcPr>
          <w:p w14:paraId="72C251BD" w14:textId="77777777" w:rsidR="00AB74D2" w:rsidRDefault="00AB74D2" w:rsidP="00AB74D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3960" w:type="dxa"/>
            <w:shd w:val="clear" w:color="auto" w:fill="CAEDFB"/>
          </w:tcPr>
          <w:p w14:paraId="23C6AE55" w14:textId="77777777" w:rsidR="00AB74D2" w:rsidRDefault="00AB74D2" w:rsidP="00AB74D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Definition</w:t>
            </w:r>
          </w:p>
        </w:tc>
      </w:tr>
      <w:tr w:rsidR="00DD222D" w14:paraId="68E05AFC" w14:textId="77777777" w:rsidTr="00C25F17">
        <w:tc>
          <w:tcPr>
            <w:tcW w:w="2070" w:type="dxa"/>
            <w:shd w:val="clear" w:color="auto" w:fill="CAEDFB"/>
          </w:tcPr>
          <w:p w14:paraId="6ADAB678" w14:textId="665DC183" w:rsidR="00DD222D" w:rsidRPr="00DD222D" w:rsidRDefault="00DD222D" w:rsidP="00DD222D">
            <w:pPr>
              <w:widowControl w:val="0"/>
              <w:spacing w:line="240" w:lineRule="auto"/>
              <w:rPr>
                <w:rFonts w:hint="eastAsia"/>
                <w:color w:val="FF0000"/>
                <w:sz w:val="20"/>
                <w:szCs w:val="20"/>
              </w:rPr>
            </w:pPr>
            <w:r w:rsidRPr="00DD222D">
              <w:rPr>
                <w:rFonts w:hint="eastAsia"/>
                <w:sz w:val="20"/>
                <w:szCs w:val="20"/>
              </w:rPr>
              <w:t xml:space="preserve">Quick Ratio </w:t>
            </w:r>
            <w:r w:rsidRPr="00DD222D">
              <w:rPr>
                <w:rFonts w:hint="eastAsia"/>
                <w:sz w:val="20"/>
                <w:szCs w:val="20"/>
              </w:rPr>
              <w:t>→</w:t>
            </w:r>
            <w:r w:rsidRPr="00DD222D">
              <w:rPr>
                <w:rFonts w:hint="eastAsia"/>
                <w:sz w:val="20"/>
                <w:szCs w:val="20"/>
              </w:rPr>
              <w:t xml:space="preserve"> Current Ratio</w:t>
            </w:r>
          </w:p>
        </w:tc>
        <w:tc>
          <w:tcPr>
            <w:tcW w:w="3165" w:type="dxa"/>
            <w:shd w:val="clear" w:color="auto" w:fill="CAEDFB"/>
          </w:tcPr>
          <w:p w14:paraId="63970497" w14:textId="6D23C3A3" w:rsidR="00DD222D" w:rsidRDefault="00DD222D" w:rsidP="00DD22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216A">
              <w:rPr>
                <w:color w:val="1F1F1F"/>
                <w:sz w:val="20"/>
                <w:szCs w:val="20"/>
              </w:rPr>
              <w:t>​</w:t>
            </w:r>
            <w:r>
              <w:rPr>
                <w:rFonts w:hint="eastAsia"/>
                <w:color w:val="1F1F1F"/>
                <w:sz w:val="20"/>
                <w:szCs w:val="20"/>
              </w:rPr>
              <w:t>C</w:t>
            </w:r>
            <w:r w:rsidRPr="0044216A">
              <w:rPr>
                <w:color w:val="1F1F1F"/>
                <w:sz w:val="20"/>
                <w:szCs w:val="20"/>
              </w:rPr>
              <w:t xml:space="preserve">urrent assets ​​/ </w:t>
            </w:r>
            <w:r>
              <w:rPr>
                <w:rFonts w:hint="eastAsia"/>
                <w:color w:val="1F1F1F"/>
                <w:sz w:val="20"/>
                <w:szCs w:val="20"/>
              </w:rPr>
              <w:t>C</w:t>
            </w:r>
            <w:r w:rsidRPr="0044216A">
              <w:rPr>
                <w:color w:val="1F1F1F"/>
                <w:sz w:val="20"/>
                <w:szCs w:val="20"/>
              </w:rPr>
              <w:t>urrent </w:t>
            </w:r>
            <w:r>
              <w:rPr>
                <w:rFonts w:hint="eastAsia"/>
                <w:color w:val="1F1F1F"/>
                <w:sz w:val="20"/>
                <w:szCs w:val="20"/>
              </w:rPr>
              <w:t>L</w:t>
            </w:r>
            <w:r w:rsidRPr="0044216A">
              <w:rPr>
                <w:color w:val="1F1F1F"/>
                <w:sz w:val="20"/>
                <w:szCs w:val="20"/>
              </w:rPr>
              <w:t>iabilities</w:t>
            </w:r>
          </w:p>
        </w:tc>
        <w:tc>
          <w:tcPr>
            <w:tcW w:w="3960" w:type="dxa"/>
            <w:shd w:val="clear" w:color="auto" w:fill="CAEDFB"/>
          </w:tcPr>
          <w:p w14:paraId="3397FD62" w14:textId="574BE568" w:rsidR="00DD222D" w:rsidRDefault="00DD222D" w:rsidP="00DD222D">
            <w:pPr>
              <w:widowControl w:val="0"/>
              <w:spacing w:line="240" w:lineRule="auto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不用减</w:t>
            </w:r>
            <w:r>
              <w:rPr>
                <w:rFonts w:hint="eastAsia"/>
                <w:b/>
                <w:sz w:val="20"/>
                <w:szCs w:val="20"/>
              </w:rPr>
              <w:t>inventory</w:t>
            </w:r>
          </w:p>
        </w:tc>
      </w:tr>
      <w:tr w:rsidR="00DD222D" w14:paraId="13CC3A29" w14:textId="77777777" w:rsidTr="00C25F17">
        <w:tc>
          <w:tcPr>
            <w:tcW w:w="2070" w:type="dxa"/>
          </w:tcPr>
          <w:p w14:paraId="3666E007" w14:textId="2A5DA3F8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ROA</w:t>
            </w:r>
          </w:p>
        </w:tc>
        <w:tc>
          <w:tcPr>
            <w:tcW w:w="3165" w:type="dxa"/>
          </w:tcPr>
          <w:p w14:paraId="23AD3873" w14:textId="77777777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net income / </w:t>
            </w:r>
            <w:r w:rsidRPr="00822C1A">
              <w:rPr>
                <w:rFonts w:hint="eastAsia"/>
                <w:color w:val="1F1F1F"/>
                <w:sz w:val="20"/>
                <w:szCs w:val="20"/>
                <w:highlight w:val="yellow"/>
              </w:rPr>
              <w:t>average</w:t>
            </w:r>
            <w:r w:rsidRPr="00822C1A">
              <w:rPr>
                <w:color w:val="1F1F1F"/>
                <w:sz w:val="20"/>
                <w:szCs w:val="20"/>
                <w:highlight w:val="yellow"/>
              </w:rPr>
              <w:t xml:space="preserve"> assets</w:t>
            </w:r>
            <w:r>
              <w:rPr>
                <w:rFonts w:hint="eastAsia"/>
                <w:color w:val="1F1F1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(previous + current)/2)</w:t>
            </w:r>
          </w:p>
        </w:tc>
        <w:tc>
          <w:tcPr>
            <w:tcW w:w="3960" w:type="dxa"/>
          </w:tcPr>
          <w:p w14:paraId="475B4754" w14:textId="77777777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How profitable a company is relative to its total assets</w:t>
            </w:r>
            <w:r>
              <w:rPr>
                <w:rFonts w:hint="eastAsia"/>
                <w:color w:val="1F1F1F"/>
                <w:sz w:val="20"/>
                <w:szCs w:val="20"/>
                <w:highlight w:val="white"/>
              </w:rPr>
              <w:t>(</w:t>
            </w:r>
            <w:r w:rsidRPr="001A43E3">
              <w:rPr>
                <w:color w:val="1F1F1F"/>
                <w:sz w:val="20"/>
                <w:szCs w:val="20"/>
                <w:highlight w:val="white"/>
              </w:rPr>
              <w:t>profitability</w:t>
            </w:r>
            <w:r>
              <w:rPr>
                <w:rFonts w:hint="eastAsia"/>
                <w:color w:val="1F1F1F"/>
                <w:sz w:val="20"/>
                <w:szCs w:val="20"/>
                <w:highlight w:val="white"/>
              </w:rPr>
              <w:t>)</w:t>
            </w:r>
          </w:p>
        </w:tc>
      </w:tr>
      <w:tr w:rsidR="00DD222D" w14:paraId="2CC4EB17" w14:textId="77777777" w:rsidTr="00C25F17">
        <w:tc>
          <w:tcPr>
            <w:tcW w:w="2070" w:type="dxa"/>
          </w:tcPr>
          <w:p w14:paraId="1CDFE5CD" w14:textId="1E065E89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</w:p>
        </w:tc>
        <w:tc>
          <w:tcPr>
            <w:tcW w:w="3165" w:type="dxa"/>
          </w:tcPr>
          <w:p w14:paraId="547FB812" w14:textId="38C94FC7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</w:p>
        </w:tc>
        <w:tc>
          <w:tcPr>
            <w:tcW w:w="3960" w:type="dxa"/>
          </w:tcPr>
          <w:p w14:paraId="42C57922" w14:textId="7EA91CF8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</w:p>
        </w:tc>
      </w:tr>
      <w:tr w:rsidR="00DD222D" w14:paraId="0CDA46C8" w14:textId="77777777" w:rsidTr="00C25F17">
        <w:tc>
          <w:tcPr>
            <w:tcW w:w="2070" w:type="dxa"/>
          </w:tcPr>
          <w:p w14:paraId="34865133" w14:textId="42BE43C6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CFROI (Cash flow return on investment)</w:t>
            </w:r>
          </w:p>
        </w:tc>
        <w:tc>
          <w:tcPr>
            <w:tcW w:w="3165" w:type="dxa"/>
          </w:tcPr>
          <w:p w14:paraId="1FE5CEAC" w14:textId="77777777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Operating Cash Flow (OCF) / Capital Employed</w:t>
            </w:r>
          </w:p>
          <w:p w14:paraId="4E36585A" w14:textId="77777777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CE = </w:t>
            </w:r>
            <w:r w:rsidRPr="007C562A">
              <w:rPr>
                <w:rFonts w:hint="eastAsia"/>
                <w:color w:val="1F1F1F"/>
                <w:sz w:val="20"/>
                <w:szCs w:val="20"/>
                <w:highlight w:val="yellow"/>
              </w:rPr>
              <w:t>Average</w:t>
            </w:r>
            <w:r w:rsidRPr="007C562A">
              <w:rPr>
                <w:color w:val="1F1F1F"/>
                <w:sz w:val="20"/>
                <w:szCs w:val="20"/>
                <w:highlight w:val="yellow"/>
              </w:rPr>
              <w:t xml:space="preserve"> Assets – </w:t>
            </w:r>
            <w:r w:rsidRPr="007C562A">
              <w:rPr>
                <w:rFonts w:hint="eastAsia"/>
                <w:color w:val="1F1F1F"/>
                <w:sz w:val="20"/>
                <w:szCs w:val="20"/>
                <w:highlight w:val="yellow"/>
              </w:rPr>
              <w:t xml:space="preserve">Average </w:t>
            </w:r>
            <w:r w:rsidRPr="007C562A">
              <w:rPr>
                <w:color w:val="1F1F1F"/>
                <w:sz w:val="20"/>
                <w:szCs w:val="20"/>
                <w:highlight w:val="yellow"/>
              </w:rPr>
              <w:t>Current Liabilities</w:t>
            </w:r>
            <w:r>
              <w:rPr>
                <w:rFonts w:hint="eastAsia"/>
                <w:color w:val="1F1F1F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(previous + current)/2)</w:t>
            </w:r>
          </w:p>
        </w:tc>
        <w:tc>
          <w:tcPr>
            <w:tcW w:w="3960" w:type="dxa"/>
          </w:tcPr>
          <w:p w14:paraId="15E8538F" w14:textId="77777777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F1F1F"/>
                <w:sz w:val="20"/>
                <w:szCs w:val="20"/>
                <w:highlight w:val="white"/>
              </w:rPr>
              <w:t>A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 proxy for a company's economic return</w:t>
            </w:r>
          </w:p>
        </w:tc>
      </w:tr>
      <w:tr w:rsidR="00DD222D" w14:paraId="792DB62F" w14:textId="77777777" w:rsidTr="001B3874">
        <w:tc>
          <w:tcPr>
            <w:tcW w:w="9195" w:type="dxa"/>
            <w:gridSpan w:val="3"/>
          </w:tcPr>
          <w:p w14:paraId="6C60CFAA" w14:textId="77777777" w:rsidR="00DD222D" w:rsidRDefault="00DD222D" w:rsidP="00DD222D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P</w:t>
            </w:r>
            <w:r>
              <w:rPr>
                <w:rFonts w:hint="eastAsia"/>
                <w:color w:val="1F1F1F"/>
                <w:sz w:val="20"/>
                <w:szCs w:val="20"/>
                <w:highlight w:val="white"/>
              </w:rPr>
              <w:t xml:space="preserve">s: </w:t>
            </w:r>
          </w:p>
          <w:p w14:paraId="2E0021AC" w14:textId="7A02E7E7" w:rsidR="00DD222D" w:rsidRPr="001223B5" w:rsidRDefault="00DD222D" w:rsidP="00DD222D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1223B5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 xml:space="preserve">After changing the input variables, please plot the heat map of correlation again to see if we need further </w:t>
            </w:r>
            <w:r w:rsidRPr="001223B5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lastRenderedPageBreak/>
              <w:t>adjustment</w:t>
            </w:r>
          </w:p>
          <w:p w14:paraId="0B55E48D" w14:textId="60E8C7C6" w:rsidR="00DD222D" w:rsidRPr="001223B5" w:rsidRDefault="00DD222D" w:rsidP="00DD222D">
            <w:pPr>
              <w:pStyle w:val="a9"/>
              <w:numPr>
                <w:ilvl w:val="0"/>
                <w:numId w:val="1"/>
              </w:numPr>
              <w:rPr>
                <w:rFonts w:hint="eastAsia"/>
                <w:color w:val="1F1F1F"/>
                <w:sz w:val="20"/>
                <w:szCs w:val="20"/>
                <w:highlight w:val="white"/>
              </w:rPr>
            </w:pPr>
            <w:r w:rsidRPr="001223B5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for many variables, better plot to observe whether they are stationary or seasonal and take measure accordingly</w:t>
            </w:r>
          </w:p>
        </w:tc>
      </w:tr>
    </w:tbl>
    <w:p w14:paraId="1E7A33C1" w14:textId="77777777" w:rsidR="00287FF8" w:rsidRPr="00606B9C" w:rsidRDefault="00287FF8"/>
    <w:sectPr w:rsidR="00287FF8" w:rsidRPr="0060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B1B1D"/>
    <w:multiLevelType w:val="hybridMultilevel"/>
    <w:tmpl w:val="4FF003A4"/>
    <w:lvl w:ilvl="0" w:tplc="998C2EF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236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9C"/>
    <w:rsid w:val="000576C0"/>
    <w:rsid w:val="0009040C"/>
    <w:rsid w:val="001223B5"/>
    <w:rsid w:val="00200424"/>
    <w:rsid w:val="00287FF8"/>
    <w:rsid w:val="002E1EFB"/>
    <w:rsid w:val="003872C6"/>
    <w:rsid w:val="00402E18"/>
    <w:rsid w:val="00457F16"/>
    <w:rsid w:val="004A0803"/>
    <w:rsid w:val="00605A44"/>
    <w:rsid w:val="00606B9C"/>
    <w:rsid w:val="00611625"/>
    <w:rsid w:val="00647A6A"/>
    <w:rsid w:val="0072039F"/>
    <w:rsid w:val="0073315B"/>
    <w:rsid w:val="008314A3"/>
    <w:rsid w:val="008443EC"/>
    <w:rsid w:val="009824C1"/>
    <w:rsid w:val="00AB74D2"/>
    <w:rsid w:val="00C92BC6"/>
    <w:rsid w:val="00D2761A"/>
    <w:rsid w:val="00DD222D"/>
    <w:rsid w:val="00E94C02"/>
    <w:rsid w:val="00EE3DEE"/>
    <w:rsid w:val="00E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DF741"/>
  <w15:chartTrackingRefBased/>
  <w15:docId w15:val="{F52026AD-CE8F-499D-809B-C067B7DC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B9C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606B9C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B9C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B9C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B9C"/>
    <w:pPr>
      <w:keepNext/>
      <w:keepLines/>
      <w:widowControl w:val="0"/>
      <w:spacing w:before="80" w:after="40" w:line="240" w:lineRule="auto"/>
      <w:jc w:val="both"/>
      <w:outlineLvl w:val="3"/>
    </w:pPr>
    <w:rPr>
      <w:rFonts w:asciiTheme="minorHAnsi" w:hAnsiTheme="minorHAnsi" w:cstheme="majorBidi"/>
      <w:color w:val="0F4761" w:themeColor="accent1" w:themeShade="BF"/>
      <w:kern w:val="2"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B9C"/>
    <w:pPr>
      <w:keepNext/>
      <w:keepLines/>
      <w:widowControl w:val="0"/>
      <w:spacing w:before="80" w:after="40" w:line="240" w:lineRule="auto"/>
      <w:jc w:val="both"/>
      <w:outlineLvl w:val="4"/>
    </w:pPr>
    <w:rPr>
      <w:rFonts w:asciiTheme="minorHAnsi" w:hAnsiTheme="minorHAnsi" w:cstheme="majorBidi"/>
      <w:color w:val="0F4761" w:themeColor="accent1" w:themeShade="BF"/>
      <w:kern w:val="2"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B9C"/>
    <w:pPr>
      <w:keepNext/>
      <w:keepLines/>
      <w:widowControl w:val="0"/>
      <w:spacing w:before="40" w:line="240" w:lineRule="auto"/>
      <w:jc w:val="both"/>
      <w:outlineLvl w:val="5"/>
    </w:pPr>
    <w:rPr>
      <w:rFonts w:asciiTheme="minorHAnsi" w:hAnsiTheme="minorHAnsi" w:cstheme="majorBidi"/>
      <w:b/>
      <w:bCs/>
      <w:color w:val="0F4761" w:themeColor="accent1" w:themeShade="BF"/>
      <w:kern w:val="2"/>
      <w:sz w:val="21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B9C"/>
    <w:pPr>
      <w:keepNext/>
      <w:keepLines/>
      <w:widowControl w:val="0"/>
      <w:spacing w:before="40" w:line="240" w:lineRule="auto"/>
      <w:jc w:val="both"/>
      <w:outlineLvl w:val="6"/>
    </w:pPr>
    <w:rPr>
      <w:rFonts w:asciiTheme="minorHAnsi" w:hAnsiTheme="minorHAnsi" w:cstheme="majorBidi"/>
      <w:b/>
      <w:bCs/>
      <w:color w:val="595959" w:themeColor="text1" w:themeTint="A6"/>
      <w:kern w:val="2"/>
      <w:sz w:val="21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B9C"/>
    <w:pPr>
      <w:keepNext/>
      <w:keepLines/>
      <w:widowControl w:val="0"/>
      <w:spacing w:line="240" w:lineRule="auto"/>
      <w:jc w:val="both"/>
      <w:outlineLvl w:val="7"/>
    </w:pPr>
    <w:rPr>
      <w:rFonts w:asciiTheme="minorHAnsi" w:hAnsiTheme="minorHAnsi" w:cstheme="majorBidi"/>
      <w:color w:val="595959" w:themeColor="text1" w:themeTint="A6"/>
      <w:kern w:val="2"/>
      <w:sz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B9C"/>
    <w:pPr>
      <w:keepNext/>
      <w:keepLines/>
      <w:widowControl w:val="0"/>
      <w:spacing w:line="240" w:lineRule="auto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B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6B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6B9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6B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6B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6B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6B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6B9C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标题 字符"/>
    <w:basedOn w:val="a0"/>
    <w:link w:val="a3"/>
    <w:uiPriority w:val="10"/>
    <w:rsid w:val="0060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B9C"/>
    <w:pPr>
      <w:widowControl w:val="0"/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a6">
    <w:name w:val="副标题 字符"/>
    <w:basedOn w:val="a0"/>
    <w:link w:val="a5"/>
    <w:uiPriority w:val="11"/>
    <w:rsid w:val="00606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6B9C"/>
    <w:pPr>
      <w:widowControl w:val="0"/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1"/>
      <w:lang w:val="en-US"/>
    </w:rPr>
  </w:style>
  <w:style w:type="character" w:customStyle="1" w:styleId="a8">
    <w:name w:val="引用 字符"/>
    <w:basedOn w:val="a0"/>
    <w:link w:val="a7"/>
    <w:uiPriority w:val="29"/>
    <w:rsid w:val="00606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6B9C"/>
    <w:pPr>
      <w:widowControl w:val="0"/>
      <w:spacing w:line="240" w:lineRule="auto"/>
      <w:ind w:left="720"/>
      <w:contextualSpacing/>
      <w:jc w:val="both"/>
    </w:pPr>
    <w:rPr>
      <w:rFonts w:asciiTheme="minorHAnsi" w:hAnsiTheme="minorHAnsi" w:cstheme="minorBidi"/>
      <w:kern w:val="2"/>
      <w:sz w:val="21"/>
      <w:lang w:val="en-US"/>
    </w:rPr>
  </w:style>
  <w:style w:type="character" w:styleId="aa">
    <w:name w:val="Intense Emphasis"/>
    <w:basedOn w:val="a0"/>
    <w:uiPriority w:val="21"/>
    <w:qFormat/>
    <w:rsid w:val="00606B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6B9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1"/>
      <w:lang w:val="en-US"/>
    </w:rPr>
  </w:style>
  <w:style w:type="character" w:customStyle="1" w:styleId="ac">
    <w:name w:val="明显引用 字符"/>
    <w:basedOn w:val="a0"/>
    <w:link w:val="ab"/>
    <w:uiPriority w:val="30"/>
    <w:rsid w:val="00606B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6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291</Words>
  <Characters>1681</Characters>
  <Application>Microsoft Office Word</Application>
  <DocSecurity>0</DocSecurity>
  <Lines>88</Lines>
  <Paragraphs>63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</dc:creator>
  <cp:keywords/>
  <dc:description/>
  <cp:lastModifiedBy>Lin Xiao</cp:lastModifiedBy>
  <cp:revision>10</cp:revision>
  <dcterms:created xsi:type="dcterms:W3CDTF">2025-04-19T09:47:00Z</dcterms:created>
  <dcterms:modified xsi:type="dcterms:W3CDTF">2025-04-21T06:26:00Z</dcterms:modified>
</cp:coreProperties>
</file>