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Practical File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sz w:val="40"/>
          <w:szCs w:val="40"/>
          <w:rtl w:val="0"/>
        </w:rPr>
        <w:t xml:space="preserve">Informatics Practices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sz w:val="40"/>
          <w:szCs w:val="40"/>
          <w:rtl w:val="0"/>
        </w:rPr>
        <w:t xml:space="preserve">By – Vibhak Golchha, Shorya Gupta, Avii Ahuja,Aryan Singh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Vibhak Golchha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XII C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Roll No. - ____________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Certificate by Guide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This is to certify that Vibhak Golchha of class XII C has completed his project report under my guidance. He has taken proper care and shown utmost sincerity in completing his project.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 certify that the project is up to my expectations and as per the guidelines issued by the CBSE.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_______________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Ms. Narinder Kaur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Acknowledgement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It is with great pleasure that I find myself penning down these lines to express my sincere thanks to various people who helped me a long way in completing this project.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The harmonious climate in our school provided proper guidance for preparing for the project. It was a privilege to have been guided by Ms. Narinder Kaur.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Thanks to everyone who helped me during the development of this project with their constructive criticism and advice.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IzX6km0debxgI93uQaoy3+ZXA==">CgMxLjAyCGguZ2pkZ3hzOAByMTBCODdTMHNpRlBYZzBRa0ZwYTJ0TkxXZDBRV0l6YVhwT2FsQkROVTlwUVZwTVVFbFI=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2019-12-24T04:34:00Z</dcterms:created>
  <dc:creator>Avii Ahuja</dc:creator>
</cp:coreProperties>
</file>