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ROADMAP DE EJECUCIÓN POR SPRINTS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2E75B6"/>
          <w:sz w:val="24"/>
          <w:szCs w:val="24"/>
        </w:rPr>
        <w:t xml:space="preserve">MVP — Plazo de entrega: 1 mes</w:t>
      </w: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Plataforma E-commerce — Apex Hardware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Tienda de laptops, piezas de PC y accesorios gamer</w:t>
      </w:r>
    </w:p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Preparado para: Apex Hardware</w:t>
      </w:r>
    </w:p>
    <w:p>
      <w:pPr>
        <w:spacing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Preparado por: Equipo de Desarrollo Full-Stack</w:t>
      </w:r>
    </w:p>
    <w:p>
      <w:pPr>
        <w:spacing w:before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Versión: 1.0 — Septiembre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Alcance y supuestos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Stack: </w:t>
      </w:r>
      <w:r>
        <w:rPr>
          <w:rFonts w:ascii="Calibri" w:cs="Calibri" w:eastAsia="Calibri" w:hAnsi="Calibri"/>
          <w:sz w:val="22"/>
          <w:szCs w:val="22"/>
        </w:rPr>
        <w:t xml:space="preserve">React + TypeScript · Node.js + Express · PostgreSQL · Tailwind CSS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Plazo: </w:t>
      </w:r>
      <w:r>
        <w:rPr>
          <w:rFonts w:ascii="Calibri" w:cs="Calibri" w:eastAsia="Calibri" w:hAnsi="Calibri"/>
          <w:sz w:val="22"/>
          <w:szCs w:val="22"/>
        </w:rPr>
        <w:t xml:space="preserve">1 mes (4 sprints semanales), desarrollador full-stack trabajando en solitario.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Los siguientes ítems quedan fuera de este roadmap por ser candidatos a Fase 2, según lo acordado con el cliente: RF-17 (PC Builder), RF-18 (combos recomendados), RF-04 (comparador de productos) y RF-14 (analítica avanzada).</w:t>
      </w:r>
    </w:p>
    <w:tbl>
      <w:tblPr>
        <w:tblW w:type="dxa" w:w="9800"/>
        <w:tblBorders>
          <w:top w:val="single" w:color="E0C56B" w:sz="4"/>
          <w:left w:val="single" w:color="E0C56B" w:sz="4"/>
          <w:bottom w:val="single" w:color="E0C56B" w:sz="4"/>
          <w:right w:val="single" w:color="E0C56B" w:sz="4"/>
          <w:insideH w:val="single" w:color="E0C56B" w:sz="4"/>
          <w:insideV w:val="single" w:color="E0C56B" w:sz="4"/>
        </w:tblBorders>
      </w:tblPr>
      <w:tblGrid>
        <w:gridCol w:w="9800"/>
      </w:tblGrid>
      <w:tr>
        <w:tc>
          <w:tcPr>
            <w:tcW w:type="dxa" w:w="9800"/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Nota profesional: comprimir el alcance completo del MVP a 4 semanas es un plazo agresivo para un desarrollador trabajando en solitario. Este roadmap asume dedicación intensiva y sin bloqueos externos. Los puntos de mayor riesgo son la integración de la pasarela de pago (Sprint 2) y la sincronización de stock en tiempo real (Sprint 2). Si alguno de estos sprints se atrasa, el candidato natural a recortar primero es RF-19 (reseñas), por ser el de menor impacto en el flujo de compra.</w:t>
            </w:r>
          </w:p>
        </w:tc>
      </w:tr>
    </w:tbl>
    <w:p>
      <w:pPr>
        <w:spacing w:before="2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Resumen general</w:t>
      </w:r>
    </w:p>
    <w:tbl>
      <w:tblPr>
        <w:tblW w:type="dxa" w:w="9800"/>
        <w:tblBorders>
          <w:top w:val="single" w:color="B7C6D9" w:sz="4"/>
          <w:left w:val="single" w:color="B7C6D9" w:sz="4"/>
          <w:bottom w:val="single" w:color="B7C6D9" w:sz="4"/>
          <w:right w:val="single" w:color="B7C6D9" w:sz="4"/>
          <w:insideH w:val="single" w:color="B7C6D9" w:sz="4"/>
          <w:insideV w:val="single" w:color="B7C6D9" w:sz="4"/>
        </w:tblBorders>
      </w:tblPr>
      <w:tblGrid>
        <w:gridCol w:w="1100"/>
        <w:gridCol w:w="1300"/>
        <w:gridCol w:w="3600"/>
        <w:gridCol w:w="38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Enfoque principal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Requerimientos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Fundamentos, catálogo, filtros y cuentas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RF-01, RF-02, RF-03, RF-16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Carrito, checkout, pagos e inventario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RF-05, RF-06, RF-09, RF-07, RF-08, RF-10, RF-11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 de administración, pedidos y reseñas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RF-12, RF-13, RF-15, RF-19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funcionales, QA y deploy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RNF-01 a RNF-06</w:t>
            </w:r>
          </w:p>
        </w:tc>
      </w:tr>
    </w:tbl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Sprint 1 — Fundamentos, catálogo, filtros y cuentas (Semana 1)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base técnica lista, catálogo navegable con filtros reales y cuentas de cliente.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Requerimientos: </w:t>
      </w:r>
      <w:r>
        <w:rPr>
          <w:rFonts w:ascii="Calibri" w:cs="Calibri" w:eastAsia="Calibri" w:hAnsi="Calibri"/>
          <w:sz w:val="22"/>
          <w:szCs w:val="22"/>
        </w:rPr>
        <w:t xml:space="preserve">RF-01, RF-02, RF-03, RF-16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Tareas clave: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Setup del repo (frontend React+TS, backend Node+Express), estructura de carpetas.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Esquema de base de datos en PostgreSQL: productos, categorías, especificaciones, usuarios, pedidos.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API REST base: listado y detalle de productos, filtrado por especificaciones técnicas.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Layout base en React + Tailwind y páginas de catálogo/ficha de producto.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Autenticación (registro/login) y página de perfil de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Seeds de base de datos con productos de prueba, para no depender del panel admin todavía.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 </w:t>
      </w:r>
      <w:r>
        <w:rPr>
          <w:rFonts w:ascii="Calibri" w:cs="Calibri" w:eastAsia="Calibri" w:hAnsi="Calibri"/>
          <w:sz w:val="22"/>
          <w:szCs w:val="22"/>
        </w:rPr>
        <w:t xml:space="preserve">catálogo navegable, con filtros por especificaciones técnicas y registro/login funcionando.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Sprint 2 — Carrito, checkout, pagos e inventario (Semana 2)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ciclo de compra completo, de punta a punta, con pago real y stock sincronizado.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Requerimientos: </w:t>
      </w:r>
      <w:r>
        <w:rPr>
          <w:rFonts w:ascii="Calibri" w:cs="Calibri" w:eastAsia="Calibri" w:hAnsi="Calibri"/>
          <w:sz w:val="22"/>
          <w:szCs w:val="22"/>
        </w:rPr>
        <w:t xml:space="preserve">RF-05, RF-06, RF-09, RF-07, RF-08, RF-10, RF-11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Tareas clave: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Carrito persistente: agregar, modificar cantidad y eliminar productos.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Flujo de checkout con datos de envío/retiro y opción de garantía extendida.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Integración de pasarela de pago con tarjeta (sandbox).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Opción de pago en efectivo/transferencia contra entrega o retiro.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Actualización de stock en tiempo real con transacciones atómicas en PostgreSQL (evitar sobreventa).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Bloqueo de compra por falta de stock, validado en frontend y backend.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 </w:t>
      </w:r>
      <w:r>
        <w:rPr>
          <w:rFonts w:ascii="Calibri" w:cs="Calibri" w:eastAsia="Calibri" w:hAnsi="Calibri"/>
          <w:sz w:val="22"/>
          <w:szCs w:val="22"/>
        </w:rPr>
        <w:t xml:space="preserve">compra completa de punta a punta, con pago real en sandbox y stock consistente.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Sprint 3 — Panel de administración, pedidos y reseñas (Semana 3)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que el dueño de la tienda pueda operar el sistema sin depender del desarrollador.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Requerimientos: </w:t>
      </w:r>
      <w:r>
        <w:rPr>
          <w:rFonts w:ascii="Calibri" w:cs="Calibri" w:eastAsia="Calibri" w:hAnsi="Calibri"/>
          <w:sz w:val="22"/>
          <w:szCs w:val="22"/>
        </w:rPr>
        <w:t xml:space="preserve">RF-12, RF-13, RF-15, RF-19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Tareas clave: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Roles y permisos (admin vs. cliente).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CRUD de productos desde el panel admin (reemplaza los seeds del Sprint 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Vista de pedidos con detalle y cambio de estado (pendiente → pagado → en preparación → listo/enviado → entregado).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Sistema de reseñas y calificaciones de productos.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 </w:t>
      </w:r>
      <w:r>
        <w:rPr>
          <w:rFonts w:ascii="Calibri" w:cs="Calibri" w:eastAsia="Calibri" w:hAnsi="Calibri"/>
          <w:sz w:val="22"/>
          <w:szCs w:val="22"/>
        </w:rPr>
        <w:t xml:space="preserve">panel de administración operativo para catálogo y pedidos, más reseñas activas en el sitio.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Sprint 4 — No funcionales, QA y deploy (Semana 4)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</w:t>
      </w:r>
      <w:r>
        <w:rPr>
          <w:rFonts w:ascii="Calibri" w:cs="Calibri" w:eastAsia="Calibri" w:hAnsi="Calibri"/>
          <w:sz w:val="22"/>
          <w:szCs w:val="22"/>
        </w:rPr>
        <w:t xml:space="preserve">pulir, asegurar y publicar el MVP en producción.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Requerimientos: </w:t>
      </w:r>
      <w:r>
        <w:rPr>
          <w:rFonts w:ascii="Calibri" w:cs="Calibri" w:eastAsia="Calibri" w:hAnsi="Calibri"/>
          <w:sz w:val="22"/>
          <w:szCs w:val="22"/>
        </w:rPr>
        <w:t xml:space="preserve">RNF-01, RNF-02, RNF-03, RNF-04, RNF-05, RNF-06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Tareas clave: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Revisión responsive/mobile-first en todas las pantallas clave.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Optimización de carga: compresión e imágenes lazy-load, code splitting.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Revisión de seguridad de pagos: sin almacenamiento de datos de tarjeta, HTTPS, variables de entorno.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SEO básico: meta tags, sitemap, URLs amigables.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Pruebas de carga básicas y deploy a producción (ej. Vercel/Railway/Render + base de datos gestionada).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QA general y corrección de bugs de extremo a extremo.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 </w:t>
      </w:r>
      <w:r>
        <w:rPr>
          <w:rFonts w:ascii="Calibri" w:cs="Calibri" w:eastAsia="Calibri" w:hAnsi="Calibri"/>
          <w:sz w:val="22"/>
          <w:szCs w:val="22"/>
        </w:rPr>
        <w:t xml:space="preserve">MVP en producción, responsive, optimizado y listo para demo al cliente.</w:t>
      </w:r>
    </w:p>
    <w:p>
      <w:pPr>
        <w:pBdr>
          <w:bottom w:val="single" w:color="2E75B6" w:sz="6" w:space="1"/>
        </w:pBdr>
        <w:spacing w:after="200" w:before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Backlog Fase 2 (fuera de este roadmap)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RF-17 — Armador de PC con validación de compatibilidad (pendiente de estimación).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RF-18 — Builds/combos recomendados.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RF-04 — Comparador de productos.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RF-14 — Analítica avanzada en el panel de administración.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Calibri" w:cs="Calibri" w:eastAsia="Calibri" w:hAnsi="Calibri"/>
        <w:color w:val="808080"/>
        <w:sz w:val="16"/>
        <w:szCs w:val="16"/>
      </w:rPr>
      <w:t xml:space="preserve">Apex Hardware — Roadmap de Ejecución (MVP, 1 mes)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2026-09-03T02:07:40.815Z</dcterms:created>
  <dcterms:modified xsi:type="dcterms:W3CDTF">2026-09-03T02:07:40.828Z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