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4E79"/>
          <w:sz w:val="40"/>
          <w:szCs w:val="40"/>
        </w:rPr>
        <w:t xml:space="preserve">STACK TECNOLÓGICO</w:t>
      </w:r>
    </w:p>
    <w:p>
      <w:pPr>
        <w:spacing w:before="200"/>
        <w:jc w:val="center"/>
      </w:pPr>
      <w:r>
        <w:rPr>
          <w:rFonts w:ascii="Calibri" w:cs="Calibri" w:eastAsia="Calibri" w:hAnsi="Calibri"/>
          <w:i/>
          <w:iCs/>
          <w:color w:val="2E75B6"/>
          <w:sz w:val="24"/>
          <w:szCs w:val="24"/>
        </w:rPr>
        <w:t xml:space="preserve">Documento técnico y justificación de decisiones</w:t>
      </w:r>
    </w:p>
    <w:p>
      <w:pPr>
        <w:spacing w:before="600"/>
        <w:jc w:val="center"/>
      </w:pPr>
      <w:r>
        <w:rPr>
          <w:rFonts w:ascii="Calibri" w:cs="Calibri" w:eastAsia="Calibri" w:hAnsi="Calibri"/>
          <w:b/>
          <w:bCs/>
          <w:sz w:val="32"/>
          <w:szCs w:val="32"/>
        </w:rPr>
        <w:t xml:space="preserve">Plataforma E-commerce — Apex Hardware</w:t>
      </w:r>
    </w:p>
    <w:p>
      <w:pPr>
        <w:spacing w:before="100"/>
        <w:jc w:val="center"/>
      </w:pPr>
      <w:r>
        <w:rPr>
          <w:rFonts w:ascii="Calibri" w:cs="Calibri" w:eastAsia="Calibri" w:hAnsi="Calibri"/>
          <w:color w:val="595959"/>
          <w:sz w:val="24"/>
          <w:szCs w:val="24"/>
        </w:rPr>
        <w:t xml:space="preserve">Tienda de laptops, piezas de PC y accesorios gamer</w:t>
      </w:r>
    </w:p>
    <w:p>
      <w:pPr>
        <w:spacing w:before="1600"/>
      </w:pPr>
    </w:p>
    <w:p>
      <w:pPr>
        <w:jc w:val="center"/>
      </w:pPr>
      <w:r>
        <w:rPr>
          <w:rFonts w:ascii="Calibri" w:cs="Calibri" w:eastAsia="Calibri" w:hAnsi="Calibri"/>
          <w:sz w:val="22"/>
          <w:szCs w:val="22"/>
        </w:rPr>
        <w:t xml:space="preserve">Preparado para: Apex Hardware</w:t>
      </w:r>
    </w:p>
    <w:p>
      <w:pPr>
        <w:spacing w:before="80"/>
        <w:jc w:val="center"/>
      </w:pPr>
      <w:r>
        <w:rPr>
          <w:rFonts w:ascii="Calibri" w:cs="Calibri" w:eastAsia="Calibri" w:hAnsi="Calibri"/>
          <w:sz w:val="22"/>
          <w:szCs w:val="22"/>
        </w:rPr>
        <w:t xml:space="preserve">Preparado por: Equipo de Desarrollo Full-Stack</w:t>
      </w:r>
    </w:p>
    <w:p>
      <w:pPr>
        <w:spacing w:before="80"/>
        <w:jc w:val="center"/>
      </w:pPr>
      <w:r>
        <w:rPr>
          <w:rFonts w:ascii="Calibri" w:cs="Calibri" w:eastAsia="Calibri" w:hAnsi="Calibri"/>
          <w:sz w:val="22"/>
          <w:szCs w:val="22"/>
        </w:rPr>
        <w:t xml:space="preserve">Versión: 1.0 — Septiembre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4E79"/>
          <w:sz w:val="30"/>
          <w:szCs w:val="30"/>
        </w:rPr>
        <w:t xml:space="preserve">1. Propósito del documento</w:t>
      </w:r>
    </w:p>
    <w:p>
      <w:pPr>
        <w:spacing w:after="160" w:line="276"/>
      </w:pPr>
      <w:r>
        <w:rPr>
          <w:rFonts w:ascii="Calibri" w:cs="Calibri" w:eastAsia="Calibri" w:hAnsi="Calibri"/>
          <w:sz w:val="22"/>
          <w:szCs w:val="22"/>
        </w:rPr>
        <w:t xml:space="preserve">Este documento resume y justifica el stack tecnológico seleccionado para la plataforma e-commerce de Apex Hardware. El objetivo es que, más allá de los nombres técnicos, quede claro qué hace cada tecnología dentro del sistema y por qué es la opción adecuada para los objetivos del negocio: velocidad de carga, confiabilidad del inventario y posibilidad de crecer sin rehacer el sistema desde cero.</w:t>
      </w:r>
    </w:p>
    <w:p>
      <w:pPr>
        <w:pBdr>
          <w:bottom w:val="single" w:color="2E75B6" w:sz="6" w:space="1"/>
        </w:pBdr>
        <w:spacing w:after="200" w:before="60"/>
      </w:pPr>
    </w:p>
    <w:p>
      <w:pPr>
        <w:pStyle w:val="Heading1"/>
        <w:spacing w:after="200" w:before="360"/>
      </w:pPr>
      <w:r>
        <w:rPr>
          <w:rFonts w:ascii="Calibri" w:cs="Calibri" w:eastAsia="Calibri" w:hAnsi="Calibri"/>
          <w:b/>
          <w:bCs/>
          <w:color w:val="1F4E79"/>
          <w:sz w:val="30"/>
          <w:szCs w:val="30"/>
        </w:rPr>
        <w:t xml:space="preserve">2. Resumen del stack</w:t>
      </w:r>
    </w:p>
    <w:tbl>
      <w:tblPr>
        <w:tblW w:type="dxa" w:w="9800"/>
        <w:tblBorders>
          <w:top w:val="single" w:color="B7C6D9" w:sz="4"/>
          <w:left w:val="single" w:color="B7C6D9" w:sz="4"/>
          <w:bottom w:val="single" w:color="B7C6D9" w:sz="4"/>
          <w:right w:val="single" w:color="B7C6D9" w:sz="4"/>
          <w:insideH w:val="single" w:color="B7C6D9" w:sz="4"/>
          <w:insideV w:val="single" w:color="B7C6D9" w:sz="4"/>
        </w:tblBorders>
      </w:tblPr>
      <w:tblGrid>
        <w:gridCol w:w="1800"/>
        <w:gridCol w:w="2600"/>
        <w:gridCol w:w="5400"/>
      </w:tblGrid>
      <w:tr>
        <w:trPr>
          <w:tblHeader/>
        </w:trPr>
        <w:tc>
          <w:tcPr>
            <w:tcW w:type="dxa" w:w="1800"/>
            <w:shd w:fill="1F4E79"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Capa</w:t>
            </w:r>
          </w:p>
        </w:tc>
        <w:tc>
          <w:tcPr>
            <w:tcW w:type="dxa" w:w="2600"/>
            <w:shd w:fill="1F4E79"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Tecnología</w:t>
            </w:r>
          </w:p>
        </w:tc>
        <w:tc>
          <w:tcPr>
            <w:tcW w:type="dxa" w:w="5400"/>
            <w:shd w:fill="1F4E79"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Rol en el sistema</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Frontend</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React + TypeScript</w:t>
            </w:r>
          </w:p>
        </w:tc>
        <w:tc>
          <w:tcPr>
            <w:tcW w:type="dxa" w:w="5400"/>
            <w:tcMar>
              <w:top w:type="dxa" w:w="80"/>
              <w:left w:type="dxa" w:w="100"/>
              <w:bottom w:type="dxa" w:w="80"/>
              <w:right w:type="dxa" w:w="100"/>
            </w:tcMar>
            <w:vAlign w:val="center"/>
          </w:tcPr>
          <w:p>
            <w:pPr>
              <w:spacing w:after="0"/>
            </w:pPr>
            <w:r>
              <w:rPr>
                <w:rFonts w:ascii="Calibri" w:cs="Calibri" w:eastAsia="Calibri" w:hAnsi="Calibri"/>
                <w:sz w:val="20"/>
                <w:szCs w:val="20"/>
              </w:rPr>
              <w:t xml:space="preserve">Interfaz de usuario: catálogo, filtros, carrito, checkout y cuenta de cliente.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Estilos / UI</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Tailwind CSS</w:t>
            </w:r>
          </w:p>
        </w:tc>
        <w:tc>
          <w:tcPr>
            <w:tcW w:type="dxa" w:w="5400"/>
            <w:tcMar>
              <w:top w:type="dxa" w:w="80"/>
              <w:left w:type="dxa" w:w="100"/>
              <w:bottom w:type="dxa" w:w="80"/>
              <w:right w:type="dxa" w:w="100"/>
            </w:tcMar>
            <w:vAlign w:val="center"/>
          </w:tcPr>
          <w:p>
            <w:pPr>
              <w:spacing w:after="0"/>
            </w:pPr>
            <w:r>
              <w:rPr>
                <w:rFonts w:ascii="Calibri" w:cs="Calibri" w:eastAsia="Calibri" w:hAnsi="Calibri"/>
                <w:sz w:val="20"/>
                <w:szCs w:val="20"/>
              </w:rPr>
              <w:t xml:space="preserve">Diseño visual responsive, mobile-first, consistente en todo el sitio.</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Backend / API</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Node.js + Express</w:t>
            </w:r>
          </w:p>
        </w:tc>
        <w:tc>
          <w:tcPr>
            <w:tcW w:type="dxa" w:w="5400"/>
            <w:tcMar>
              <w:top w:type="dxa" w:w="80"/>
              <w:left w:type="dxa" w:w="100"/>
              <w:bottom w:type="dxa" w:w="80"/>
              <w:right w:type="dxa" w:w="100"/>
            </w:tcMar>
            <w:vAlign w:val="center"/>
          </w:tcPr>
          <w:p>
            <w:pPr>
              <w:spacing w:after="0"/>
            </w:pPr>
            <w:r>
              <w:rPr>
                <w:rFonts w:ascii="Calibri" w:cs="Calibri" w:eastAsia="Calibri" w:hAnsi="Calibri"/>
                <w:sz w:val="20"/>
                <w:szCs w:val="20"/>
              </w:rPr>
              <w:t xml:space="preserve">Lógica de negocio: autenticación, procesamiento de pedidos, control de stock, integración de pagos.</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Base de datos</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PostgreSQL</w:t>
            </w:r>
          </w:p>
        </w:tc>
        <w:tc>
          <w:tcPr>
            <w:tcW w:type="dxa" w:w="5400"/>
            <w:tcMar>
              <w:top w:type="dxa" w:w="80"/>
              <w:left w:type="dxa" w:w="100"/>
              <w:bottom w:type="dxa" w:w="80"/>
              <w:right w:type="dxa" w:w="100"/>
            </w:tcMar>
            <w:vAlign w:val="center"/>
          </w:tcPr>
          <w:p>
            <w:pPr>
              <w:spacing w:after="0"/>
            </w:pPr>
            <w:r>
              <w:rPr>
                <w:rFonts w:ascii="Calibri" w:cs="Calibri" w:eastAsia="Calibri" w:hAnsi="Calibri"/>
                <w:sz w:val="20"/>
                <w:szCs w:val="20"/>
              </w:rPr>
              <w:t xml:space="preserve">Almacenamiento de productos, especificaciones, stock, pedidos y usuarios.</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Lenguaje</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TypeScript (frontend y backend)</w:t>
            </w:r>
          </w:p>
        </w:tc>
        <w:tc>
          <w:tcPr>
            <w:tcW w:type="dxa" w:w="5400"/>
            <w:tcMar>
              <w:top w:type="dxa" w:w="80"/>
              <w:left w:type="dxa" w:w="100"/>
              <w:bottom w:type="dxa" w:w="80"/>
              <w:right w:type="dxa" w:w="100"/>
            </w:tcMar>
            <w:vAlign w:val="center"/>
          </w:tcPr>
          <w:p>
            <w:pPr>
              <w:spacing w:after="0"/>
            </w:pPr>
            <w:r>
              <w:rPr>
                <w:rFonts w:ascii="Calibri" w:cs="Calibri" w:eastAsia="Calibri" w:hAnsi="Calibri"/>
                <w:sz w:val="20"/>
                <w:szCs w:val="20"/>
              </w:rPr>
              <w:t xml:space="preserve">Tipado estático que reduce errores y facilita el mantenimiento a largo plazo.</w:t>
            </w:r>
          </w:p>
        </w:tc>
      </w:tr>
    </w:tbl>
    <w:p>
      <w:pPr>
        <w:pBdr>
          <w:bottom w:val="single" w:color="2E75B6" w:sz="6" w:space="1"/>
        </w:pBdr>
        <w:spacing w:after="200" w:before="60"/>
      </w:pPr>
    </w:p>
    <w:p>
      <w:pPr>
        <w:pStyle w:val="Heading1"/>
        <w:spacing w:after="200" w:before="360"/>
      </w:pPr>
      <w:r>
        <w:rPr>
          <w:rFonts w:ascii="Calibri" w:cs="Calibri" w:eastAsia="Calibri" w:hAnsi="Calibri"/>
          <w:b/>
          <w:bCs/>
          <w:color w:val="1F4E79"/>
          <w:sz w:val="30"/>
          <w:szCs w:val="30"/>
        </w:rPr>
        <w:t xml:space="preserve">3. Arquitectura general</w:t>
      </w:r>
    </w:p>
    <w:p>
      <w:pPr>
        <w:spacing w:after="160" w:line="276"/>
      </w:pPr>
      <w:r>
        <w:rPr>
          <w:rFonts w:ascii="Calibri" w:cs="Calibri" w:eastAsia="Calibri" w:hAnsi="Calibri"/>
          <w:sz w:val="22"/>
          <w:szCs w:val="22"/>
        </w:rPr>
        <w:t xml:space="preserve">El sistema se organiza en tres capas independientes que se comunican entre sí. Esta separación permite, por ejemplo, construir en el futuro una app móvil que reutilice el mismo backend, sin tener que rehacer la lógica de negocio.</w:t>
      </w:r>
    </w:p>
    <w:p>
      <w:pPr>
        <w:spacing w:after="200" w:before="100"/>
      </w:pPr>
    </w:p>
    <w:tbl>
      <w:tblPr>
        <w:tblW w:type="dxa" w:w="9800"/>
        <w:tblBorders>
          <w:top w:val="none"/>
          <w:left w:val="none"/>
          <w:bottom w:val="none"/>
          <w:right w:val="none"/>
          <w:insideH w:val="none"/>
          <w:insideV w:val="none"/>
        </w:tblBorders>
      </w:tblPr>
      <w:tblGrid>
        <w:gridCol w:w="2350"/>
        <w:gridCol w:w="350"/>
        <w:gridCol w:w="2350"/>
        <w:gridCol w:w="350"/>
        <w:gridCol w:w="2350"/>
        <w:gridCol w:w="350"/>
        <w:gridCol w:w="2350"/>
      </w:tblGrid>
      <w:tr>
        <w:tc>
          <w:tcPr>
            <w:tcW w:type="dxa" w:w="2350"/>
            <w:shd w:fill="DCE6F1" w:val="clear"/>
            <w:tcMar>
              <w:top w:type="dxa" w:w="160"/>
              <w:left w:type="dxa" w:w="100"/>
              <w:bottom w:type="dxa" w:w="160"/>
              <w:right w:type="dxa" w:w="100"/>
            </w:tcMar>
            <w:vAlign w:val="center"/>
          </w:tcPr>
          <w:p>
            <w:pPr>
              <w:jc w:val="center"/>
            </w:pPr>
            <w:r>
              <w:rPr>
                <w:rFonts w:ascii="Calibri" w:cs="Calibri" w:eastAsia="Calibri" w:hAnsi="Calibri"/>
                <w:b/>
                <w:bCs/>
                <w:color w:val="1F4E79"/>
                <w:sz w:val="20"/>
                <w:szCs w:val="20"/>
              </w:rPr>
              <w:t xml:space="preserve">Cliente
(navegador / móvil)</w:t>
            </w:r>
          </w:p>
        </w:tc>
        <w:tc>
          <w:tcPr>
            <w:tcW w:type="dxa" w:w="350"/>
            <w:tcBorders>
              <w:top w:val="none"/>
              <w:left w:val="none"/>
              <w:bottom w:val="none"/>
              <w:right w:val="none"/>
            </w:tcBorders>
            <w:vAlign w:val="center"/>
          </w:tcPr>
          <w:p>
            <w:pPr>
              <w:jc w:val="center"/>
            </w:pPr>
            <w:r>
              <w:rPr>
                <w:rFonts w:ascii="Calibri" w:cs="Calibri" w:eastAsia="Calibri" w:hAnsi="Calibri"/>
                <w:b/>
                <w:bCs/>
                <w:color w:val="2E75B6"/>
                <w:sz w:val="24"/>
                <w:szCs w:val="24"/>
              </w:rPr>
              <w:t xml:space="preserve">→</w:t>
            </w:r>
          </w:p>
        </w:tc>
        <w:tc>
          <w:tcPr>
            <w:tcW w:type="dxa" w:w="2350"/>
            <w:shd w:fill="DCE6F1" w:val="clear"/>
            <w:tcMar>
              <w:top w:type="dxa" w:w="160"/>
              <w:left w:type="dxa" w:w="100"/>
              <w:bottom w:type="dxa" w:w="160"/>
              <w:right w:type="dxa" w:w="100"/>
            </w:tcMar>
            <w:vAlign w:val="center"/>
          </w:tcPr>
          <w:p>
            <w:pPr>
              <w:jc w:val="center"/>
            </w:pPr>
            <w:r>
              <w:rPr>
                <w:rFonts w:ascii="Calibri" w:cs="Calibri" w:eastAsia="Calibri" w:hAnsi="Calibri"/>
                <w:b/>
                <w:bCs/>
                <w:color w:val="1F4E79"/>
                <w:sz w:val="20"/>
                <w:szCs w:val="20"/>
              </w:rPr>
              <w:t xml:space="preserve">Frontend
React + TypeScript + Tailwind</w:t>
            </w:r>
          </w:p>
        </w:tc>
        <w:tc>
          <w:tcPr>
            <w:tcW w:type="dxa" w:w="350"/>
            <w:tcBorders>
              <w:top w:val="none"/>
              <w:left w:val="none"/>
              <w:bottom w:val="none"/>
              <w:right w:val="none"/>
            </w:tcBorders>
            <w:vAlign w:val="center"/>
          </w:tcPr>
          <w:p>
            <w:pPr>
              <w:jc w:val="center"/>
            </w:pPr>
            <w:r>
              <w:rPr>
                <w:rFonts w:ascii="Calibri" w:cs="Calibri" w:eastAsia="Calibri" w:hAnsi="Calibri"/>
                <w:b/>
                <w:bCs/>
                <w:color w:val="2E75B6"/>
                <w:sz w:val="24"/>
                <w:szCs w:val="24"/>
              </w:rPr>
              <w:t xml:space="preserve">→</w:t>
            </w:r>
          </w:p>
        </w:tc>
        <w:tc>
          <w:tcPr>
            <w:tcW w:type="dxa" w:w="2350"/>
            <w:shd w:fill="DCE6F1" w:val="clear"/>
            <w:tcMar>
              <w:top w:type="dxa" w:w="160"/>
              <w:left w:type="dxa" w:w="100"/>
              <w:bottom w:type="dxa" w:w="160"/>
              <w:right w:type="dxa" w:w="100"/>
            </w:tcMar>
            <w:vAlign w:val="center"/>
          </w:tcPr>
          <w:p>
            <w:pPr>
              <w:jc w:val="center"/>
            </w:pPr>
            <w:r>
              <w:rPr>
                <w:rFonts w:ascii="Calibri" w:cs="Calibri" w:eastAsia="Calibri" w:hAnsi="Calibri"/>
                <w:b/>
                <w:bCs/>
                <w:color w:val="1F4E79"/>
                <w:sz w:val="20"/>
                <w:szCs w:val="20"/>
              </w:rPr>
              <w:t xml:space="preserve">Backend / API
Node.js + Express</w:t>
            </w:r>
          </w:p>
        </w:tc>
        <w:tc>
          <w:tcPr>
            <w:tcW w:type="dxa" w:w="350"/>
            <w:tcBorders>
              <w:top w:val="none"/>
              <w:left w:val="none"/>
              <w:bottom w:val="none"/>
              <w:right w:val="none"/>
            </w:tcBorders>
            <w:vAlign w:val="center"/>
          </w:tcPr>
          <w:p>
            <w:pPr>
              <w:jc w:val="center"/>
            </w:pPr>
            <w:r>
              <w:rPr>
                <w:rFonts w:ascii="Calibri" w:cs="Calibri" w:eastAsia="Calibri" w:hAnsi="Calibri"/>
                <w:b/>
                <w:bCs/>
                <w:color w:val="2E75B6"/>
                <w:sz w:val="24"/>
                <w:szCs w:val="24"/>
              </w:rPr>
              <w:t xml:space="preserve">→</w:t>
            </w:r>
          </w:p>
        </w:tc>
        <w:tc>
          <w:tcPr>
            <w:tcW w:type="dxa" w:w="2350"/>
            <w:shd w:fill="DCE6F1" w:val="clear"/>
            <w:tcMar>
              <w:top w:type="dxa" w:w="160"/>
              <w:left w:type="dxa" w:w="100"/>
              <w:bottom w:type="dxa" w:w="160"/>
              <w:right w:type="dxa" w:w="100"/>
            </w:tcMar>
            <w:vAlign w:val="center"/>
          </w:tcPr>
          <w:p>
            <w:pPr>
              <w:jc w:val="center"/>
            </w:pPr>
            <w:r>
              <w:rPr>
                <w:rFonts w:ascii="Calibri" w:cs="Calibri" w:eastAsia="Calibri" w:hAnsi="Calibri"/>
                <w:b/>
                <w:bCs/>
                <w:color w:val="1F4E79"/>
                <w:sz w:val="20"/>
                <w:szCs w:val="20"/>
              </w:rPr>
              <w:t xml:space="preserve">Base de datos
PostgreSQL</w:t>
            </w:r>
          </w:p>
        </w:tc>
      </w:tr>
    </w:tbl>
    <w:p>
      <w:pPr>
        <w:spacing w:before="200"/>
      </w:pPr>
    </w:p>
    <w:p>
      <w:pPr>
        <w:pStyle w:val="ListParagraph"/>
        <w:numPr>
          <w:ilvl w:val="0"/>
          <w:numId w:val="2"/>
        </w:numPr>
        <w:spacing w:after="100"/>
      </w:pPr>
      <w:r>
        <w:rPr>
          <w:rFonts w:ascii="Calibri" w:cs="Calibri" w:eastAsia="Calibri" w:hAnsi="Calibri"/>
          <w:sz w:val="22"/>
          <w:szCs w:val="22"/>
        </w:rPr>
        <w:t xml:space="preserve">El cliente interactúa con el sitio desde su navegador o celular.</w:t>
      </w:r>
    </w:p>
    <w:p>
      <w:pPr>
        <w:pStyle w:val="ListParagraph"/>
        <w:numPr>
          <w:ilvl w:val="0"/>
          <w:numId w:val="2"/>
        </w:numPr>
        <w:spacing w:after="100"/>
      </w:pPr>
      <w:r>
        <w:rPr>
          <w:rFonts w:ascii="Calibri" w:cs="Calibri" w:eastAsia="Calibri" w:hAnsi="Calibri"/>
          <w:sz w:val="22"/>
          <w:szCs w:val="22"/>
        </w:rPr>
        <w:t xml:space="preserve">El frontend (React) construye la interfaz y consulta al backend para obtener productos, procesar el carrito y confirmar pedidos.</w:t>
      </w:r>
    </w:p>
    <w:p>
      <w:pPr>
        <w:pStyle w:val="ListParagraph"/>
        <w:numPr>
          <w:ilvl w:val="0"/>
          <w:numId w:val="2"/>
        </w:numPr>
        <w:spacing w:after="100"/>
      </w:pPr>
      <w:r>
        <w:rPr>
          <w:rFonts w:ascii="Calibri" w:cs="Calibri" w:eastAsia="Calibri" w:hAnsi="Calibri"/>
          <w:sz w:val="22"/>
          <w:szCs w:val="22"/>
        </w:rPr>
        <w:t xml:space="preserve">El backend (Node.js + Express) contiene toda la lógica de negocio: valida stock, procesa pagos y protege el acceso al panel de administración.</w:t>
      </w:r>
    </w:p>
    <w:p>
      <w:pPr>
        <w:pStyle w:val="ListParagraph"/>
        <w:numPr>
          <w:ilvl w:val="0"/>
          <w:numId w:val="2"/>
        </w:numPr>
        <w:spacing w:after="100"/>
      </w:pPr>
      <w:r>
        <w:rPr>
          <w:rFonts w:ascii="Calibri" w:cs="Calibri" w:eastAsia="Calibri" w:hAnsi="Calibri"/>
          <w:sz w:val="22"/>
          <w:szCs w:val="22"/>
        </w:rPr>
        <w:t xml:space="preserve">La base de datos (PostgreSQL) es la única fuente de verdad sobre productos, stock y pedidos — tanto para la venta online como para lo que se gestione desde el panel administrativo.</w:t>
      </w:r>
    </w:p>
    <w:p>
      <w:pPr>
        <w:pBdr>
          <w:bottom w:val="single" w:color="2E75B6" w:sz="6" w:space="1"/>
        </w:pBdr>
        <w:spacing w:after="200" w:before="60"/>
      </w:pPr>
    </w:p>
    <w:p>
      <w:pPr>
        <w:pStyle w:val="Heading1"/>
        <w:spacing w:after="200" w:before="360"/>
      </w:pPr>
      <w:r>
        <w:rPr>
          <w:rFonts w:ascii="Calibri" w:cs="Calibri" w:eastAsia="Calibri" w:hAnsi="Calibri"/>
          <w:b/>
          <w:bCs/>
          <w:color w:val="1F4E79"/>
          <w:sz w:val="30"/>
          <w:szCs w:val="30"/>
        </w:rPr>
        <w:t xml:space="preserve">4. Justificación de cada tecnología</w:t>
      </w:r>
    </w:p>
    <w:p>
      <w:pPr>
        <w:pStyle w:val="Heading2"/>
        <w:spacing w:after="140" w:before="260"/>
      </w:pPr>
      <w:r>
        <w:rPr>
          <w:rFonts w:ascii="Calibri" w:cs="Calibri" w:eastAsia="Calibri" w:hAnsi="Calibri"/>
          <w:b/>
          <w:bCs/>
          <w:color w:val="2E75B6"/>
          <w:sz w:val="25"/>
          <w:szCs w:val="25"/>
        </w:rPr>
        <w:t xml:space="preserve">4.1 React + TypeScript (Frontend)</w:t>
      </w:r>
    </w:p>
    <w:p>
      <w:pPr>
        <w:pStyle w:val="ListParagraph"/>
        <w:numPr>
          <w:ilvl w:val="0"/>
          <w:numId w:val="2"/>
        </w:numPr>
        <w:spacing w:after="100"/>
      </w:pPr>
      <w:r>
        <w:rPr>
          <w:rFonts w:ascii="Calibri" w:cs="Calibri" w:eastAsia="Calibri" w:hAnsi="Calibri"/>
          <w:sz w:val="22"/>
          <w:szCs w:val="22"/>
        </w:rPr>
        <w:t xml:space="preserve">React es el estándar más utilizado hoy para construir interfaces interactivas: permite que el catálogo, los filtros y el carrito respondan al instante, sin recargar la página completa en cada acción.</w:t>
      </w:r>
    </w:p>
    <w:p>
      <w:pPr>
        <w:pStyle w:val="ListParagraph"/>
        <w:numPr>
          <w:ilvl w:val="0"/>
          <w:numId w:val="2"/>
        </w:numPr>
        <w:spacing w:after="100"/>
      </w:pPr>
      <w:r>
        <w:rPr>
          <w:rFonts w:ascii="Calibri" w:cs="Calibri" w:eastAsia="Calibri" w:hAnsi="Calibri"/>
          <w:sz w:val="22"/>
          <w:szCs w:val="22"/>
        </w:rPr>
        <w:t xml:space="preserve">TypeScript agrega tipado sobre JavaScript, lo que reduce errores antes de que lleguen a producción y facilita que otro desarrollador se sume al proyecto en el futuro sin perderse en el código.</w:t>
      </w:r>
    </w:p>
    <w:p>
      <w:pPr>
        <w:pStyle w:val="Heading2"/>
        <w:spacing w:after="140" w:before="260"/>
      </w:pPr>
      <w:r>
        <w:rPr>
          <w:rFonts w:ascii="Calibri" w:cs="Calibri" w:eastAsia="Calibri" w:hAnsi="Calibri"/>
          <w:b/>
          <w:bCs/>
          <w:color w:val="2E75B6"/>
          <w:sz w:val="25"/>
          <w:szCs w:val="25"/>
        </w:rPr>
        <w:t xml:space="preserve">4.2 Tailwind CSS (Estilos)</w:t>
      </w:r>
    </w:p>
    <w:p>
      <w:pPr>
        <w:pStyle w:val="ListParagraph"/>
        <w:numPr>
          <w:ilvl w:val="0"/>
          <w:numId w:val="2"/>
        </w:numPr>
        <w:spacing w:after="100"/>
      </w:pPr>
      <w:r>
        <w:rPr>
          <w:rFonts w:ascii="Calibri" w:cs="Calibri" w:eastAsia="Calibri" w:hAnsi="Calibri"/>
          <w:sz w:val="22"/>
          <w:szCs w:val="22"/>
        </w:rPr>
        <w:t xml:space="preserve">Permite construir un diseño responsive y mobile-first de forma más rápida, algo clave considerando que la mayoría del tráfico de Apex Hardware llega desde redes sociales vía celular.</w:t>
      </w:r>
    </w:p>
    <w:p>
      <w:pPr>
        <w:pStyle w:val="ListParagraph"/>
        <w:numPr>
          <w:ilvl w:val="0"/>
          <w:numId w:val="2"/>
        </w:numPr>
        <w:spacing w:after="100"/>
      </w:pPr>
      <w:r>
        <w:rPr>
          <w:rFonts w:ascii="Calibri" w:cs="Calibri" w:eastAsia="Calibri" w:hAnsi="Calibri"/>
          <w:sz w:val="22"/>
          <w:szCs w:val="22"/>
        </w:rPr>
        <w:t xml:space="preserve">Mantiene una identidad visual consistente en todas las pantallas del sitio.</w:t>
      </w:r>
    </w:p>
    <w:p>
      <w:pPr>
        <w:pStyle w:val="Heading2"/>
        <w:spacing w:after="140" w:before="260"/>
      </w:pPr>
      <w:r>
        <w:rPr>
          <w:rFonts w:ascii="Calibri" w:cs="Calibri" w:eastAsia="Calibri" w:hAnsi="Calibri"/>
          <w:b/>
          <w:bCs/>
          <w:color w:val="2E75B6"/>
          <w:sz w:val="25"/>
          <w:szCs w:val="25"/>
        </w:rPr>
        <w:t xml:space="preserve">4.3 Node.js + Express (Backend)</w:t>
      </w:r>
    </w:p>
    <w:p>
      <w:pPr>
        <w:pStyle w:val="ListParagraph"/>
        <w:numPr>
          <w:ilvl w:val="0"/>
          <w:numId w:val="2"/>
        </w:numPr>
        <w:spacing w:after="100"/>
      </w:pPr>
      <w:r>
        <w:rPr>
          <w:rFonts w:ascii="Calibri" w:cs="Calibri" w:eastAsia="Calibri" w:hAnsi="Calibri"/>
          <w:sz w:val="22"/>
          <w:szCs w:val="22"/>
        </w:rPr>
        <w:t xml:space="preserve">Usa el mismo lenguaje (JavaScript/TypeScript) que el frontend, lo que agiliza el desarrollo y simplifica el mantenimiento al no requerir dos ecosistemas distintos.</w:t>
      </w:r>
    </w:p>
    <w:p>
      <w:pPr>
        <w:pStyle w:val="ListParagraph"/>
        <w:numPr>
          <w:ilvl w:val="0"/>
          <w:numId w:val="2"/>
        </w:numPr>
        <w:spacing w:after="100"/>
      </w:pPr>
      <w:r>
        <w:rPr>
          <w:rFonts w:ascii="Calibri" w:cs="Calibri" w:eastAsia="Calibri" w:hAnsi="Calibri"/>
          <w:sz w:val="22"/>
          <w:szCs w:val="22"/>
        </w:rPr>
        <w:t xml:space="preserve">Es una tecnología madura y ampliamente probada para manejar operaciones críticas como el procesamiento de pedidos, la actualización de stock y la integración con pasarelas de pago.</w:t>
      </w:r>
    </w:p>
    <w:p>
      <w:pPr>
        <w:pStyle w:val="Heading2"/>
        <w:spacing w:after="140" w:before="260"/>
      </w:pPr>
      <w:r>
        <w:rPr>
          <w:rFonts w:ascii="Calibri" w:cs="Calibri" w:eastAsia="Calibri" w:hAnsi="Calibri"/>
          <w:b/>
          <w:bCs/>
          <w:color w:val="2E75B6"/>
          <w:sz w:val="25"/>
          <w:szCs w:val="25"/>
        </w:rPr>
        <w:t xml:space="preserve">4.4 PostgreSQL (Base de datos)</w:t>
      </w:r>
    </w:p>
    <w:p>
      <w:pPr>
        <w:pStyle w:val="ListParagraph"/>
        <w:numPr>
          <w:ilvl w:val="0"/>
          <w:numId w:val="2"/>
        </w:numPr>
        <w:spacing w:after="100"/>
      </w:pPr>
      <w:r>
        <w:rPr>
          <w:rFonts w:ascii="Calibri" w:cs="Calibri" w:eastAsia="Calibri" w:hAnsi="Calibri"/>
          <w:sz w:val="22"/>
          <w:szCs w:val="22"/>
        </w:rPr>
        <w:t xml:space="preserve">Es una base de datos relacional con soporte de transacciones atómicas, lo cual es crítico para evitar que un mismo producto se venda dos veces al mismo tiempo entre la tienda física y el canal online.</w:t>
      </w:r>
    </w:p>
    <w:p>
      <w:pPr>
        <w:pStyle w:val="ListParagraph"/>
        <w:numPr>
          <w:ilvl w:val="0"/>
          <w:numId w:val="2"/>
        </w:numPr>
        <w:spacing w:after="100"/>
      </w:pPr>
      <w:r>
        <w:rPr>
          <w:rFonts w:ascii="Calibri" w:cs="Calibri" w:eastAsia="Calibri" w:hAnsi="Calibri"/>
          <w:sz w:val="22"/>
          <w:szCs w:val="22"/>
        </w:rPr>
        <w:t xml:space="preserve">Maneja de forma confiable las relaciones entre productos, categorías, especificaciones técnicas, pedidos y usuarios.</w:t>
      </w:r>
    </w:p>
    <w:p>
      <w:pPr>
        <w:pStyle w:val="ListParagraph"/>
        <w:numPr>
          <w:ilvl w:val="0"/>
          <w:numId w:val="2"/>
        </w:numPr>
        <w:spacing w:after="100"/>
      </w:pPr>
      <w:r>
        <w:rPr>
          <w:rFonts w:ascii="Calibri" w:cs="Calibri" w:eastAsia="Calibri" w:hAnsi="Calibri"/>
          <w:sz w:val="22"/>
          <w:szCs w:val="22"/>
        </w:rPr>
        <w:t xml:space="preserve">Escala sin cambiar de tecnología: soporta cómodamente el crecimiento de ~200 a 1000+ SKUs contemplado como requerimiento no funcional.</w:t>
      </w:r>
    </w:p>
    <w:p>
      <w:pPr>
        <w:pBdr>
          <w:bottom w:val="single" w:color="2E75B6" w:sz="6" w:space="1"/>
        </w:pBdr>
        <w:spacing w:after="200" w:before="60"/>
      </w:pPr>
    </w:p>
    <w:p>
      <w:pPr>
        <w:pStyle w:val="Heading1"/>
        <w:spacing w:after="200" w:before="360"/>
      </w:pPr>
      <w:r>
        <w:rPr>
          <w:rFonts w:ascii="Calibri" w:cs="Calibri" w:eastAsia="Calibri" w:hAnsi="Calibri"/>
          <w:b/>
          <w:bCs/>
          <w:color w:val="1F4E79"/>
          <w:sz w:val="30"/>
          <w:szCs w:val="30"/>
        </w:rPr>
        <w:t xml:space="preserve">5. Escalabilidad y mantenimiento</w:t>
      </w:r>
    </w:p>
    <w:p>
      <w:pPr>
        <w:pStyle w:val="ListParagraph"/>
        <w:numPr>
          <w:ilvl w:val="0"/>
          <w:numId w:val="2"/>
        </w:numPr>
        <w:spacing w:after="100"/>
      </w:pPr>
      <w:r>
        <w:rPr>
          <w:rFonts w:ascii="Calibri" w:cs="Calibri" w:eastAsia="Calibri" w:hAnsi="Calibri"/>
          <w:sz w:val="22"/>
          <w:szCs w:val="22"/>
        </w:rPr>
        <w:t xml:space="preserve">La arquitectura desacoplada (frontend y backend separados) permite evolucionar cada parte de forma independiente, incluyendo una futura app móvil sin reescribir el backend.</w:t>
      </w:r>
    </w:p>
    <w:p>
      <w:pPr>
        <w:pStyle w:val="ListParagraph"/>
        <w:numPr>
          <w:ilvl w:val="0"/>
          <w:numId w:val="2"/>
        </w:numPr>
        <w:spacing w:after="100"/>
      </w:pPr>
      <w:r>
        <w:rPr>
          <w:rFonts w:ascii="Calibri" w:cs="Calibri" w:eastAsia="Calibri" w:hAnsi="Calibri"/>
          <w:sz w:val="22"/>
          <w:szCs w:val="22"/>
        </w:rPr>
        <w:t xml:space="preserve">El uso de TypeScript en ambas capas reduce la curva de aprendizaje para cualquier desarrollador adicional que se sume al equipo más adelante.</w:t>
      </w:r>
    </w:p>
    <w:p>
      <w:pPr>
        <w:pStyle w:val="ListParagraph"/>
        <w:numPr>
          <w:ilvl w:val="0"/>
          <w:numId w:val="2"/>
        </w:numPr>
        <w:spacing w:after="100"/>
      </w:pPr>
      <w:r>
        <w:rPr>
          <w:rFonts w:ascii="Calibri" w:cs="Calibri" w:eastAsia="Calibri" w:hAnsi="Calibri"/>
          <w:sz w:val="22"/>
          <w:szCs w:val="22"/>
        </w:rPr>
        <w:t xml:space="preserve">PostgreSQL soporta el crecimiento de catálogo previsto sin necesidad de migrar a otra base de datos.</w:t>
      </w:r>
    </w:p>
    <w:p>
      <w:pPr>
        <w:pBdr>
          <w:bottom w:val="single" w:color="2E75B6" w:sz="6" w:space="1"/>
        </w:pBdr>
        <w:spacing w:after="200" w:before="60"/>
      </w:pPr>
    </w:p>
    <w:p>
      <w:pPr>
        <w:pStyle w:val="Heading1"/>
        <w:spacing w:after="200" w:before="360"/>
      </w:pPr>
      <w:r>
        <w:rPr>
          <w:rFonts w:ascii="Calibri" w:cs="Calibri" w:eastAsia="Calibri" w:hAnsi="Calibri"/>
          <w:b/>
          <w:bCs/>
          <w:color w:val="1F4E79"/>
          <w:sz w:val="30"/>
          <w:szCs w:val="30"/>
        </w:rPr>
        <w:t xml:space="preserve">6. Herramientas complementarias (a definir)</w:t>
      </w:r>
    </w:p>
    <w:p>
      <w:pPr>
        <w:spacing w:after="160" w:line="276"/>
      </w:pPr>
      <w:r>
        <w:rPr>
          <w:rFonts w:ascii="Calibri" w:cs="Calibri" w:eastAsia="Calibri" w:hAnsi="Calibri"/>
          <w:sz w:val="22"/>
          <w:szCs w:val="22"/>
        </w:rPr>
        <w:t xml:space="preserve">Además del stack principal, se recomienda definir junto con el cliente los siguientes puntos, aún no confirmados:</w:t>
      </w:r>
    </w:p>
    <w:p>
      <w:pPr>
        <w:pStyle w:val="ListParagraph"/>
        <w:numPr>
          <w:ilvl w:val="0"/>
          <w:numId w:val="2"/>
        </w:numPr>
        <w:spacing w:after="100"/>
      </w:pPr>
      <w:r>
        <w:rPr>
          <w:rFonts w:ascii="Calibri" w:cs="Calibri" w:eastAsia="Calibri" w:hAnsi="Calibri"/>
          <w:sz w:val="22"/>
          <w:szCs w:val="22"/>
        </w:rPr>
        <w:t xml:space="preserve">Control de versiones: Git + repositorio remoto (GitHub) para historial de cambios y trabajo colaborativo.</w:t>
      </w:r>
    </w:p>
    <w:p>
      <w:pPr>
        <w:pStyle w:val="ListParagraph"/>
        <w:numPr>
          <w:ilvl w:val="0"/>
          <w:numId w:val="2"/>
        </w:numPr>
        <w:spacing w:after="100"/>
      </w:pPr>
      <w:r>
        <w:rPr>
          <w:rFonts w:ascii="Calibri" w:cs="Calibri" w:eastAsia="Calibri" w:hAnsi="Calibri"/>
          <w:sz w:val="22"/>
          <w:szCs w:val="22"/>
        </w:rPr>
        <w:t xml:space="preserve">Hosting y despliegue: proveedor a confirmar según presupuesto (ej. frontend en Vercel/Netlify, backend y base de datos en Railway/Render o similar).</w:t>
      </w:r>
    </w:p>
    <w:p>
      <w:pPr>
        <w:pStyle w:val="ListParagraph"/>
        <w:numPr>
          <w:ilvl w:val="0"/>
          <w:numId w:val="2"/>
        </w:numPr>
        <w:spacing w:after="100"/>
      </w:pPr>
      <w:r>
        <w:rPr>
          <w:rFonts w:ascii="Calibri" w:cs="Calibri" w:eastAsia="Calibri" w:hAnsi="Calibri"/>
          <w:sz w:val="22"/>
          <w:szCs w:val="22"/>
        </w:rPr>
        <w:t xml:space="preserve">Pasarela de pago local: pendiente de definición, según lo señalado en el documento de requerimientos.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Calibri" w:cs="Calibri" w:eastAsia="Calibri" w:hAnsi="Calibri"/>
        <w:color w:val="808080"/>
        <w:sz w:val="16"/>
        <w:szCs w:val="16"/>
      </w:rPr>
      <w:t xml:space="preserve">Apex Hardware — Stack Tecnológico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2026-09-03T02:10:28.925Z</dcterms:created>
  <dcterms:modified xsi:type="dcterms:W3CDTF">2026-09-03T02:10:28.937Z</dcterms:modified>
</cp:coreProperties>
</file>

<file path=docProps/custom.xml><?xml version="1.0" encoding="utf-8"?>
<Properties xmlns="http://schemas.openxmlformats.org/officeDocument/2006/custom-properties" xmlns:vt="http://schemas.openxmlformats.org/officeDocument/2006/docPropsVTypes"/>
</file>