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PrintBridge Office fixture</w:t>
      </w:r>
    </w:p>
    <w:p>
      <w:r>
        <w:t>中文测试：文档转换、分页与打印预览。</w:t>
      </w:r>
    </w:p>
    <w:p>
      <w:r>
        <w:t>Synthetic page one. No physical printing in automated tests.</w:t>
      </w:r>
    </w:p>
    <w:p>
      <w:r>
        <w:br w:type="page"/>
      </w:r>
    </w:p>
    <w:p>
      <w:pPr>
        <w:pStyle w:val="Heading1"/>
      </w:pPr>
      <w:r>
        <w:t>Second page</w:t>
      </w:r>
    </w:p>
    <w:p>
      <w:r>
        <w:t>The second page must remain a separate page.</w:t>
      </w:r>
    </w:p>
    <w:sectPr w:rsidR="00FC693F" w:rsidRPr="0006063C" w:rsidSect="00034616">
      <w:pgSz w:w="11909" w:h="16834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