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  <w:spacing w:line="600" w:lineRule="exact" w:after="200"/>
        <w:jc w:val="center"/>
      </w:pPr>
      <w:r>
        <w:rPr>
          <w:rFonts w:ascii="Times New Roman" w:hAnsi="Times New Roman" w:eastAsia="宋体"/>
          <w:b/>
          <w:color w:val="000000"/>
          <w:sz w:val="44"/>
        </w:rPr>
        <w:t>北斗 B1I 基带处理器总体架构方案</w:t>
      </w:r>
    </w:p>
    <w:p>
      <w:pPr>
        <w:spacing w:after="8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19"/>
        </w:rPr>
        <w:t>版本：2.1　修订日期：2026-10-13　RTL 实现基线：2556e76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本方案说明北斗 B1I 接收机的实际 RTL 结构、输入输出、模块分工、控制时序及验证范围，作为三份模块实验报告的总体设计依据。当前实现以教师采样流为入口，采用共享捕获引擎和 12 路独立处理通道，完成码与载波跟踪、NH 位同步、D1 译码及公共记录输出。模块回归与短流接口联调已经通过；完整公开 100 s 采样经过当前 RTL 的六星接收结果，以及目标工艺综合结果，仍需进一步验证。</w:t>
      </w:r>
    </w:p>
    <w:p>
      <w:pPr>
        <w:pStyle w:val="1"/>
        <w:pageBreakBefore w:val="0"/>
      </w:pPr>
      <w:r>
        <w:rPr>
          <w:rFonts w:ascii="Times New Roman" w:hAnsi="Times New Roman" w:eastAsia="宋体"/>
          <w:b/>
          <w:color w:val="000000"/>
          <w:sz w:val="28"/>
        </w:rPr>
        <w:t>0 文档依据与参数基线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参数来自新版教师包 student_release1/student_release/ 的输入契约、接口定义和输出规范。接口修订改变了总线排列及传输标签步长，IF2 文件内容保持一致。下表所列采样参数是当前实验条件。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438"/>
        <w:gridCol w:w="6633"/>
      </w:tblGrid>
      <w:tr>
        <w:trPr>
          <w:cantSplit/>
          <w:tblHeader/>
        </w:trPr>
        <w:tc>
          <w:tcPr>
            <w:tcW w:type="dxa" w:w="2438"/>
            <w:vAlign w:val="center"/>
            <w:shd w:fill="F2F2F2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6633"/>
            <w:vAlign w:val="center"/>
            <w:shd w:fill="F2F2F2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当前值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信号与采样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B1I 实数中频；Fs=16.368 MHz；IF=4.092 MHz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量化与映射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每样本 2 bit；00→−3，01→−1，10→+1，11→+3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测距码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2046 chip；2.046 Mchip/s；每码片 8 样本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积分与电文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标称 1 ms 为 16 368 样本；NH20；D1 50 bit/s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公开数据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静态六星；100 s；409 200 000 字节；1 636 800 000 样本</w:t>
            </w:r>
          </w:p>
        </w:tc>
      </w:tr>
    </w:tbl>
    <w:p>
      <w:pPr>
        <w:spacing w:line="80" w:lineRule="exact" w:after="0"/>
      </w:pPr>
    </w:p>
    <w:p>
      <w:pPr>
        <w:pStyle w:val="1"/>
        <w:pageBreakBefore w:val="0"/>
      </w:pPr>
      <w:r>
        <w:rPr>
          <w:rFonts w:ascii="Times New Roman" w:hAnsi="Times New Roman" w:eastAsia="宋体"/>
          <w:b/>
          <w:color w:val="000000"/>
          <w:sz w:val="28"/>
        </w:rPr>
        <w:t>1 系统输入输出定义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教师入口为 rtl/student_receiver_core.sv。默认 STREAM_MODE=2、TAG_STRIDE=16；32 位 stream_data 含 16 个连续样本，[1:0] 最早，[31:30] 最晚。sample_index 每次传输递增 16。IF2 文件每字节仍以 [7:6] 为最早采样，播放器已转换为总线排列，接收机不得再次执行字节内重排。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438"/>
        <w:gridCol w:w="6633"/>
      </w:tblGrid>
      <w:tr>
        <w:trPr>
          <w:cantSplit/>
          <w:tblHeader/>
        </w:trPr>
        <w:tc>
          <w:tcPr>
            <w:tcW w:type="dxa" w:w="2438"/>
            <w:vAlign w:val="center"/>
            <w:shd w:fill="F2F2F2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接口组</w:t>
            </w:r>
          </w:p>
        </w:tc>
        <w:tc>
          <w:tcPr>
            <w:tcW w:type="dxa" w:w="6633"/>
            <w:vAlign w:val="center"/>
            <w:shd w:fill="F2F2F2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定义与使用条件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启动与复位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clk、reset_n、start；一次输入会话结束后须复位再启动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输入流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stream_data[31:0]、stream_valid、stream_ready、stream_last、sample_index[63:0]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输出流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record_data[255:0]、record_valid、record_ready；每记录 32 字节，小端输出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握手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valid 与 ready 同时有效时接收；等待期间数据及末拍标志保持稳定</w:t>
            </w:r>
          </w:p>
        </w:tc>
      </w:tr>
    </w:tbl>
    <w:p>
      <w:pPr>
        <w:spacing w:line="80" w:lineRule="exact" w:after="0"/>
      </w:pP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接收路径仅使用样本及公开参数。合成激励真值由测试台用于评价，不进入 RTL；教师原始占位模块不参与实际接收机编译。当前教师规范要求 receiver_records.bin，RINEX 转换属于后续软件处理范围。</w:t>
      </w:r>
    </w:p>
    <w:p>
      <w:pPr>
        <w:pStyle w:val="1"/>
        <w:pageBreakBefore/>
      </w:pPr>
      <w:r>
        <w:rPr>
          <w:rFonts w:ascii="Times New Roman" w:hAnsi="Times New Roman" w:eastAsia="宋体"/>
          <w:b/>
          <w:color w:val="000000"/>
          <w:sz w:val="28"/>
        </w:rPr>
        <w:t>2 架构设计</w:t>
      </w:r>
    </w:p>
    <w:p>
      <w:pPr>
        <w:pStyle w:val="21"/>
        <w:pageBreakBefore w:val="0"/>
      </w:pPr>
      <w:r>
        <w:rPr>
          <w:rFonts w:ascii="Times New Roman" w:hAnsi="Times New Roman" w:eastAsia="宋体"/>
          <w:b/>
          <w:color w:val="000000"/>
          <w:sz w:val="24"/>
        </w:rPr>
        <w:t>2.1 总体数据流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4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架构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 1 当前教师流式入口与基带处理数据流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输入前端将总线转换为带握手的 3 位有符号单样本流。共享捕获引擎读取有限缓存，完成码相位及多普勒搜索；通道管理器装载对应码表，将带参考时刻的初值移交给空闲通道。各 channel_slice 包含跟踪、NH 位同步和 D1 帧译码。公共编码器汇集相关观测、导航字、公共历元及状态事件，排空后输出唯一 END。</w:t>
      </w:r>
    </w:p>
    <w:p>
      <w:pPr>
        <w:pStyle w:val="21"/>
        <w:pageBreakBefore w:val="0"/>
      </w:pPr>
      <w:r>
        <w:rPr>
          <w:rFonts w:ascii="Times New Roman" w:hAnsi="Times New Roman" w:eastAsia="宋体"/>
          <w:b/>
          <w:color w:val="000000"/>
          <w:sz w:val="24"/>
        </w:rPr>
        <w:t>2.2 分层与职责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438"/>
        <w:gridCol w:w="6633"/>
      </w:tblGrid>
      <w:tr>
        <w:trPr>
          <w:cantSplit/>
          <w:tblHeader/>
        </w:trPr>
        <w:tc>
          <w:tcPr>
            <w:tcW w:type="dxa" w:w="2438"/>
            <w:vAlign w:val="center"/>
            <w:shd w:fill="F2F2F2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6633"/>
            <w:vAlign w:val="center"/>
            <w:shd w:fill="F2F2F2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实际模块及职责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输入与时基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teacher_stream_frontend、sample_timebase；检查传输标签，统计实际接受样本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搜索与调度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acquisition、prn_code_gen、channel_manager；后台搜索、码表装载、通道生命周期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通道处理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channel_slice×12；独立 NCO、E／P／L 相关、统一环路、NH 和 D1 状态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公共输出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public_record_encoder；32 字节格式、事件排队、一秒边界快照、背压与 END</w:t>
            </w:r>
          </w:p>
        </w:tc>
      </w:tr>
    </w:tbl>
    <w:p>
      <w:pPr>
        <w:spacing w:line="80" w:lineRule="exact" w:after="0"/>
      </w:pPr>
    </w:p>
    <w:p>
      <w:pPr>
        <w:pStyle w:val="21"/>
        <w:pageBreakBefore w:val="0"/>
      </w:pPr>
      <w:r>
        <w:rPr>
          <w:rFonts w:ascii="Times New Roman" w:hAnsi="Times New Roman" w:eastAsia="宋体"/>
          <w:b/>
          <w:color w:val="000000"/>
          <w:sz w:val="24"/>
        </w:rPr>
        <w:t>2.3 关键架构决策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捕获采用默认 64 路码相位并行相关，跟踪通道按样本并行运行；环路滤波在每个通道内部串行复用乘法运算。代码表和载波查表由对应实例使用，源代码复用不等于全芯片只有一份物理 ROM。SRAM 和字节输入保留为 b1i_rx_top 的其他输入路径，当前教师包装模块采用 DIRECT_SAMPLES=1、PUBLIC_RECORDS=1、AUTO_SCAN=1。</w:t>
      </w:r>
    </w:p>
    <w:p>
      <w:pPr>
        <w:pStyle w:val="1"/>
        <w:pageBreakBefore/>
      </w:pPr>
      <w:r>
        <w:rPr>
          <w:rFonts w:ascii="Times New Roman" w:hAnsi="Times New Roman" w:eastAsia="宋体"/>
          <w:b/>
          <w:color w:val="000000"/>
          <w:sz w:val="28"/>
        </w:rPr>
        <w:t>3 模块划分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438"/>
        <w:gridCol w:w="6633"/>
      </w:tblGrid>
      <w:tr>
        <w:trPr>
          <w:cantSplit/>
          <w:tblHeader/>
        </w:trPr>
        <w:tc>
          <w:tcPr>
            <w:tcW w:type="dxa" w:w="2438"/>
            <w:vAlign w:val="center"/>
            <w:shd w:fill="F2F2F2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设计职责</w:t>
            </w:r>
          </w:p>
        </w:tc>
        <w:tc>
          <w:tcPr>
            <w:tcW w:type="dxa" w:w="6633"/>
            <w:vAlign w:val="center"/>
            <w:shd w:fill="F2F2F2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仓库内主要文件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教师输入与实际入口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rtl/student_receiver_core.sv</w:t>
              <w:br/>
              <w:t>rtl/common/teacher_stream_frontend.sv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整机连接与配置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rtl/b1i_rx_top.sv</w:t>
              <w:br/>
              <w:t>rtl/include/b1i_params.svh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码生成与捕获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rtl/common/prn_code_gen.sv</w:t>
              <w:br/>
              <w:t>rtl/acq/acquisition.sv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通道管理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rtl/ctrl/channel_manager.sv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跟踪通道与统一环路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rtl/track/tracking_channel.sv</w:t>
              <w:br/>
              <w:t>rtl/track/track_loop.sv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NCO 及相关器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rtl/track/carrier_mixer_nco.sv；code_nco.sv</w:t>
              <w:br/>
              <w:t>rtl/track/code_ram.sv；correlator_epl.sv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位同步与 D1 译码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rtl/sync/nh_bit_sync.sv</w:t>
              <w:br/>
              <w:t>rtl/sync/d1_frame_sync.sv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通道封装与公共记录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rtl/track/channel_slice.sv</w:t>
              <w:br/>
              <w:t>rtl/meas/public_record_encoder.sv</w:t>
            </w:r>
          </w:p>
        </w:tc>
      </w:tr>
    </w:tbl>
    <w:p>
      <w:pPr>
        <w:spacing w:line="80" w:lineRule="exact" w:after="0"/>
      </w:pPr>
    </w:p>
    <w:p>
      <w:pPr>
        <w:pStyle w:val="1"/>
        <w:pageBreakBefore w:val="0"/>
      </w:pPr>
      <w:r>
        <w:rPr>
          <w:rFonts w:ascii="Times New Roman" w:hAnsi="Times New Roman" w:eastAsia="宋体"/>
          <w:b/>
          <w:color w:val="000000"/>
          <w:sz w:val="28"/>
        </w:rPr>
        <w:t>4 各模块关键信号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输入前端输出 sample、sample_valid、sample_last，并由 sample_ready 控制消费；sample_count 为 64 位实际样本总数。输入异常通过 input_error 和 missing_ticks 传递。捕获使用 start／done／found／ready／ack 约束任务提交与移交，input_pause 使追赶和通道初始化期间停止接受新样本。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438"/>
        <w:gridCol w:w="6633"/>
      </w:tblGrid>
      <w:tr>
        <w:trPr>
          <w:cantSplit/>
          <w:tblHeader/>
        </w:trPr>
        <w:tc>
          <w:tcPr>
            <w:tcW w:type="dxa" w:w="2438"/>
            <w:vAlign w:val="center"/>
            <w:shd w:fill="F2F2F2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接口或状态</w:t>
            </w:r>
          </w:p>
        </w:tc>
        <w:tc>
          <w:tcPr>
            <w:tcW w:type="dxa" w:w="6633"/>
            <w:vAlign w:val="center"/>
            <w:shd w:fill="F2F2F2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语义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init_load、clear、enable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装载初值、撤销旧状态、使能通道；由通道管理器控制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dump_valid、dump_partial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本地码周期相关结果；首个不完整窗口不进入环路更新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E／P／L 的 I／Q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六个 26 位有符号相关量；Prompt I 进入 NH 相关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bit_valid、bit_end_sample／phase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已判数据位及其真实结束样本与 48 位码相位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sf_valid、sf_info／raw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位恢复信息、300 位极性校正原始子帧及逐字纠错统计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sf_word_samples／phases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个导航字的真实结束状态，供公共格式编码</w:t>
            </w:r>
          </w:p>
        </w:tc>
      </w:tr>
    </w:tbl>
    <w:p>
      <w:pPr>
        <w:spacing w:line="80" w:lineRule="exact" w:after="0"/>
      </w:pP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通道代次 generation 在内部为 8 位，重新分配时递增。不同公共记录格式保留的代次位宽由具体字段定义决定，其中版本 3 跟踪记录保留低 6 位；验收解析必须采用相应 schema，不可将所有类型一概解释为 8 位。</w:t>
      </w:r>
    </w:p>
    <w:p>
      <w:pPr>
        <w:pStyle w:val="1"/>
        <w:pageBreakBefore/>
      </w:pPr>
      <w:r>
        <w:rPr>
          <w:rFonts w:ascii="Times New Roman" w:hAnsi="Times New Roman" w:eastAsia="宋体"/>
          <w:b/>
          <w:color w:val="000000"/>
          <w:sz w:val="28"/>
        </w:rPr>
        <w:t>5 控制器状态机</w:t>
      </w:r>
    </w:p>
    <w:p>
      <w:pPr>
        <w:pStyle w:val="21"/>
        <w:pageBreakBefore w:val="0"/>
      </w:pPr>
      <w:r>
        <w:rPr>
          <w:rFonts w:ascii="Times New Roman" w:hAnsi="Times New Roman" w:eastAsia="宋体"/>
          <w:b/>
          <w:color w:val="000000"/>
          <w:sz w:val="24"/>
        </w:rPr>
        <w:t>5.1 通道管理器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channel_manager 的调度状态为 S_IDLE、S_PICK、S_GEN_ACQ、S_ACQ_GO、S_ACQ_WAIT、S_ALLOC、S_GEN_CH、S_HANDOVER 和调试用 S_FORCE_GEN。自动搜索依次检查 PRN 1～63，跳过已占用卫星；命中后选择空闲通道，完成码表生成和移交。输入结束后停止启动新的搜索任务。</w:t>
      </w:r>
    </w:p>
    <w:p>
      <w:pPr>
        <w:pStyle w:val="21"/>
        <w:pageBreakBefore w:val="0"/>
      </w:pPr>
      <w:r>
        <w:rPr>
          <w:rFonts w:ascii="Times New Roman" w:hAnsi="Times New Roman" w:eastAsia="宋体"/>
          <w:b/>
          <w:color w:val="000000"/>
          <w:sz w:val="24"/>
        </w:rPr>
        <w:t>5.2 每通道生命周期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438"/>
        <w:gridCol w:w="6633"/>
      </w:tblGrid>
      <w:tr>
        <w:trPr>
          <w:cantSplit/>
          <w:tblHeader/>
        </w:trPr>
        <w:tc>
          <w:tcPr>
            <w:tcW w:type="dxa" w:w="2438"/>
            <w:vAlign w:val="center"/>
            <w:shd w:fill="F2F2F2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6633"/>
            <w:vAlign w:val="center"/>
            <w:shd w:fill="F2F2F2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主要转移条件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CH_IDLE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分配和初始化后进入 CH_PULLIN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CH_PULLIN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锁定后进入 CH_TRACK；拉入超时则清除并释放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CH_TRACK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失锁后进入 CH_LOST；位／帧同步超时可产生状态事件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CH_LOST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恢复锁定返回 CH_TRACK；持续失锁超时则释放</w:t>
            </w:r>
          </w:p>
        </w:tc>
      </w:tr>
    </w:tbl>
    <w:p>
      <w:pPr>
        <w:spacing w:line="80" w:lineRule="exact" w:after="0"/>
      </w:pP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默认拉入、失锁保持、位同步超时均为 2000 ms，帧同步超时为 34000 ms。位／帧超时事件的产生不等价于 D1 时间锚点自动失效；当前帧译码器缺少长期缺帧撤销锚点的完整机制，需单独完善。</w:t>
      </w:r>
    </w:p>
    <w:p>
      <w:pPr>
        <w:pStyle w:val="21"/>
        <w:pageBreakBefore w:val="0"/>
      </w:pPr>
      <w:r>
        <w:rPr>
          <w:rFonts w:ascii="Times New Roman" w:hAnsi="Times New Roman" w:eastAsia="宋体"/>
          <w:b/>
          <w:color w:val="000000"/>
          <w:sz w:val="24"/>
        </w:rPr>
        <w:t>5.3 捕获控制与相关窗口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捕获顺序为缓存采集、每轮延迟预热及回放相关、槽位统计、频点切换、粗搜索判决、细频点搜索、相位外推、追赶和结果移交。实际状态包括 S_CAPTURE、S_PASS_LOAD、S_PASS_RUN、S_SCAN、S_NEXT、S_DECIDE、S_PROP_MUL、S_PROP_RED、S_CATCHUP 和 S_READY；结束与应答通过 S_DONE／ack 管理。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跟踪积分仅处理有效样本，并以码回绕形成 dump。首次部分窗口仅用于观测。完整窗口 j 的相关结果驱动串行环路计算，反馈用于窗口 j+2；该延迟已在定点参考模型和测试向量中体现。</w:t>
      </w:r>
    </w:p>
    <w:p>
      <w:pPr>
        <w:pStyle w:val="1"/>
        <w:pageBreakBefore w:val="0"/>
      </w:pPr>
      <w:r>
        <w:rPr>
          <w:rFonts w:ascii="Times New Roman" w:hAnsi="Times New Roman" w:eastAsia="宋体"/>
          <w:b/>
          <w:color w:val="000000"/>
          <w:sz w:val="28"/>
        </w:rPr>
        <w:t>6 接口规范与异常处理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输入输出均遵循 valid／ready 握手，时钟空拍不增加样本时间。输出背压沿编码器和整机 input_ready 传回播放器，禁止在等待期间重复统计数据。前端检测传输标签间隙、重复或倒退，并保持错误状态；配置不匹配不得解释为合法信号结果。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clear 撤销通道环路、NH 历史、D1 译码及待提交状态，防止旧代次数据进入新通道。输入最后一个样本接受后，顶层等待内部处理及记录队列排空，再产生唯一 END；运行脚本以 END 和独立记录校验作为完成条件。</w:t>
      </w:r>
    </w:p>
    <w:p>
      <w:pPr>
        <w:pStyle w:val="1"/>
        <w:pageBreakBefore/>
      </w:pPr>
      <w:r>
        <w:rPr>
          <w:rFonts w:ascii="Times New Roman" w:hAnsi="Times New Roman" w:eastAsia="宋体"/>
          <w:b/>
          <w:color w:val="000000"/>
          <w:sz w:val="28"/>
        </w:rPr>
        <w:t>7 验证与验收对应</w:t>
      </w:r>
    </w:p>
    <w:p>
      <w:pPr>
        <w:pStyle w:val="21"/>
        <w:pageBreakBefore w:val="0"/>
      </w:pPr>
      <w:r>
        <w:rPr>
          <w:rFonts w:ascii="Times New Roman" w:hAnsi="Times New Roman" w:eastAsia="宋体"/>
          <w:b/>
          <w:color w:val="000000"/>
          <w:sz w:val="24"/>
        </w:rPr>
        <w:t>7.1 当前验证证据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701"/>
        <w:gridCol w:w="2835"/>
        <w:gridCol w:w="4535"/>
      </w:tblGrid>
      <w:tr>
        <w:trPr>
          <w:cantSplit/>
          <w:tblHeader/>
        </w:trPr>
        <w:tc>
          <w:tcPr>
            <w:tcW w:type="dxa" w:w="1701"/>
            <w:vAlign w:val="center"/>
            <w:shd w:fill="F2F2F2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验证层次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实测结果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 回归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20／20 PASS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模块及系统定向用例；ModelSim SE-64 10.5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捕获与移交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PRN 10 检出；PRN 6 拒判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650 ms 两星合成场景；移交后 300 ms 锁定，码误差 0.0058 chip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单通道跟踪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个 dump；4800 比较；0 不一致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给定定点向量下闭环行为与参考模型一致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NH／D1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位正确；5 子帧；50 NAV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给定相位、误码及极性激励；教师独立 BCH 检查通过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新版播放器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262 160 样本逐一一致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65 540 字节，跨越 64 KiB 缓冲边界，含背压；短流输出仅 1 条 END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兼容及反例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旧版短流 BIN 与新版一致；错模式拒绝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验证排列与配置检查；不代表长流信号性能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软件参考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六星 96 子帧，960 导航字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已保存的 100 s 浮点软件实验，本次复核；与 RTL 证据分别列示</w:t>
            </w:r>
          </w:p>
        </w:tc>
      </w:tr>
    </w:tbl>
    <w:p>
      <w:pPr>
        <w:spacing w:line="80" w:lineRule="exact" w:after="0"/>
      </w:pP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2026-10-13 的回归日志头保留生成时版本 dfaeb88 和工作区有修改的标记；被测源码随后提交为 2556e76。报告采用后者描述实现基线，保留原日志以便追溯，未改写其版本来源。软件参考和 2026-10-12 的曲线也保留原实验日期。</w:t>
      </w:r>
    </w:p>
    <w:p>
      <w:pPr>
        <w:pStyle w:val="21"/>
        <w:pageBreakBefore w:val="0"/>
      </w:pPr>
      <w:r>
        <w:rPr>
          <w:rFonts w:ascii="Times New Roman" w:hAnsi="Times New Roman" w:eastAsia="宋体"/>
          <w:b/>
          <w:color w:val="000000"/>
          <w:sz w:val="24"/>
        </w:rPr>
        <w:t>7.2 新版输入顺序独立检查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tb_teacher_player_order 直接读取 IF2 文件，按文件内高位优先顺序生成参考样本，再与播放器驱动的实际 RTL 前端输出逐样本比较。比较过程独立于总线重排公式，并检查传输标签、末拍、背压稳定性及总数。错误地把新版播放器配置为旧版排列时，在第 2 个样本即检出不一致并停止接收机运行。</w:t>
      </w:r>
    </w:p>
    <w:p>
      <w:pPr>
        <w:spacing w:after="80" w:line="360" w:lineRule="exact"/>
        <w:ind w:firstLine="482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新旧公开 IF2 文件的 SHA256 均为 2c47d1533fa54316952496ffb7905742c34a989b0a6276b867fe69566c5027da。新旧短流输出均为 32 字节 END 记录；因此二进制一致只说明短流计数和结束行为相容，不能说明两者完成了相同的卫星接收过程。</w:t>
      </w:r>
    </w:p>
    <w:p>
      <w:pPr>
        <w:pStyle w:val="21"/>
        <w:pageBreakBefore w:val="0"/>
      </w:pPr>
      <w:r>
        <w:rPr>
          <w:rFonts w:ascii="Times New Roman" w:hAnsi="Times New Roman" w:eastAsia="宋体"/>
          <w:b/>
          <w:color w:val="000000"/>
          <w:sz w:val="24"/>
        </w:rPr>
        <w:t>7.3 验收材料与讲解依据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三份模块报告分别覆盖捕获、DLL／FLL／PLL 以及位同步／导航解调。最新 RTL 与播放器证据保存在 deliverables/模块实验报告/验证资料_20261013/，既有曲线和软件复核资料保存在 验证资料_20261012/。验收文件索引逐项对应模块源码、测试台、运行命令和结果说明。</w:t>
      </w:r>
    </w:p>
    <w:p>
      <w:pPr>
        <w:pStyle w:val="1"/>
        <w:pageBreakBefore/>
      </w:pPr>
      <w:r>
        <w:rPr>
          <w:rFonts w:ascii="Times New Roman" w:hAnsi="Times New Roman" w:eastAsia="宋体"/>
          <w:b/>
          <w:color w:val="000000"/>
          <w:sz w:val="28"/>
        </w:rPr>
        <w:t>8 架构补充分析</w:t>
      </w:r>
    </w:p>
    <w:p>
      <w:pPr>
        <w:pStyle w:val="21"/>
        <w:pageBreakBefore w:val="0"/>
      </w:pPr>
      <w:r>
        <w:rPr>
          <w:rFonts w:ascii="Times New Roman" w:hAnsi="Times New Roman" w:eastAsia="宋体"/>
          <w:b/>
          <w:color w:val="000000"/>
          <w:sz w:val="24"/>
        </w:rPr>
        <w:t>8.1 输入吞吐与缓存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教师接口每次传输 16 个样本，前端按内部接受节拍逐样本消费。捕获计算可回放缓存，跟踪使用持续输入；当追赶、初始化或输出队列需要等待时，整个输入会暂停。该机制适用于可回压的文件播放器。若以后改为不可暂停的实时 ADC，须另行设计弹性缓存和丢样策略，并证明最坏停顿条件下的吞吐。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捕获缓存默认深度 33 024、每样本 3 位，存储数据量为 99 072 bit。该数值是逻辑容量，不包括地址、控制及相关器，也不等价于工艺映射后的 SRAM 面积。</w:t>
      </w:r>
    </w:p>
    <w:p>
      <w:pPr>
        <w:pStyle w:val="21"/>
        <w:pageBreakBefore w:val="0"/>
      </w:pPr>
      <w:r>
        <w:rPr>
          <w:rFonts w:ascii="Times New Roman" w:hAnsi="Times New Roman" w:eastAsia="宋体"/>
          <w:b/>
          <w:color w:val="000000"/>
          <w:sz w:val="24"/>
        </w:rPr>
        <w:t>8.2 主要状态与存储预算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701"/>
        <w:gridCol w:w="2835"/>
        <w:gridCol w:w="4535"/>
      </w:tblGrid>
      <w:tr>
        <w:trPr>
          <w:cantSplit/>
          <w:tblHeader/>
        </w:trPr>
        <w:tc>
          <w:tcPr>
            <w:tcW w:type="dxa" w:w="1701"/>
            <w:vAlign w:val="center"/>
            <w:shd w:fill="F2F2F2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资源项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逻辑容量或位宽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捕获缓存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33 024×3 bit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有限回放缓冲；默认配置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每通道码表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2046×1 bit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通道独立码表；另有捕获码表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每通道相关器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6×26 bit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E／P／L I／Q 累加；不含 NCO 与环路状态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每通道 NH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20×26 bit 历史；20×40 bit 分数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另有串行相关运算及控制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每通道 D1 元数据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311×144 bit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位样本数＋48 位码相位＋32 位码周期标签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每通道码 NCO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位 Q11.37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标称增量 2^34；周期 2046×2^37</w:t>
            </w:r>
          </w:p>
        </w:tc>
      </w:tr>
    </w:tbl>
    <w:p>
      <w:pPr>
        <w:spacing w:line="80" w:lineRule="exact" w:after="0"/>
      </w:pP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启用 WITH_METADATA 时，单通道 D1 元数据为 44 784 bit，12 通道合计 537 408 bit；原始位历史和输出队列另计。这一部分不可从总体面积分析中省略。载波 ROM 的物理共享、存储宏映射及逻辑优化程度须根据综合报告确定，目前不提供“全芯片一份 ROM”或固定面积缩减比例的结论。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 ms 最大相关绝对上界按 16 368×3×512=25 141 248 估算，26 位有符号数可覆盖；20 ms 求和上界为 502 824 960，32 位相关和具有余量。这是所列标称窗口的幅值分析，不包含长时间失配导致窗口延长的额外条件。</w:t>
      </w:r>
    </w:p>
    <w:p>
      <w:pPr>
        <w:pStyle w:val="21"/>
        <w:pageBreakBefore/>
      </w:pPr>
      <w:r>
        <w:rPr>
          <w:rFonts w:ascii="Times New Roman" w:hAnsi="Times New Roman" w:eastAsia="宋体"/>
          <w:b/>
          <w:color w:val="000000"/>
          <w:sz w:val="24"/>
        </w:rPr>
        <w:t>8.3 跟踪定点结构与反馈时序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carrier_mixer_nco 使用 32 位载波相位和 10 位查表幅值，形成 13 位混频结果。码相位内部采用 48 位 Q11.37，对外保留高 32 位 Q11.21 兼容字段。默认 E／L 位于 Prompt 两侧各 0.5 chip。track_loop 使用 Prompt 幅度平滑和倒数查表归一化，DLL 系数为 Q8.8，PLL／FLL 系数为 Q2.14，并对积分状态限幅。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环路滤波共享乘法运算按状态逐步执行；载波辅助码率还包含独立常数乘法。运算移位及饱和须与定点模型一致，不能按浮点公式忽略截位次序。完整积分窗口反馈的两个窗口延迟应在稳定性和收敛分析中保留。</w:t>
      </w:r>
    </w:p>
    <w:p>
      <w:pPr>
        <w:pStyle w:val="21"/>
        <w:pageBreakBefore w:val="0"/>
      </w:pPr>
      <w:r>
        <w:rPr>
          <w:rFonts w:ascii="Times New Roman" w:hAnsi="Times New Roman" w:eastAsia="宋体"/>
          <w:b/>
          <w:color w:val="000000"/>
          <w:sz w:val="24"/>
        </w:rPr>
        <w:t>8.4 同步状态与时间有效性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NH 位同步对 20 个候选起点累计绝对相关分数，默认累计 200 次有效候选更新后，以最佳非零且不小于次佳两倍作为同步条件。D1 使用间隔 300 bit 的两处同极性前导码，处理 19 个受保护 BCH 码字并检查 FraID 和 SOW 范围。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 frame_synced 和 anchor_valid 表示已获得符合现有条件的子帧，尚不包含相邻子帧 SOW 加 6 s、FraID 循环一致以及长期缺帧自动失效的完整确认。BCH(15,11) 每码字可纠正单错，多错可能误纠；校验通过不构成可靠双错检测证明。</w:t>
      </w:r>
    </w:p>
    <w:p>
      <w:pPr>
        <w:pStyle w:val="21"/>
        <w:pageBreakBefore w:val="0"/>
      </w:pPr>
      <w:r>
        <w:rPr>
          <w:rFonts w:ascii="Times New Roman" w:hAnsi="Times New Roman" w:eastAsia="宋体"/>
          <w:b/>
          <w:color w:val="000000"/>
          <w:sz w:val="24"/>
        </w:rPr>
        <w:t>8.5 捕获移交与导航时间戳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捕获搜索得到的相位属于缓存参考时刻。移交前按已推进样本数将其外推至当前时刻，外推包含标称码率和多普勒辅助项；S_CATCHUP 暂停输入以消化剩余间隔，S_READY 给出对应最后已处理样本的状态，随后装载通道并继续处理。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导航子帧的确认须等待下一前导码 11 bit，译码启动因此比前一子帧结束晚 220 ms。NH 模块在数据位结束时保留样本数和码相位，D1 通过历史缓存读取各字最后一位的实际状态；公共导航记录采用这些元数据，不以译码完成时刻代替导航字结束时刻。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公共历元按实际样本计数的 1 s 边界快照，标称边界间隔为 16 368 000 个样本。公共历元测试在边界附近预置计数验证快照，属于边界功能验证；完整 1 s 或 100 s 的原始数据吞吐仍需独立运行证明。</w:t>
      </w:r>
    </w:p>
    <w:p>
      <w:pPr>
        <w:pStyle w:val="1"/>
        <w:pageBreakBefore/>
      </w:pPr>
      <w:r>
        <w:rPr>
          <w:rFonts w:ascii="Times New Roman" w:hAnsi="Times New Roman" w:eastAsia="宋体"/>
          <w:b/>
          <w:color w:val="000000"/>
          <w:sz w:val="28"/>
        </w:rPr>
        <w:t>9 后续验证与复现入口</w:t>
      </w:r>
    </w:p>
    <w:p>
      <w:pPr>
        <w:pStyle w:val="21"/>
        <w:pageBreakBefore w:val="0"/>
      </w:pPr>
      <w:r>
        <w:rPr>
          <w:rFonts w:ascii="Times New Roman" w:hAnsi="Times New Roman" w:eastAsia="宋体"/>
          <w:b/>
          <w:color w:val="000000"/>
          <w:sz w:val="24"/>
        </w:rPr>
        <w:t>9.1 待完成的验证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完整公开文件的自主捕获、连续多通道跟踪、位同步和导航输出需要在当前 RTL 上完成，并由教师工具检查成功捕获、锁定记录、导航字、公共观测及最终样本数。当前 12 通道是结构配置，尚不能解释为已同时接收 12 颗卫星。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下一步应补充不同载噪比、频差及噪声种子的捕获检出率／虚警率，全部 NH 相位、连续帧确认、多误码和缺帧失效策略，以及不可暂停输入情况下的缓存预算。目标工艺、标准单元库、存储宏和时钟约束确定后，再进行 DC 综合、面积和时序评估。虚拟机工具连通性验证与最终设计综合结论分别记录。</w:t>
      </w:r>
    </w:p>
    <w:p>
      <w:pPr>
        <w:pStyle w:val="21"/>
        <w:pageBreakBefore w:val="0"/>
      </w:pPr>
      <w:r>
        <w:rPr>
          <w:rFonts w:ascii="Times New Roman" w:hAnsi="Times New Roman" w:eastAsia="宋体"/>
          <w:b/>
          <w:color w:val="000000"/>
          <w:sz w:val="24"/>
        </w:rPr>
        <w:t>9.2 当前可复现命令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以下命令在项目根目录执行，Python 使用已配置解释器，RTL 仿真选择已安装的 ModelSim／Questa。</w:t>
      </w:r>
    </w:p>
    <w:p>
      <w:pPr>
        <w:spacing w:after="80" w:line="300" w:lineRule="exact"/>
        <w:ind w:firstLine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python scripts/run_rtl_unit.py --sim modelsim</w:t>
        <w:br/>
        <w:t>python scripts/test_teacher_release.py</w:t>
        <w:br/>
        <w:t>python scripts/run_teacher_receiver.py --max-bytes 65540</w:t>
        <w:br/>
        <w:t xml:space="preserve">    --stall-period 7 --output reports/sim/teacher_demo.bin</w:t>
        <w:br/>
        <w:t>python scripts/validate_teacher_records.py</w:t>
        <w:br/>
        <w:t xml:space="preserve">    deliverables/模块实验报告/验证资料_20261013/public_navigation.bin</w:t>
        <w:br/>
        <w:t xml:space="preserve">    --expected-samples 732076990</w:t>
      </w: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上述跨行命令为参数示意，实际 PowerShell 完整可执行命令见验收索引。短流演示先独立核对文件采样顺序，再运行接收机；输出仅 END 属于该试验的预期验证范围。完整信号验收应另用 --require-signal-results，并提供足够的真实输入时长。</w:t>
      </w:r>
    </w:p>
    <w:p>
      <w:pPr>
        <w:pStyle w:val="21"/>
        <w:pageBreakBefore w:val="0"/>
      </w:pPr>
      <w:r>
        <w:rPr>
          <w:rFonts w:ascii="Times New Roman" w:hAnsi="Times New Roman" w:eastAsia="宋体"/>
          <w:b/>
          <w:color w:val="000000"/>
          <w:sz w:val="24"/>
        </w:rPr>
        <w:t>9.3 配套材料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438"/>
        <w:gridCol w:w="6633"/>
      </w:tblGrid>
      <w:tr>
        <w:trPr>
          <w:cantSplit/>
          <w:tblHeader/>
        </w:trPr>
        <w:tc>
          <w:tcPr>
            <w:tcW w:type="dxa" w:w="2438"/>
            <w:vAlign w:val="center"/>
            <w:shd w:fill="F2F2F2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材料</w:t>
            </w:r>
          </w:p>
        </w:tc>
        <w:tc>
          <w:tcPr>
            <w:tcW w:type="dxa" w:w="6633"/>
            <w:vAlign w:val="center"/>
            <w:shd w:fill="F2F2F2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文件位置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三份模块 Word 及 Markdown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deliverables/模块实验报告/01、02、03 对应报告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实现文件与现场讲解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deliverables/模块实验报告/验收文件索引与讲解提纲.md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教师接口修订说明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docs/TEACHER_STREAM_UPDATE.md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接口和定点依据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docs/INTERFACES.md；docs/FIXED_POINT.md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回归与独立播放器检查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scripts/run_rtl_unit.py；scripts/run_teacher_receiver.py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架构维护与编译清单</w:t>
            </w:r>
          </w:p>
        </w:tc>
        <w:tc>
          <w:tcPr>
            <w:tcW w:type="dxa" w:w="6633"/>
            <w:vAlign w:val="center"/>
          </w:tcPr>
          <w:p>
            <w:pPr>
              <w:spacing w:after="0" w:line="28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scripts/build_arch_report.py；rtl/filelist.f；tb/filelist.f</w:t>
            </w:r>
          </w:p>
        </w:tc>
      </w:tr>
    </w:tbl>
    <w:p>
      <w:pPr>
        <w:spacing w:line="80" w:lineRule="exact" w:after="0"/>
      </w:pPr>
    </w:p>
    <w:p>
      <w:pPr>
        <w:spacing w:after="80" w:line="36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本报告依据新版教师输入／输出规范、现行源码和已保存的仿真证据修订。三份模块报告进一步给出算法、实验条件、数值结果和图表；架构文档与模块报告对软件参考、模块 RTL、短流联调和全量验收采用一致的范围定义。</w:t>
      </w:r>
    </w:p>
    <w:sectPr w:rsidR="004E11B3" w:rsidSect="00034616">
      <w:headerReference w:type="default" r:id="rId11"/>
      <w:footerReference w:type="default" r:id="rId12"/>
      <w:pgSz w:w="11906" w:h="16838"/>
      <w:pgMar w:top="1219" w:right="1417" w:bottom="1219" w:left="1417" w:header="45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0E546" w14:textId="77777777" w:rsidR="00AE2FDE" w:rsidRDefault="00AE2FDE" w:rsidP="00695A66">
      <w:pPr>
        <w:spacing w:line="240" w:lineRule="auto"/>
      </w:pPr>
      <w:r>
        <w:separator/>
      </w:r>
    </w:p>
  </w:endnote>
  <w:endnote w:type="continuationSeparator" w:id="0">
    <w:p w14:paraId="4C857EFB" w14:textId="77777777" w:rsidR="00AE2FDE" w:rsidRDefault="00AE2FDE" w:rsidP="00695A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4B5C3" w14:textId="77777777" w:rsidR="00AE2FDE" w:rsidRDefault="00AE2FDE" w:rsidP="00695A66">
      <w:pPr>
        <w:spacing w:line="240" w:lineRule="auto"/>
      </w:pPr>
      <w:r>
        <w:separator/>
      </w:r>
    </w:p>
  </w:footnote>
  <w:footnote w:type="continuationSeparator" w:id="0">
    <w:p w14:paraId="4B10E0B9" w14:textId="77777777" w:rsidR="00AE2FDE" w:rsidRDefault="00AE2FDE" w:rsidP="00695A66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000000"/>
        <w:sz w:val="18"/>
      </w:rPr>
      <w:t>北斗 B1I 基带接收机　总体架构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2358664">
    <w:abstractNumId w:val="8"/>
  </w:num>
  <w:num w:numId="2" w16cid:durableId="1969624028">
    <w:abstractNumId w:val="6"/>
  </w:num>
  <w:num w:numId="3" w16cid:durableId="1859656206">
    <w:abstractNumId w:val="5"/>
  </w:num>
  <w:num w:numId="4" w16cid:durableId="1792241861">
    <w:abstractNumId w:val="4"/>
  </w:num>
  <w:num w:numId="5" w16cid:durableId="643434548">
    <w:abstractNumId w:val="7"/>
  </w:num>
  <w:num w:numId="6" w16cid:durableId="202644418">
    <w:abstractNumId w:val="3"/>
  </w:num>
  <w:num w:numId="7" w16cid:durableId="723681074">
    <w:abstractNumId w:val="2"/>
  </w:num>
  <w:num w:numId="8" w16cid:durableId="1138692307">
    <w:abstractNumId w:val="1"/>
  </w:num>
  <w:num w:numId="9" w16cid:durableId="867834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3C7"/>
    <w:rsid w:val="001F35A2"/>
    <w:rsid w:val="00271A30"/>
    <w:rsid w:val="0029639D"/>
    <w:rsid w:val="002F257C"/>
    <w:rsid w:val="00326F90"/>
    <w:rsid w:val="0039068F"/>
    <w:rsid w:val="004A255F"/>
    <w:rsid w:val="004E11B3"/>
    <w:rsid w:val="00695A66"/>
    <w:rsid w:val="00774174"/>
    <w:rsid w:val="00A63D2E"/>
    <w:rsid w:val="00AA1D8D"/>
    <w:rsid w:val="00AE2FDE"/>
    <w:rsid w:val="00B47730"/>
    <w:rsid w:val="00BC0B97"/>
    <w:rsid w:val="00C44F2D"/>
    <w:rsid w:val="00CB0664"/>
    <w:rsid w:val="00E863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0BE64A"/>
  <w14:defaultImageDpi w14:val="300"/>
  <w15:docId w15:val="{40A4FF59-589C-4B7B-87E7-3B228531D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440" w:lineRule="exact"/>
      <w:ind w:firstLine="0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80" w:line="400" w:lineRule="exact"/>
      <w:ind w:firstLine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80" w:line="400" w:lineRule="exact"/>
      <w:ind w:firstLine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ind w:firstLine="0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52"/>
      <w:szCs w:val="52"/>
      <w:u w:val="none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宋体"/>
      <w:b/>
      <w:bCs/>
      <w:color w:val="000000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1879</Words>
  <Characters>10714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北斗 B1I 基带处理器总体架构方案</dc:title>
  <dc:subject/>
  <dc:creator>项目组</dc:creator>
  <cp:keywords/>
  <dc:description>2026-10-13 修订；实现基线 2556e76；保留历史验证范围</dc:description>
  <cp:lastModifiedBy>bai hei</cp:lastModifiedBy>
  <cp:revision>10</cp:revision>
  <dcterms:created xsi:type="dcterms:W3CDTF">2013-12-23T23:15:00Z</dcterms:created>
  <dcterms:modified xsi:type="dcterms:W3CDTF">2026-09-28T06:21:00Z</dcterms:modified>
  <cp:category/>
</cp:coreProperties>
</file>