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5AEA" w14:textId="77777777" w:rsidR="00FF6075" w:rsidRDefault="00000000">
      <w:pPr>
        <w:pStyle w:val="aa"/>
        <w:spacing w:after="200" w:line="6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44"/>
          <w:lang w:eastAsia="zh-CN"/>
        </w:rPr>
        <w:t>北斗 B1I 捕获模块实验报告</w:t>
      </w:r>
      <w:r>
        <w:rPr>
          <w:rFonts w:ascii="Times New Roman" w:eastAsia="黑体" w:hAnsi="Times New Roman"/>
          <w:b/>
          <w:sz w:val="44"/>
          <w:lang w:eastAsia="zh-CN"/>
        </w:rPr>
        <w:t xml:space="preserve"/>
      </w:r>
      <w:r>
        <w:rPr>
          <w:rFonts w:ascii="Times New Roman" w:eastAsia="黑体" w:hAnsi="Times New Roman"/>
          <w:b/>
          <w:sz w:val="44"/>
          <w:lang w:eastAsia="zh-CN"/>
        </w:rPr>
        <w:t/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本实验验证完整捕获链路的目标检出与移交，并使用教师单星信号观察码位置搜索和相关能量变化。结果按原 RTL 定向仿真、公开数据软件参考和本次单星 RTL 仿真分别列出。</w:t>
      </w:r>
    </w:p>
    <w:p>
      <w:pPr>
        <w:pStyle w:val="1"/>
        <w:pageBreakBefore w:val="0"/>
      </w:pPr>
      <w:r>
        <w:t>1 实验目的与条件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实验首先检查目标卫星能否被检出、缺席卫星能否被拒判，以及捕获初值能否移交至跟踪通道；随后在固定单星条件下检查本地码对齐过程，验证对齐相关能量至少为未对齐能量的 100 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3969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实验项目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激励与条件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完整捕获 RTL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PRN 10 为目标，PRN 28 为干扰；另搜缺席 PRN 6；5 个粗频点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2026-10-13 已保存的定向仿真日志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公开数据软件参考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 IF2 输入前 10 ms；PRN 1～63；−10～+10 kHz 粗搜索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已保存的软件捕获复核记录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单星捕获 RTL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 PRN 6；码起始位置 10；零多普勒；无噪声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 本次重新执行的 RTL 仿真</w:t>
            </w:r>
          </w:p>
        </w:tc>
      </w:tr>
    </w:tbl>
    <w:p>
      <w:pPr>
        <w:spacing w:after="80" w:line="360" w:lineRule="exact" w:before="10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RTL 仿真工具为 ModelSim SE-64 10.5。两类输入的标称采样率均为 16.368 MHz，中频均为 4.092 MHz。原 IF2 编码对应 −3、−1、+1、+3；单星源为 2 位有符号补码，输出 −1、0、+1。两者采用各自的输入解释，不能直接互换量化表。</w:t>
      </w:r>
    </w:p>
    <w:p>
      <w:pPr>
        <w:pStyle w:val="21"/>
        <w:pageBreakBefore w:val="0"/>
      </w:pPr>
      <w:r>
        <w:t>1.1 检查方法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完整捕获用例检查 found、搜索位置、多普勒结果和移交后的 locked。单星用例按有效样本逐轮核对：每轮必须含 16368 个样本，结果位置与能量在 dump 处更新，首次捕获后继续计算两个窗口。测试台使用参考码线核对接收结果，不向捕获电路提供真实起始位置。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本报告中的数值来自实际执行或已保存的 RTL 仿真与软件计算，属于仿真结果；未进行硬件板级测量。历史结果保留原来源，不作为本次重新运行完整接收机的结论。</w:t>
      </w:r>
    </w:p>
    <w:p>
      <w:pPr>
        <w:pStyle w:val="1"/>
        <w:pageBreakBefore/>
      </w:pPr>
      <w:r>
        <w:t>2 原捕获模块仿真</w:t>
      </w:r>
    </w:p>
    <w:p>
      <w:pPr>
        <w:pStyle w:val="21"/>
        <w:pageBreakBefore w:val="0"/>
      </w:pPr>
      <w:r>
        <w:t>2.1 激励与操作过程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原定向用例生成 650 ms 两星中频输入，目标 PRN 10 的 C/N₀ 为 45 dB-Hz，并叠加 PRN 28。粗搜索配置为 −500～+1500 Hz 共 5 个频点，步长约 500 Hz；采用 1 ms×2 积分，幅度峰均比门限为 3.5。目标检出后，将捕获状态装入跟踪通道并继续闭环运行。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在项目根目录执行 python scripts/run_rtl_unit.py acquisition --sim modelsim 可复现该定向测试。观察搜索结束时的 found、res_h、res_dop、res_peak 与 res_mean，并继续检查 ready 和跟踪通道 locked。</w:t>
      </w:r>
    </w:p>
    <w:p>
      <w:pPr>
        <w:pStyle w:val="21"/>
        <w:pageBreakBefore w:val="0"/>
      </w:pPr>
      <w:r>
        <w:t>2.2 结果与分析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324"/>
        <w:gridCol w:w="6746"/>
      </w:tblGrid>
      <w:tr>
        <w:trPr>
          <w:cantSplit/>
          <w:tblHeader/>
        </w:trPr>
        <w:tc>
          <w:tcPr>
            <w:tcW w:type="dxa" w:w="232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746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保存的仿真结果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目标检出</w:t>
            </w:r>
          </w:p>
        </w:tc>
        <w:tc>
          <w:tcPr>
            <w:tcW w:type="dxa" w:w="674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found=1；半码片位置 h=3192；多普勒频率字 65600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判决统计量</w:t>
            </w:r>
          </w:p>
        </w:tc>
        <w:tc>
          <w:tcPr>
            <w:tcW w:type="dxa" w:w="674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峰值 1 013 221；均值 210 098；峰均比约 4.82，大于 3.5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捕获与移交</w:t>
            </w:r>
          </w:p>
        </w:tc>
        <w:tc>
          <w:tcPr>
            <w:tcW w:type="dxa" w:w="674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累计 1 791 804 个输入样本处完成捕获；约 109 ms 移交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移交后闭环</w:t>
            </w:r>
          </w:p>
        </w:tc>
        <w:tc>
          <w:tcPr>
            <w:tcW w:type="dxa" w:w="674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继续跟踪 300 ms 后 locked=1；码相位误差 0.0058 chip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缺席 PRN 6</w:t>
            </w:r>
          </w:p>
        </w:tc>
        <w:tc>
          <w:tcPr>
            <w:tcW w:type="dxa" w:w="674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found=0；峰值 656 283、均值 207 882；峰均比约 3.16</w:t>
            </w:r>
          </w:p>
        </w:tc>
      </w:tr>
    </w:tbl>
    <w:p>
      <w:pPr>
        <w:spacing w:after="80" w:line="300" w:lineRule="exact" w:before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目标峰均比高于门限，缺席码的峰均比低于门限，说明该激励下目标检出和拒判符合配置。移交后环路进入锁定，且码误差较小，表明搜索结果的参考时刻、码相位符号和状态装载在该用例中相互一致。单次缺席码拒判不能用于估计虚警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</w:tblBorders>
      </w:tblPr>
      <w:tblGrid>
        <w:gridCol w:w="8901"/>
      </w:tblGrid>
      <w:tr>
        <w:trPr>
          <w:trHeight w:val="2948" w:hRule="atLeast"/>
          <w:cantSplit/>
        </w:trPr>
        <w:tc>
          <w:tcPr>
            <w:tcW w:type="dxa" w:w="8901"/>
          </w:tcPr>
          <w:p/>
        </w:tc>
      </w:tr>
    </w:tbl>
    <w:p>
      <w:pPr>
        <w:spacing w:after="80" w:line="300" w:lineRule="exact" w:before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1　原捕获模块的搜索结束与移交波形  待插入仿真截图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图 1 记录目标搜索结束时 found=1，以及相位、频率和判决统计量；展示移交时同时记录 ready 与跟踪锁定信号。本图对应原两星定向用例，单星观测见图 2～图 4。</w:t>
      </w:r>
    </w:p>
    <w:p>
      <w:pPr>
        <w:pStyle w:val="1"/>
        <w:pageBreakBefore/>
      </w:pPr>
      <w:r>
        <w:t>3 公开数据的软件参考对照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软件对照使用公开 IF2 文件起始 10 ms 数据，在 PRN 1～63 和 −10～+10 kHz 范围内搜索，粗频点间隔为 500 Hz。每个频点计算 4092 个循环码延迟假设，并将 10 个 1 ms 窗口的相关功率非相干累加。判定指标为功率峰次峰比，门限为 2.5。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134"/>
        <w:gridCol w:w="2268"/>
        <w:gridCol w:w="2835"/>
        <w:gridCol w:w="2835"/>
      </w:tblGrid>
      <w:tr>
        <w:trPr>
          <w:cantSplit/>
          <w:tblHeader/>
        </w:trPr>
        <w:tc>
          <w:tcPr>
            <w:tcW w:type="dxa" w:w="113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PRN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粗多普勒 Hz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循环延迟 样本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功率峰次峰比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12603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6.61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-3000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8.22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6.44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6099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6611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5.41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13909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5.82</w:t>
            </w:r>
          </w:p>
        </w:tc>
      </w:tr>
    </w:tbl>
    <w:p>
      <w:pPr>
        <w:spacing w:after="80" w:line="360" w:lineRule="exact" w:before="10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软件检出 PRN 8、11、13、21、28、39，六颗卫星的功率峰次峰比均大于 2.5。复核记录显示相关矩阵与保存的软件参考一致，这为相关搜索方法提供了软件层面的对照。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软件对照与第 2 节的 RTL 用例使用不同场景和统计量。软件采用相关功率的峰次峰比，原 RTL 采用幅度近似值的峰均比；二者的数值和门限不作直接等同。软件检出六颗卫星也不等同于当前 RTL 已完成完整 100 s 六星接收。</w:t>
      </w:r>
    </w:p>
    <w:p>
      <w:pPr>
        <w:pStyle w:val="1"/>
        <w:pageBreakBefore/>
      </w:pPr>
      <w:r>
        <w:t>4 单星捕获实验过程</w:t>
      </w:r>
    </w:p>
    <w:p>
      <w:pPr>
        <w:pStyle w:val="21"/>
        <w:pageBreakBefore w:val="0"/>
      </w:pPr>
      <w:r>
        <w:t>4.1 输入与配置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154"/>
        <w:gridCol w:w="6917"/>
      </w:tblGrid>
      <w:tr>
        <w:trPr>
          <w:cantSplit/>
          <w:tblHeader/>
        </w:trPr>
        <w:tc>
          <w:tcPr>
            <w:tcW w:type="dxa" w:w="215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917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本次单星实验配置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信号来源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 bdi_signal_source；PRN 6；信号起始位置 10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输入与采样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有符号 2 位样本；16.368 MHz；每码片 8 个样本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载波与噪声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中频 4.092 MHz；多普勒 0；未叠加噪声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窗口长度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16368 个有效样本，约 1 ms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搜索与门限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初始位置 0；失败后每轮增加 1；能量门限 67 108 864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结束安排</w:t>
            </w:r>
          </w:p>
        </w:tc>
        <w:tc>
          <w:tcPr>
            <w:tcW w:type="dxa" w:w="6917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11 轮捕获后再计算两轮；共 212 784 个有效样本</w:t>
            </w:r>
          </w:p>
        </w:tc>
      </w:tr>
    </w:tbl>
    <w:p>
      <w:pPr>
        <w:pStyle w:val="21"/>
        <w:pageBreakBefore w:val="0"/>
      </w:pPr>
      <w:r>
        <w:t>4.2 仿真步骤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先复位，再发出一个时钟周期的 start。本地码表完成装载、ready 置位后启动教师信号源。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从本地起始位置 0 开始，每轮输入 16368 个有效样本，计算两路累加值与能量。未达到门限时转到下一位置。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每次 dump 记录刚完成的窗口编号、起始位置、I、Q、energy 和 capture，并检查累计有效样本数。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首次捕获后保持该位置，继续处理两个完整窗口，比较信号码与本地码是否逐样本一致。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脚本检查 13 轮结果以及能量比要求，保存 CSV、结果 JSON 和实际 ModelSim 波形文件。</w:t>
      </w:r>
    </w:p>
    <w:p>
      <w:pPr>
        <w:pStyle w:val="21"/>
        <w:pageBreakBefore w:val="0"/>
      </w:pPr>
      <w:r>
        <w:t>4.3 复现命令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双击项目根目录“单星捕获验收”中的“打开验收波形.cmd”，可重新仿真并打开六个主要观测信号。只运行并核对数据时，在项目根目录执行：</w:t>
      </w:r>
    </w:p>
    <w:p>
      <w:pPr>
        <w:spacing w:after="80" w:line="300" w:lineRule="exact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powershell.exe -NoProfile -ExecutionPolicy Bypass -File .\单星捕获验收\run_demo.ps1 -NoGui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波形时钟按约 16.368 MHz 设置；窗口完整性以有效样本计数为准。波形总时间包含本地码表准备阶段，因此第 11 个相关窗口结束不严格位于绝对仿真时间 11 ms。</w:t>
      </w:r>
    </w:p>
    <w:p>
      <w:pPr>
        <w:pStyle w:val="1"/>
        <w:pageBreakBefore/>
      </w:pPr>
      <w:r>
        <w:t>5 单星逐轮结果与能量分析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850"/>
        <w:gridCol w:w="1134"/>
        <w:gridCol w:w="1814"/>
        <w:gridCol w:w="3685"/>
        <w:gridCol w:w="1587"/>
      </w:tblGrid>
      <w:tr>
        <w:trPr>
          <w:cantSplit/>
          <w:tblHeader/>
        </w:trPr>
        <w:tc>
          <w:tcPr>
            <w:tcW w:type="dxa" w:w="850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窗口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起始位置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Q 累加值</w:t>
            </w:r>
          </w:p>
        </w:tc>
        <w:tc>
          <w:tcPr>
            <w:tcW w:type="dxa" w:w="3685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相关能量 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capture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-1,624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2,637,376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-1,736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3,013,696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1,848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3,415,104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3,136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-57,288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3,281,914,944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80" w:line="360" w:lineRule="exact" w:before="10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全部窗口的 I 均为 0。前 10 轮依次尝试位置 0～9，均未触发捕获；第 11 轮完成位置 10 的比较后，能量增大且 capture 置 1。第 12、13 轮保持位置 10，能量继续保持高值。</w:t>
      </w:r>
    </w:p>
    <w:p>
      <w:pPr>
        <w:spacing w:line="240" w:lineRule="auto" w:before="80" w:after="100"/>
        <w:jc w:val="center"/>
      </w:pPr>
      <m:oMath>
        <m:r>
          <m:t>R = </m:t>
        </m:r>
        <m:f>
          <m:num>
            <m:r>
              <m:t>3,281,914,944</m:t>
            </m:r>
          </m:num>
          <m:den>
            <m:r>
              <m:t>3,415,104</m:t>
            </m:r>
          </m:den>
        </m:f>
        <m:r>
          <m:t> = 961 &gt; 100</m:t>
        </m:r>
      </m:oMath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式中 R 为最小对齐能量与本次前 10 轮最大未对齐能量之比。选择最大错位值作为分母，避免用某一较低错位能量夸大差异。对齐能量为 3 281 914 944，最大未对齐能量为 3 415 104，相差 961 倍，满足超过两个数量级的要求。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Q 在后三轮中依次为 −57288、+57288、−57288，这是 NH 符号变化引起的整体反相；平方后能量相同。三个对齐窗口的 49104 个有效样本中，信号码与本地码全部一致。硬件在第 11 轮已置位成功，后两轮只是继续复核。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该结论针对固定 PRN、零多普勒、无噪声和当前输入幅度。961 倍是相对于实际搜索的前 10 个未对齐窗口得到的比值，不代表全部码位置或其他信号条件下的统一性能保证。</w:t>
      </w:r>
    </w:p>
    <w:p>
      <w:pPr>
        <w:pStyle w:val="1"/>
        <w:pageBreakBefore/>
      </w:pPr>
      <w:r>
        <w:t>6 单星仿真波形记录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单星波形记录使用同一次 RTL 仿真的结果，energy 采用无符号十进制显示。以 dump 定位窗口结果的更新边界，再比较未对齐和对齐后的码线。</w:t>
      </w:r>
    </w:p>
    <w:p>
      <w:pPr>
        <w:pStyle w:val="21"/>
        <w:pageBreakBefore w:val="0"/>
      </w:pPr>
      <w:r>
        <w:t>6.1 捕获过程总览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</w:tblBorders>
      </w:tblPr>
      <w:tblGrid>
        <w:gridCol w:w="8901"/>
      </w:tblGrid>
      <w:tr>
        <w:trPr>
          <w:trHeight w:val="2381" w:hRule="atLeast"/>
          <w:cantSplit/>
        </w:trPr>
        <w:tc>
          <w:tcPr>
            <w:tcW w:type="dxa" w:w="8901"/>
          </w:tcPr>
          <w:p/>
        </w:tc>
      </w:tr>
    </w:tbl>
    <w:p>
      <w:pPr>
        <w:spacing w:after="80" w:line="300" w:lineRule="exact" w:before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2　单星捕获全过程  待插入仿真截图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总览取 0～14 ms。result_phase 先依次输出 0～9，再保持 10；energy 在第 11 轮完成时明显上升，capture 同时由 0 变为 1。dump 标记各完整窗口的结果更新。</w:t>
      </w:r>
    </w:p>
    <w:p>
      <w:pPr>
        <w:pStyle w:val="21"/>
        <w:pageBreakBefore w:val="0"/>
      </w:pPr>
      <w:r>
        <w:t>6.2 未对齐时的码线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</w:tblBorders>
      </w:tblPr>
      <w:tblGrid>
        <w:gridCol w:w="8901"/>
      </w:tblGrid>
      <w:tr>
        <w:trPr>
          <w:trHeight w:val="1814" w:hRule="atLeast"/>
          <w:cantSplit/>
        </w:trPr>
        <w:tc>
          <w:tcPr>
            <w:tcW w:type="dxa" w:w="8901"/>
          </w:tcPr>
          <w:p/>
        </w:tc>
      </w:tr>
    </w:tbl>
    <w:p>
      <w:pPr>
        <w:spacing w:after="80" w:line="300" w:lineRule="exact" w:before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3　未对齐状态的信号码与本地码  待插入仿真截图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放大 5.400～5.405 ms，signal_code 与 local_code 有多处不重合；该时刻最近一个已完成窗口的能量为 3 415 104，capture 仍为 0。</w:t>
      </w:r>
    </w:p>
    <w:p>
      <w:pPr>
        <w:pStyle w:val="21"/>
        <w:pageBreakBefore w:val="0"/>
      </w:pPr>
      <w:r>
        <w:t>6.3 对齐后的码线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</w:tblBorders>
      </w:tblPr>
      <w:tblGrid>
        <w:gridCol w:w="8901"/>
      </w:tblGrid>
      <w:tr>
        <w:trPr>
          <w:trHeight w:val="1814" w:hRule="atLeast"/>
          <w:cantSplit/>
        </w:trPr>
        <w:tc>
          <w:tcPr>
            <w:tcW w:type="dxa" w:w="8901"/>
          </w:tcPr>
          <w:p/>
        </w:tc>
      </w:tr>
    </w:tbl>
    <w:p>
      <w:pPr>
        <w:spacing w:after="80" w:line="300" w:lineRule="exact" w:before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4　捕获成功后的信号码与本地码  待插入仿真截图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放大 11.400～11.405 ms，两条码线的电平及跳变位置重合，energy 为 3 281 914 944，capture 为 1。此图展示成功后的保持阶段；结合图 2 可以确认找到该位置的时间。</w:t>
      </w:r>
    </w:p>
    <w:p>
      <w:pPr>
        <w:pStyle w:val="1"/>
        <w:pageBreakBefore/>
      </w:pPr>
      <w:r>
        <w:t>7 补充验证与实验结论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除主演示外，已有定向验证还检查输入停顿、错误码、错误位置和窗口边界。下表结果来自同一单星实现的保存日志；这些检查与本次重新运行的 13 轮演示分别列示。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665"/>
        <w:gridCol w:w="6406"/>
      </w:tblGrid>
      <w:tr>
        <w:trPr>
          <w:cantSplit/>
          <w:tblHeader/>
        </w:trPr>
        <w:tc>
          <w:tcPr>
            <w:tcW w:type="dxa" w:w="2665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406"/>
            <w:vAlign w:val="center"/>
            <w:shd w:fill="F2F2F2"/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结果与说明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输入中插入停顿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累计有效样本数及逐轮结果与连续输入一致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 PRN 5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所观察的 13 轮中未触发捕获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固定错误位置 0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所观察的 13 轮中未触发捕获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零输入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未触发捕获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末样本与门限等号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最后一个非零样本计入后能量为 49；门限设为 49 时成功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 重启与复位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无效拍不推进；成功保持；重启和复位清除状态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原并行引擎接入教师源</w:t>
            </w:r>
          </w:p>
        </w:tc>
        <w:tc>
          <w:tcPr>
            <w:tcW w:type="dxa" w:w="6406"/>
            <w:vAlign w:val="center"/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found=1；半码片位置 20；多普勒字 0</w:t>
            </w:r>
          </w:p>
        </w:tc>
      </w:tr>
    </w:tbl>
    <w:p>
      <w:pPr>
        <w:spacing w:after="80" w:line="360" w:lineRule="exact" w:before="10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原并行引擎的半码片位置 20 与单星模块的整码片位置 10 表示同一相位偏移。两种模块采用不同搜索结构和统计量，该对照说明原工程能够使用同一教师源，但不将原引擎的幅度判据数值直接视为本报告的平方能量。</w:t>
      </w:r>
    </w:p>
    <w:p>
      <w:pPr>
        <w:pStyle w:val="21"/>
        <w:pageBreakBefore w:val="0"/>
      </w:pPr>
      <w:r>
        <w:t>7.1 结果解释与验证边界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未对齐时，本地码造成正负贡献相互抵消，相关累加值较小；对齐后有效贡献同向累加，产生明显能量峰。采用两路平方和后，NH 引起的符号变化不会改变本场景的能量判据。位置搜索、样本计数和结果锁存与波形显示具有一致的时间关系。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补充反例只能说明所测试条件下没有误捕获，不能替代虚警率与检出率的统计试验。单星源没有噪声和多普勒偏差；完整公开 100 s 文件的 RTL 六星接收、动态性能及工艺综合结论仍需单独验证。</w:t>
      </w:r>
    </w:p>
    <w:p>
      <w:pPr>
        <w:pStyle w:val="21"/>
        <w:pageBreakBefore w:val="0"/>
      </w:pPr>
      <w:r>
        <w:t>7.2 实验结论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原捕获定向用例完成目标检出、缺席码拒判及捕获后移交；公开数据的软件参考检出六颗卫星。本次单星 RTL 仿真在第 11 轮找到位置 10，对齐能量为最大未对齐能量的 961 倍，并经两个后续窗口逐样本核对，达到本次捕获演示的验收目标。</w:t>
      </w:r>
    </w:p>
    <w:sectPr w:rsidR="00FF6075" w:rsidRPr="00D370C1" w:rsidSect="00034616">
      <w:headerReference w:type="default" r:id="rId13"/>
      <w:footerReference w:type="default" r:id="rId14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E912" w14:textId="77777777" w:rsidR="007150C6" w:rsidRDefault="007150C6">
      <w:pPr>
        <w:spacing w:after="0" w:line="240" w:lineRule="auto"/>
      </w:pPr>
      <w:r>
        <w:separator/>
      </w:r>
    </w:p>
  </w:endnote>
  <w:endnote w:type="continuationSeparator" w:id="0">
    <w:p w14:paraId="5191CAA0" w14:textId="77777777" w:rsidR="007150C6" w:rsidRDefault="00715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CB8A" w14:textId="77777777" w:rsidR="00224197" w:rsidRDefault="00000000">
    <w:pPr>
      <w:pStyle w:val="a7"/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 w:rsidR="00224197">
      <w:fldChar w:fldCharType="begin"/>
    </w:r>
    <w:r w:rsidR="00224197">
      <w:instrText>PAGE</w:instrText>
    </w:r>
    <w:r w:rsidR="00224197">
      <w:fldChar w:fldCharType="separate"/>
    </w:r>
    <w:r w:rsidR="00C31377">
      <w:rPr>
        <w:noProof/>
      </w:rPr>
      <w:t>1</w:t>
    </w:r>
    <w:r w:rsidR="00224197"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AB31" w14:textId="77777777" w:rsidR="007150C6" w:rsidRDefault="007150C6">
      <w:pPr>
        <w:spacing w:after="0" w:line="240" w:lineRule="auto"/>
      </w:pPr>
      <w:r>
        <w:separator/>
      </w:r>
    </w:p>
  </w:footnote>
  <w:footnote w:type="continuationSeparator" w:id="0">
    <w:p w14:paraId="255EB786" w14:textId="77777777" w:rsidR="007150C6" w:rsidRDefault="00715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B9DB" w14:textId="77777777" w:rsidR="00FF6075" w:rsidRDefault="00000000">
    <w:pPr>
      <w:jc w:val="right"/>
      <w:rPr>
        <w:lang w:eastAsia="zh-CN"/>
      </w:rPr>
    </w:pPr>
    <w:r>
      <w:rPr>
        <w:sz w:val="18"/>
        <w:lang w:eastAsia="zh-CN"/>
      </w:rPr>
      <w:t>北斗</w:t>
    </w:r>
    <w:r>
      <w:rPr>
        <w:sz w:val="18"/>
        <w:lang w:eastAsia="zh-CN"/>
      </w:rPr>
      <w:t xml:space="preserve"> B1I </w:t>
    </w:r>
    <w:r>
      <w:rPr>
        <w:sz w:val="18"/>
        <w:lang w:eastAsia="zh-CN"/>
      </w:rPr>
      <w:t>基带接收机　模块设计与实验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77311">
    <w:abstractNumId w:val="8"/>
  </w:num>
  <w:num w:numId="2" w16cid:durableId="124199218">
    <w:abstractNumId w:val="6"/>
  </w:num>
  <w:num w:numId="3" w16cid:durableId="1206986702">
    <w:abstractNumId w:val="5"/>
  </w:num>
  <w:num w:numId="4" w16cid:durableId="376248014">
    <w:abstractNumId w:val="4"/>
  </w:num>
  <w:num w:numId="5" w16cid:durableId="472061020">
    <w:abstractNumId w:val="7"/>
  </w:num>
  <w:num w:numId="6" w16cid:durableId="1657296044">
    <w:abstractNumId w:val="3"/>
  </w:num>
  <w:num w:numId="7" w16cid:durableId="1264798238">
    <w:abstractNumId w:val="2"/>
  </w:num>
  <w:num w:numId="8" w16cid:durableId="1342318380">
    <w:abstractNumId w:val="1"/>
  </w:num>
  <w:num w:numId="9" w16cid:durableId="7303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26"/>
    <w:rsid w:val="001017EC"/>
    <w:rsid w:val="0015074B"/>
    <w:rsid w:val="00224197"/>
    <w:rsid w:val="00286783"/>
    <w:rsid w:val="0029639D"/>
    <w:rsid w:val="00326F90"/>
    <w:rsid w:val="006B6F90"/>
    <w:rsid w:val="007150C6"/>
    <w:rsid w:val="00747F4C"/>
    <w:rsid w:val="008F2FCF"/>
    <w:rsid w:val="00950637"/>
    <w:rsid w:val="00AA1D8D"/>
    <w:rsid w:val="00B47730"/>
    <w:rsid w:val="00BF68A8"/>
    <w:rsid w:val="00C31377"/>
    <w:rsid w:val="00CB0664"/>
    <w:rsid w:val="00CE3B62"/>
    <w:rsid w:val="00D370C1"/>
    <w:rsid w:val="00E82991"/>
    <w:rsid w:val="00FC693F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2E3FC4"/>
  <w14:defaultImageDpi w14:val="300"/>
  <w15:docId w15:val="{9AD902E4-B355-4066-95C6-0D79242D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40" w:lineRule="exact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捕获模块实验报告</dc:title>
  <dc:subject>北斗 B1I 捕获模块实验报告</dc:subject>
  <dc:creator>项目组</dc:creator>
  <cp:keywords/>
  <dc:description>实验目的、过程、结果与分析已填写；仅四处仿真波形截图位置留空</dc:description>
  <cp:lastModifiedBy>bai hei</cp:lastModifiedBy>
  <cp:revision>10</cp:revision>
  <dcterms:created xsi:type="dcterms:W3CDTF">2013-12-23T23:15:00Z</dcterms:created>
  <dcterms:modified xsi:type="dcterms:W3CDTF">2026-10-19T06:25:00Z</dcterms:modified>
  <cp:category/>
  <cp:version/>
</cp:coreProperties>
</file>