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A78" w:rsidRPr="00D6772E" w:rsidRDefault="00D6772E" w:rsidP="00D6772E">
      <w:pPr>
        <w:jc w:val="center"/>
        <w:rPr>
          <w:rFonts w:cs="Times New Roman"/>
          <w:b/>
          <w:sz w:val="40"/>
          <w:szCs w:val="24"/>
          <w:u w:val="single"/>
        </w:rPr>
      </w:pPr>
      <w:r w:rsidRPr="00D6772E">
        <w:rPr>
          <w:rFonts w:cs="Times New Roman"/>
          <w:b/>
          <w:sz w:val="40"/>
          <w:szCs w:val="24"/>
          <w:u w:val="single"/>
        </w:rPr>
        <w:t>JUMIA.CO.KE</w:t>
      </w:r>
    </w:p>
    <w:tbl>
      <w:tblPr>
        <w:tblStyle w:val="TableGrid"/>
        <w:tblW w:w="13042" w:type="dxa"/>
        <w:tblInd w:w="-714" w:type="dxa"/>
        <w:tblLook w:val="04A0" w:firstRow="1" w:lastRow="0" w:firstColumn="1" w:lastColumn="0" w:noHBand="0" w:noVBand="1"/>
      </w:tblPr>
      <w:tblGrid>
        <w:gridCol w:w="1509"/>
        <w:gridCol w:w="4730"/>
        <w:gridCol w:w="1376"/>
        <w:gridCol w:w="5427"/>
      </w:tblGrid>
      <w:tr w:rsidR="00166EDB" w:rsidRPr="001E5285" w:rsidTr="00E577BF">
        <w:tc>
          <w:tcPr>
            <w:tcW w:w="1509" w:type="dxa"/>
          </w:tcPr>
          <w:p w:rsidR="00166EDB" w:rsidRPr="001E5285" w:rsidRDefault="00166EDB" w:rsidP="007D06AC">
            <w:pPr>
              <w:jc w:val="left"/>
              <w:rPr>
                <w:rFonts w:cs="Times New Roman"/>
                <w:szCs w:val="24"/>
              </w:rPr>
            </w:pPr>
            <w:r w:rsidRPr="001E5285">
              <w:rPr>
                <w:rFonts w:cs="Times New Roman"/>
                <w:szCs w:val="24"/>
              </w:rPr>
              <w:t>Technologies</w:t>
            </w:r>
          </w:p>
        </w:tc>
        <w:tc>
          <w:tcPr>
            <w:tcW w:w="4730" w:type="dxa"/>
          </w:tcPr>
          <w:p w:rsidR="00166EDB" w:rsidRPr="001E5285" w:rsidRDefault="00166EDB" w:rsidP="007D06AC">
            <w:pPr>
              <w:jc w:val="left"/>
              <w:rPr>
                <w:rFonts w:cs="Times New Roman"/>
                <w:szCs w:val="24"/>
              </w:rPr>
            </w:pPr>
            <w:r w:rsidRPr="001E5285">
              <w:rPr>
                <w:rFonts w:cs="Times New Roman"/>
                <w:szCs w:val="24"/>
              </w:rPr>
              <w:t>Vulnerability ID</w:t>
            </w:r>
          </w:p>
        </w:tc>
        <w:tc>
          <w:tcPr>
            <w:tcW w:w="1376" w:type="dxa"/>
          </w:tcPr>
          <w:p w:rsidR="00166EDB" w:rsidRPr="001E5285" w:rsidRDefault="00166EDB" w:rsidP="007D06AC">
            <w:pPr>
              <w:jc w:val="left"/>
              <w:rPr>
                <w:rFonts w:cs="Times New Roman"/>
                <w:szCs w:val="24"/>
              </w:rPr>
            </w:pPr>
            <w:r w:rsidRPr="001E5285">
              <w:rPr>
                <w:rFonts w:cs="Times New Roman"/>
                <w:szCs w:val="24"/>
              </w:rPr>
              <w:t>Severity Score</w:t>
            </w:r>
          </w:p>
        </w:tc>
        <w:tc>
          <w:tcPr>
            <w:tcW w:w="5427" w:type="dxa"/>
          </w:tcPr>
          <w:p w:rsidR="00166EDB" w:rsidRPr="001E5285" w:rsidRDefault="00166EDB" w:rsidP="007D06AC">
            <w:pPr>
              <w:jc w:val="left"/>
              <w:rPr>
                <w:rFonts w:cs="Times New Roman"/>
                <w:szCs w:val="24"/>
              </w:rPr>
            </w:pPr>
            <w:r w:rsidRPr="001E5285">
              <w:rPr>
                <w:rFonts w:cs="Times New Roman"/>
                <w:szCs w:val="24"/>
              </w:rPr>
              <w:t>Explanation</w:t>
            </w:r>
          </w:p>
        </w:tc>
      </w:tr>
      <w:tr w:rsidR="003F1F88" w:rsidRPr="001E5285" w:rsidTr="008F294F">
        <w:tc>
          <w:tcPr>
            <w:tcW w:w="1509" w:type="dxa"/>
            <w:vMerge w:val="restart"/>
            <w:vAlign w:val="center"/>
          </w:tcPr>
          <w:p w:rsidR="003F1F88" w:rsidRPr="003F1183" w:rsidRDefault="00446282" w:rsidP="007D06AC">
            <w:pPr>
              <w:jc w:val="center"/>
              <w:rPr>
                <w:rFonts w:cs="Times New Roman"/>
                <w:color w:val="FF0000"/>
                <w:szCs w:val="24"/>
              </w:rPr>
            </w:pPr>
            <w:hyperlink r:id="rId4" w:history="1">
              <w:r w:rsidR="003F1F88" w:rsidRPr="003F1183">
                <w:rPr>
                  <w:rStyle w:val="Hyperlink"/>
                  <w:rFonts w:cs="Times New Roman"/>
                  <w:color w:val="FF0000"/>
                  <w:szCs w:val="24"/>
                  <w:u w:val="none"/>
                </w:rPr>
                <w:t>Ruby on Rails</w:t>
              </w:r>
            </w:hyperlink>
          </w:p>
          <w:p w:rsidR="003F1F88" w:rsidRPr="001E5285" w:rsidRDefault="003F1F88" w:rsidP="007D06AC">
            <w:pPr>
              <w:jc w:val="center"/>
              <w:rPr>
                <w:rFonts w:cs="Times New Roman"/>
                <w:szCs w:val="24"/>
              </w:rPr>
            </w:pPr>
          </w:p>
        </w:tc>
        <w:tc>
          <w:tcPr>
            <w:tcW w:w="4730" w:type="dxa"/>
          </w:tcPr>
          <w:p w:rsidR="003F1F88" w:rsidRPr="001E5285" w:rsidRDefault="00446282" w:rsidP="007D06AC">
            <w:pPr>
              <w:jc w:val="left"/>
              <w:rPr>
                <w:rFonts w:cs="Times New Roman"/>
                <w:szCs w:val="24"/>
              </w:rPr>
            </w:pPr>
            <w:hyperlink r:id="rId5" w:history="1">
              <w:r w:rsidR="003F1F88" w:rsidRPr="001E5285">
                <w:rPr>
                  <w:rStyle w:val="Hyperlink"/>
                  <w:rFonts w:cs="Times New Roman"/>
                  <w:szCs w:val="24"/>
                </w:rPr>
                <w:t>CVE-2017-17920</w:t>
              </w:r>
            </w:hyperlink>
          </w:p>
          <w:p w:rsidR="003F1F88" w:rsidRPr="001E5285" w:rsidRDefault="003F1F88" w:rsidP="007D06AC">
            <w:pPr>
              <w:jc w:val="left"/>
              <w:rPr>
                <w:rFonts w:cs="Times New Roman"/>
                <w:szCs w:val="24"/>
              </w:rPr>
            </w:pPr>
            <w:r w:rsidRPr="001E5285">
              <w:rPr>
                <w:rFonts w:cs="Times New Roman"/>
                <w:szCs w:val="24"/>
              </w:rPr>
              <w:t>SQL injection vulnerability in the 'reorder' method in Ruby on Rails 5.1.4 and earlier allows remote attackers to execute arbitrary SQL commands via the 'name' parameter.</w:t>
            </w:r>
          </w:p>
        </w:tc>
        <w:tc>
          <w:tcPr>
            <w:tcW w:w="1376" w:type="dxa"/>
          </w:tcPr>
          <w:p w:rsidR="005A30AC" w:rsidRDefault="005A30AC" w:rsidP="00390DF9">
            <w:pPr>
              <w:jc w:val="center"/>
              <w:rPr>
                <w:rFonts w:cs="Times New Roman"/>
                <w:szCs w:val="24"/>
              </w:rPr>
            </w:pPr>
            <w:r>
              <w:rPr>
                <w:rFonts w:cs="Times New Roman"/>
                <w:szCs w:val="24"/>
              </w:rPr>
              <w:t>8.1</w:t>
            </w:r>
          </w:p>
          <w:p w:rsidR="003F1F88" w:rsidRPr="001E5285" w:rsidRDefault="003F1F88" w:rsidP="00390DF9">
            <w:pPr>
              <w:jc w:val="center"/>
              <w:rPr>
                <w:rFonts w:cs="Times New Roman"/>
                <w:szCs w:val="24"/>
              </w:rPr>
            </w:pPr>
            <w:r w:rsidRPr="001E5285">
              <w:rPr>
                <w:rFonts w:cs="Times New Roman"/>
                <w:szCs w:val="24"/>
              </w:rPr>
              <w:t>(HIGH)</w:t>
            </w:r>
          </w:p>
        </w:tc>
        <w:tc>
          <w:tcPr>
            <w:tcW w:w="5427" w:type="dxa"/>
          </w:tcPr>
          <w:p w:rsidR="003F1F88" w:rsidRPr="001D67E5" w:rsidRDefault="00446282" w:rsidP="007D06AC">
            <w:pPr>
              <w:jc w:val="left"/>
              <w:rPr>
                <w:rFonts w:eastAsia="Times New Roman" w:cs="Times New Roman"/>
                <w:color w:val="000000"/>
                <w:szCs w:val="24"/>
                <w:lang w:val="en-CA" w:eastAsia="en-CA"/>
              </w:rPr>
            </w:pPr>
            <w:hyperlink r:id="rId6" w:tooltip="CWE-89 - CWE definition" w:history="1">
              <w:r w:rsidR="003F1F88" w:rsidRPr="001E5285">
                <w:rPr>
                  <w:rFonts w:eastAsia="Times New Roman" w:cs="Times New Roman"/>
                  <w:color w:val="1163EA"/>
                  <w:szCs w:val="24"/>
                  <w:u w:val="single"/>
                  <w:lang w:val="en-CA" w:eastAsia="en-CA"/>
                </w:rPr>
                <w:t>CWE-89 Improper Neutralization of Special Elements used in an SQL Command ('SQL Injection')</w:t>
              </w:r>
            </w:hyperlink>
          </w:p>
          <w:p w:rsidR="003F1F88" w:rsidRDefault="003F1F88" w:rsidP="007D06AC">
            <w:pPr>
              <w:jc w:val="left"/>
              <w:rPr>
                <w:rFonts w:eastAsia="Times New Roman" w:cs="Times New Roman"/>
                <w:color w:val="000000"/>
                <w:szCs w:val="24"/>
                <w:lang w:val="en-CA" w:eastAsia="en-CA"/>
              </w:rPr>
            </w:pPr>
            <w:r w:rsidRPr="001D67E5">
              <w:rPr>
                <w:rFonts w:eastAsia="Times New Roman" w:cs="Times New Roman"/>
                <w:color w:val="000000"/>
                <w:szCs w:val="24"/>
                <w:lang w:val="en-CA" w:eastAsia="en-CA"/>
              </w:rPr>
              <w:t>The product constructs all or part of an SQL command using externally-influenced input from an upstream component, but it does not neutralize or incorrectly neutralizes special elements that could modify the intended SQL command when it is sent to a downstream component. Without sufficient removal or quoting of SQL syntax in user-controllable inputs, the generated SQL query can cause those inputs to be interpreted as SQL instead of ordinary user data.</w:t>
            </w:r>
          </w:p>
          <w:p w:rsidR="004F4A69" w:rsidRPr="001E5285" w:rsidRDefault="004F4A69" w:rsidP="007D06AC">
            <w:pPr>
              <w:jc w:val="left"/>
              <w:rPr>
                <w:rFonts w:cs="Times New Roman"/>
                <w:szCs w:val="24"/>
              </w:rPr>
            </w:pPr>
          </w:p>
        </w:tc>
      </w:tr>
      <w:tr w:rsidR="003F1F88" w:rsidRPr="001E5285" w:rsidTr="003F1183">
        <w:tc>
          <w:tcPr>
            <w:tcW w:w="1509" w:type="dxa"/>
            <w:vMerge/>
          </w:tcPr>
          <w:p w:rsidR="003F1F88" w:rsidRPr="001E5285" w:rsidRDefault="003F1F88" w:rsidP="007D06AC">
            <w:pPr>
              <w:jc w:val="left"/>
              <w:rPr>
                <w:rFonts w:cs="Times New Roman"/>
                <w:szCs w:val="24"/>
              </w:rPr>
            </w:pPr>
          </w:p>
        </w:tc>
        <w:tc>
          <w:tcPr>
            <w:tcW w:w="4870" w:type="dxa"/>
          </w:tcPr>
          <w:p w:rsidR="003F1F88" w:rsidRPr="001E5285" w:rsidRDefault="00446282" w:rsidP="007D06AC">
            <w:pPr>
              <w:jc w:val="left"/>
              <w:rPr>
                <w:rFonts w:cs="Times New Roman"/>
                <w:szCs w:val="24"/>
                <w:lang w:val="en-CA"/>
              </w:rPr>
            </w:pPr>
            <w:hyperlink r:id="rId7" w:tooltip="CVE-2017-17919 security vulnerability details" w:history="1">
              <w:r w:rsidR="003F1F88" w:rsidRPr="001E5285">
                <w:rPr>
                  <w:rStyle w:val="Hyperlink"/>
                  <w:rFonts w:cs="Times New Roman"/>
                  <w:szCs w:val="24"/>
                  <w:lang w:val="en-CA"/>
                </w:rPr>
                <w:t>CVE-2017-17919</w:t>
              </w:r>
            </w:hyperlink>
          </w:p>
          <w:p w:rsidR="003F1F88" w:rsidRPr="001E5285" w:rsidRDefault="003F1F88" w:rsidP="007D06AC">
            <w:pPr>
              <w:jc w:val="left"/>
              <w:rPr>
                <w:rFonts w:cs="Times New Roman"/>
                <w:szCs w:val="24"/>
              </w:rPr>
            </w:pPr>
            <w:r w:rsidRPr="001E5285">
              <w:rPr>
                <w:rFonts w:cs="Times New Roman"/>
                <w:szCs w:val="24"/>
                <w:lang w:val="en-CA"/>
              </w:rPr>
              <w:t xml:space="preserve">SQL injection vulnerability in the 'order' method in Ruby on Rails 5.1.4 and earlier allows remote attackers to execute arbitrary SQL commands via the 'id </w:t>
            </w:r>
            <w:proofErr w:type="spellStart"/>
            <w:r w:rsidRPr="001E5285">
              <w:rPr>
                <w:rFonts w:cs="Times New Roman"/>
                <w:szCs w:val="24"/>
                <w:lang w:val="en-CA"/>
              </w:rPr>
              <w:t>desc</w:t>
            </w:r>
            <w:proofErr w:type="spellEnd"/>
            <w:r w:rsidRPr="001E5285">
              <w:rPr>
                <w:rFonts w:cs="Times New Roman"/>
                <w:szCs w:val="24"/>
                <w:lang w:val="en-CA"/>
              </w:rPr>
              <w:t>' parameter.</w:t>
            </w:r>
          </w:p>
        </w:tc>
        <w:tc>
          <w:tcPr>
            <w:tcW w:w="1038" w:type="dxa"/>
          </w:tcPr>
          <w:p w:rsidR="005A30AC" w:rsidRDefault="005A30AC" w:rsidP="00390DF9">
            <w:pPr>
              <w:jc w:val="center"/>
              <w:rPr>
                <w:rFonts w:cs="Times New Roman"/>
                <w:szCs w:val="24"/>
              </w:rPr>
            </w:pPr>
            <w:r>
              <w:rPr>
                <w:rFonts w:cs="Times New Roman"/>
                <w:szCs w:val="24"/>
              </w:rPr>
              <w:t>8.1</w:t>
            </w:r>
          </w:p>
          <w:p w:rsidR="003F1F88" w:rsidRPr="001E5285" w:rsidRDefault="003F1F88" w:rsidP="00390DF9">
            <w:pPr>
              <w:jc w:val="center"/>
              <w:rPr>
                <w:rFonts w:cs="Times New Roman"/>
                <w:szCs w:val="24"/>
              </w:rPr>
            </w:pPr>
            <w:r>
              <w:rPr>
                <w:rFonts w:cs="Times New Roman"/>
                <w:szCs w:val="24"/>
              </w:rPr>
              <w:t>(HIGH)</w:t>
            </w:r>
          </w:p>
        </w:tc>
        <w:tc>
          <w:tcPr>
            <w:tcW w:w="5625" w:type="dxa"/>
          </w:tcPr>
          <w:p w:rsidR="003F1F88" w:rsidRPr="001E5285" w:rsidRDefault="00446282" w:rsidP="007D06AC">
            <w:pPr>
              <w:jc w:val="left"/>
              <w:rPr>
                <w:rFonts w:eastAsia="Times New Roman" w:cs="Times New Roman"/>
                <w:color w:val="000000"/>
                <w:szCs w:val="24"/>
                <w:lang w:val="en-CA" w:eastAsia="en-CA"/>
              </w:rPr>
            </w:pPr>
            <w:hyperlink r:id="rId8" w:tooltip="CWE-89 - CWE definition" w:history="1">
              <w:r w:rsidR="003F1F88" w:rsidRPr="001E5285">
                <w:rPr>
                  <w:rStyle w:val="Hyperlink"/>
                  <w:rFonts w:eastAsia="Times New Roman" w:cs="Times New Roman"/>
                  <w:szCs w:val="24"/>
                  <w:lang w:val="en-CA" w:eastAsia="en-CA"/>
                </w:rPr>
                <w:t>CWE-89 Improper Neutralization of Special Elements used in an SQL Command ('SQL Injection')</w:t>
              </w:r>
            </w:hyperlink>
          </w:p>
          <w:p w:rsidR="003F1F88" w:rsidRDefault="003F1F88" w:rsidP="007D06AC">
            <w:pPr>
              <w:jc w:val="left"/>
              <w:rPr>
                <w:rFonts w:eastAsia="Times New Roman" w:cs="Times New Roman"/>
                <w:color w:val="000000"/>
                <w:szCs w:val="24"/>
                <w:lang w:val="en-CA" w:eastAsia="en-CA"/>
              </w:rPr>
            </w:pPr>
            <w:r w:rsidRPr="001E5285">
              <w:rPr>
                <w:rFonts w:eastAsia="Times New Roman" w:cs="Times New Roman"/>
                <w:color w:val="000000"/>
                <w:szCs w:val="24"/>
                <w:lang w:val="en-CA" w:eastAsia="en-CA"/>
              </w:rPr>
              <w:t xml:space="preserve">The product constructs all or part of an SQL command using externally-influenced input from an upstream component, but it does not neutralize or incorrectly neutralizes special elements that could </w:t>
            </w:r>
            <w:r w:rsidRPr="001E5285">
              <w:rPr>
                <w:rFonts w:eastAsia="Times New Roman" w:cs="Times New Roman"/>
                <w:color w:val="000000"/>
                <w:szCs w:val="24"/>
                <w:lang w:val="en-CA" w:eastAsia="en-CA"/>
              </w:rPr>
              <w:lastRenderedPageBreak/>
              <w:t>modify the intended SQL command when it is sent to a downstream component. Without sufficient removal or quoting of SQL syntax in user-controllable inputs, the generated SQL query can cause those inputs to be interpreted as SQL instead of ordinary user data.</w:t>
            </w:r>
          </w:p>
          <w:p w:rsidR="004F4A69" w:rsidRPr="001E5285" w:rsidRDefault="004F4A69" w:rsidP="007D06AC">
            <w:pPr>
              <w:jc w:val="left"/>
              <w:rPr>
                <w:rFonts w:eastAsia="Times New Roman" w:cs="Times New Roman"/>
                <w:color w:val="000000"/>
                <w:szCs w:val="24"/>
                <w:lang w:val="en-CA" w:eastAsia="en-CA"/>
              </w:rPr>
            </w:pPr>
          </w:p>
        </w:tc>
      </w:tr>
      <w:tr w:rsidR="003F1F88" w:rsidRPr="001E5285" w:rsidTr="003F1183">
        <w:tc>
          <w:tcPr>
            <w:tcW w:w="1509" w:type="dxa"/>
            <w:vMerge/>
          </w:tcPr>
          <w:p w:rsidR="003F1F88" w:rsidRPr="001E5285" w:rsidRDefault="003F1F88" w:rsidP="007D06AC">
            <w:pPr>
              <w:jc w:val="left"/>
              <w:rPr>
                <w:rFonts w:cs="Times New Roman"/>
                <w:szCs w:val="24"/>
              </w:rPr>
            </w:pPr>
          </w:p>
        </w:tc>
        <w:tc>
          <w:tcPr>
            <w:tcW w:w="4870" w:type="dxa"/>
          </w:tcPr>
          <w:p w:rsidR="003F1F88" w:rsidRPr="00313933" w:rsidRDefault="00446282" w:rsidP="007D06AC">
            <w:pPr>
              <w:jc w:val="left"/>
              <w:rPr>
                <w:rFonts w:cs="Times New Roman"/>
                <w:szCs w:val="24"/>
                <w:lang w:val="en-CA"/>
              </w:rPr>
            </w:pPr>
            <w:hyperlink r:id="rId9" w:tooltip="CVE-2013-0333 security vulnerability details" w:history="1">
              <w:r w:rsidR="003F1F88" w:rsidRPr="00313933">
                <w:rPr>
                  <w:rStyle w:val="Hyperlink"/>
                  <w:rFonts w:cs="Times New Roman"/>
                  <w:szCs w:val="24"/>
                  <w:lang w:val="en-CA"/>
                </w:rPr>
                <w:t>CVE-2013-0333</w:t>
              </w:r>
            </w:hyperlink>
          </w:p>
          <w:p w:rsidR="003F1F88" w:rsidRPr="00313933" w:rsidRDefault="003F1F88" w:rsidP="007D06AC">
            <w:pPr>
              <w:jc w:val="left"/>
              <w:rPr>
                <w:rFonts w:cs="Times New Roman"/>
                <w:szCs w:val="24"/>
                <w:lang w:val="en-CA"/>
              </w:rPr>
            </w:pPr>
            <w:r w:rsidRPr="00313933">
              <w:rPr>
                <w:rFonts w:cs="Times New Roman"/>
                <w:szCs w:val="24"/>
                <w:lang w:val="en-CA"/>
              </w:rPr>
              <w:t>lib/</w:t>
            </w:r>
            <w:proofErr w:type="spellStart"/>
            <w:r w:rsidRPr="00313933">
              <w:rPr>
                <w:rFonts w:cs="Times New Roman"/>
                <w:szCs w:val="24"/>
                <w:lang w:val="en-CA"/>
              </w:rPr>
              <w:t>active_support</w:t>
            </w:r>
            <w:proofErr w:type="spellEnd"/>
            <w:r w:rsidRPr="00313933">
              <w:rPr>
                <w:rFonts w:cs="Times New Roman"/>
                <w:szCs w:val="24"/>
                <w:lang w:val="en-CA"/>
              </w:rPr>
              <w:t>/</w:t>
            </w:r>
            <w:proofErr w:type="spellStart"/>
            <w:r w:rsidRPr="00313933">
              <w:rPr>
                <w:rFonts w:cs="Times New Roman"/>
                <w:szCs w:val="24"/>
                <w:lang w:val="en-CA"/>
              </w:rPr>
              <w:t>json</w:t>
            </w:r>
            <w:proofErr w:type="spellEnd"/>
            <w:r w:rsidRPr="00313933">
              <w:rPr>
                <w:rFonts w:cs="Times New Roman"/>
                <w:szCs w:val="24"/>
                <w:lang w:val="en-CA"/>
              </w:rPr>
              <w:t>/</w:t>
            </w:r>
            <w:proofErr w:type="spellStart"/>
            <w:r w:rsidRPr="00313933">
              <w:rPr>
                <w:rFonts w:cs="Times New Roman"/>
                <w:szCs w:val="24"/>
                <w:lang w:val="en-CA"/>
              </w:rPr>
              <w:t>backends</w:t>
            </w:r>
            <w:proofErr w:type="spellEnd"/>
            <w:r w:rsidRPr="00313933">
              <w:rPr>
                <w:rFonts w:cs="Times New Roman"/>
                <w:szCs w:val="24"/>
                <w:lang w:val="en-CA"/>
              </w:rPr>
              <w:t>/</w:t>
            </w:r>
            <w:proofErr w:type="spellStart"/>
            <w:r w:rsidRPr="00313933">
              <w:rPr>
                <w:rFonts w:cs="Times New Roman"/>
                <w:szCs w:val="24"/>
                <w:lang w:val="en-CA"/>
              </w:rPr>
              <w:t>yaml.rb</w:t>
            </w:r>
            <w:proofErr w:type="spellEnd"/>
            <w:r w:rsidRPr="00313933">
              <w:rPr>
                <w:rFonts w:cs="Times New Roman"/>
                <w:szCs w:val="24"/>
                <w:lang w:val="en-CA"/>
              </w:rPr>
              <w:t xml:space="preserve"> in Ruby on Rails 2.3.x before 2.3.16 and 3.0.x before 3.0.20 does not properly convert JSON data to YAML data for processing by a YAML parser, which allows remote attackers to execute arbitrary code, conduct SQL injection attacks, or bypass authentication via crafted data that triggers unsafe decoding, a different vulnerability than CVE-2013-0156.</w:t>
            </w:r>
          </w:p>
          <w:p w:rsidR="003F1F88" w:rsidRPr="001E5285" w:rsidRDefault="003F1F88" w:rsidP="007D06AC">
            <w:pPr>
              <w:jc w:val="left"/>
              <w:rPr>
                <w:rFonts w:cs="Times New Roman"/>
                <w:szCs w:val="24"/>
                <w:lang w:val="en-CA"/>
              </w:rPr>
            </w:pPr>
          </w:p>
        </w:tc>
        <w:tc>
          <w:tcPr>
            <w:tcW w:w="1038" w:type="dxa"/>
          </w:tcPr>
          <w:p w:rsidR="003F1F88" w:rsidRDefault="003F1F88" w:rsidP="00390DF9">
            <w:pPr>
              <w:jc w:val="center"/>
              <w:rPr>
                <w:rFonts w:cs="Times New Roman"/>
                <w:szCs w:val="24"/>
              </w:rPr>
            </w:pPr>
          </w:p>
        </w:tc>
        <w:tc>
          <w:tcPr>
            <w:tcW w:w="5625" w:type="dxa"/>
          </w:tcPr>
          <w:p w:rsidR="003F1F88" w:rsidRPr="00283398" w:rsidRDefault="00446282" w:rsidP="007D06AC">
            <w:pPr>
              <w:jc w:val="left"/>
              <w:rPr>
                <w:rFonts w:eastAsia="Times New Roman" w:cs="Times New Roman"/>
                <w:color w:val="000000"/>
                <w:szCs w:val="24"/>
                <w:lang w:val="en-CA" w:eastAsia="en-CA"/>
              </w:rPr>
            </w:pPr>
            <w:hyperlink r:id="rId10" w:history="1">
              <w:r w:rsidR="003F1F88" w:rsidRPr="00283398">
                <w:rPr>
                  <w:rStyle w:val="Hyperlink"/>
                  <w:rFonts w:eastAsia="Times New Roman" w:cs="Times New Roman"/>
                  <w:szCs w:val="24"/>
                  <w:lang w:val="en-CA" w:eastAsia="en-CA"/>
                </w:rPr>
                <w:t>Ruby on Rails JSON Processor YAML</w:t>
              </w:r>
            </w:hyperlink>
            <w:r w:rsidR="003F1F88" w:rsidRPr="00283398">
              <w:rPr>
                <w:rFonts w:eastAsia="Times New Roman" w:cs="Times New Roman"/>
                <w:color w:val="000000"/>
                <w:szCs w:val="24"/>
                <w:lang w:val="en-CA" w:eastAsia="en-CA"/>
              </w:rPr>
              <w:t xml:space="preserve"> </w:t>
            </w:r>
          </w:p>
          <w:p w:rsidR="003F1F88" w:rsidRPr="00283398" w:rsidRDefault="003F1F88" w:rsidP="007D06AC">
            <w:pPr>
              <w:jc w:val="left"/>
              <w:rPr>
                <w:rFonts w:eastAsia="Times New Roman" w:cs="Times New Roman"/>
                <w:color w:val="000000"/>
                <w:szCs w:val="24"/>
                <w:lang w:val="en-CA" w:eastAsia="en-CA"/>
              </w:rPr>
            </w:pPr>
            <w:r w:rsidRPr="00283398">
              <w:rPr>
                <w:rFonts w:eastAsia="Times New Roman" w:cs="Times New Roman"/>
                <w:color w:val="000000"/>
                <w:szCs w:val="24"/>
                <w:lang w:val="en-CA" w:eastAsia="en-CA"/>
              </w:rPr>
              <w:t>exploit/multi/http/</w:t>
            </w:r>
            <w:proofErr w:type="spellStart"/>
            <w:r w:rsidRPr="00283398">
              <w:rPr>
                <w:rFonts w:eastAsia="Times New Roman" w:cs="Times New Roman"/>
                <w:color w:val="000000"/>
                <w:szCs w:val="24"/>
                <w:lang w:val="en-CA" w:eastAsia="en-CA"/>
              </w:rPr>
              <w:t>rails_json_yaml_code_exec</w:t>
            </w:r>
            <w:proofErr w:type="spellEnd"/>
          </w:p>
          <w:p w:rsidR="003F1F88" w:rsidRDefault="003F1F88" w:rsidP="007D06AC">
            <w:pPr>
              <w:jc w:val="left"/>
              <w:rPr>
                <w:rFonts w:eastAsia="Times New Roman" w:cs="Times New Roman"/>
                <w:color w:val="000000"/>
                <w:szCs w:val="24"/>
                <w:lang w:val="en-CA" w:eastAsia="en-CA"/>
              </w:rPr>
            </w:pPr>
            <w:r w:rsidRPr="00283398">
              <w:rPr>
                <w:rFonts w:eastAsia="Times New Roman" w:cs="Times New Roman"/>
                <w:color w:val="000000"/>
                <w:szCs w:val="24"/>
                <w:lang w:val="en-CA" w:eastAsia="en-CA"/>
              </w:rPr>
              <w:t>This module exploits a remote code execution vulnerability in the JSON request processor of the Ruby on Rails application framework. This vulnerability allows an attacker to instantiate a remote object, which in turn can be used to execute any ruby code remotely in</w:t>
            </w:r>
            <w:r>
              <w:rPr>
                <w:rFonts w:eastAsia="Times New Roman" w:cs="Times New Roman"/>
                <w:color w:val="000000"/>
                <w:szCs w:val="24"/>
                <w:lang w:val="en-CA" w:eastAsia="en-CA"/>
              </w:rPr>
              <w:t>.</w:t>
            </w:r>
          </w:p>
          <w:p w:rsidR="00755410" w:rsidRDefault="00755410" w:rsidP="007D06AC">
            <w:pPr>
              <w:jc w:val="left"/>
              <w:rPr>
                <w:rFonts w:eastAsia="Times New Roman" w:cs="Times New Roman"/>
                <w:color w:val="000000"/>
                <w:szCs w:val="24"/>
                <w:lang w:val="en-CA" w:eastAsia="en-CA"/>
              </w:rPr>
            </w:pPr>
          </w:p>
          <w:p w:rsidR="003F1F88" w:rsidRPr="001217AB" w:rsidRDefault="00446282" w:rsidP="007D06AC">
            <w:pPr>
              <w:jc w:val="left"/>
              <w:rPr>
                <w:rFonts w:eastAsia="Times New Roman" w:cs="Times New Roman"/>
                <w:color w:val="000000"/>
                <w:szCs w:val="24"/>
                <w:lang w:val="en-CA" w:eastAsia="en-CA"/>
              </w:rPr>
            </w:pPr>
            <w:hyperlink r:id="rId11" w:history="1">
              <w:r w:rsidR="003F1F88" w:rsidRPr="001217AB">
                <w:rPr>
                  <w:rStyle w:val="Hyperlink"/>
                  <w:rFonts w:eastAsia="Times New Roman" w:cs="Times New Roman"/>
                  <w:szCs w:val="24"/>
                  <w:lang w:val="en-CA" w:eastAsia="en-CA"/>
                </w:rPr>
                <w:t>Ruby on Rails JSON Processor YAML Deserialization Scanner</w:t>
              </w:r>
            </w:hyperlink>
          </w:p>
          <w:p w:rsidR="003F1F88" w:rsidRPr="001217AB" w:rsidRDefault="003F1F88" w:rsidP="007D06AC">
            <w:pPr>
              <w:jc w:val="left"/>
              <w:rPr>
                <w:rFonts w:eastAsia="Times New Roman" w:cs="Times New Roman"/>
                <w:color w:val="000000"/>
                <w:szCs w:val="24"/>
                <w:lang w:val="en-CA" w:eastAsia="en-CA"/>
              </w:rPr>
            </w:pPr>
            <w:r w:rsidRPr="001217AB">
              <w:rPr>
                <w:rFonts w:eastAsia="Times New Roman" w:cs="Times New Roman"/>
                <w:color w:val="000000"/>
                <w:szCs w:val="24"/>
                <w:lang w:val="en-CA" w:eastAsia="en-CA"/>
              </w:rPr>
              <w:t>auxiliary/scanner/http/</w:t>
            </w:r>
            <w:proofErr w:type="spellStart"/>
            <w:r w:rsidRPr="001217AB">
              <w:rPr>
                <w:rFonts w:eastAsia="Times New Roman" w:cs="Times New Roman"/>
                <w:color w:val="000000"/>
                <w:szCs w:val="24"/>
                <w:lang w:val="en-CA" w:eastAsia="en-CA"/>
              </w:rPr>
              <w:t>rails_json_yaml_scanner</w:t>
            </w:r>
            <w:proofErr w:type="spellEnd"/>
          </w:p>
          <w:p w:rsidR="003F1F88" w:rsidRPr="001E5285" w:rsidRDefault="003F1F88" w:rsidP="00755410">
            <w:pPr>
              <w:jc w:val="left"/>
              <w:rPr>
                <w:rFonts w:eastAsia="Times New Roman" w:cs="Times New Roman"/>
                <w:color w:val="000000"/>
                <w:szCs w:val="24"/>
                <w:lang w:val="en-CA" w:eastAsia="en-CA"/>
              </w:rPr>
            </w:pPr>
            <w:r w:rsidRPr="001217AB">
              <w:rPr>
                <w:rFonts w:eastAsia="Times New Roman" w:cs="Times New Roman"/>
                <w:color w:val="000000"/>
                <w:szCs w:val="24"/>
                <w:lang w:val="en-CA" w:eastAsia="en-CA"/>
              </w:rPr>
              <w:t xml:space="preserve">This module attempts to identify Ruby on Rails instances vulnerable to an arbitrary object instantiation flaw in the JSON request processor. </w:t>
            </w:r>
          </w:p>
        </w:tc>
      </w:tr>
      <w:tr w:rsidR="00E84565" w:rsidRPr="001E5285" w:rsidTr="00E84565">
        <w:tc>
          <w:tcPr>
            <w:tcW w:w="1509" w:type="dxa"/>
            <w:vMerge w:val="restart"/>
            <w:vAlign w:val="center"/>
          </w:tcPr>
          <w:p w:rsidR="00E84565" w:rsidRDefault="00E84565" w:rsidP="00E84565">
            <w:pPr>
              <w:jc w:val="center"/>
            </w:pPr>
            <w:r w:rsidRPr="008739C8">
              <w:rPr>
                <w:color w:val="FF0000"/>
              </w:rPr>
              <w:t>jQuery 1.8.1</w:t>
            </w:r>
          </w:p>
        </w:tc>
        <w:tc>
          <w:tcPr>
            <w:tcW w:w="4870" w:type="dxa"/>
          </w:tcPr>
          <w:p w:rsidR="00E84565" w:rsidRPr="003F1F88" w:rsidRDefault="00446282" w:rsidP="007D06AC">
            <w:pPr>
              <w:jc w:val="left"/>
              <w:rPr>
                <w:lang w:val="en-CA"/>
              </w:rPr>
            </w:pPr>
            <w:hyperlink r:id="rId12" w:tooltip="CVE-2020-11023 security vulnerability details" w:history="1">
              <w:r w:rsidR="00E84565" w:rsidRPr="003F1F88">
                <w:rPr>
                  <w:rStyle w:val="Hyperlink"/>
                  <w:lang w:val="en-CA"/>
                </w:rPr>
                <w:t>CVE-2020-11023</w:t>
              </w:r>
            </w:hyperlink>
          </w:p>
          <w:p w:rsidR="00E84565" w:rsidRPr="003F1F88" w:rsidRDefault="00E84565" w:rsidP="007D06AC">
            <w:pPr>
              <w:jc w:val="left"/>
              <w:rPr>
                <w:lang w:val="en-CA"/>
              </w:rPr>
            </w:pPr>
            <w:r w:rsidRPr="003F1F88">
              <w:rPr>
                <w:lang w:val="en-CA"/>
              </w:rPr>
              <w:t>In jQuery versions greater than or equal to 1.0.3 and before 3.5.0, passing HTML containing &lt;option&gt; elements from untrusted sources - even after sanitizing it - to one of jQuery's DOM manipulation methods (i.e. .html(), .append(), and others) may execute untrusted code. This problem is patched in jQuery 3.5.0.</w:t>
            </w:r>
          </w:p>
          <w:p w:rsidR="00E84565" w:rsidRDefault="00E84565" w:rsidP="007D06AC">
            <w:pPr>
              <w:jc w:val="left"/>
            </w:pPr>
          </w:p>
        </w:tc>
        <w:tc>
          <w:tcPr>
            <w:tcW w:w="1038" w:type="dxa"/>
          </w:tcPr>
          <w:p w:rsidR="00E84565" w:rsidRDefault="00E84565" w:rsidP="00390DF9">
            <w:pPr>
              <w:jc w:val="center"/>
              <w:rPr>
                <w:rFonts w:cs="Times New Roman"/>
                <w:szCs w:val="24"/>
              </w:rPr>
            </w:pPr>
            <w:r>
              <w:rPr>
                <w:rFonts w:cs="Times New Roman"/>
                <w:szCs w:val="24"/>
              </w:rPr>
              <w:t>6.9</w:t>
            </w:r>
          </w:p>
          <w:p w:rsidR="00E84565" w:rsidRDefault="00E84565" w:rsidP="00390DF9">
            <w:pPr>
              <w:jc w:val="center"/>
              <w:rPr>
                <w:rFonts w:cs="Times New Roman"/>
                <w:szCs w:val="24"/>
              </w:rPr>
            </w:pPr>
            <w:r>
              <w:rPr>
                <w:rFonts w:cs="Times New Roman"/>
                <w:szCs w:val="24"/>
              </w:rPr>
              <w:t>(MEDIUM)</w:t>
            </w:r>
          </w:p>
        </w:tc>
        <w:tc>
          <w:tcPr>
            <w:tcW w:w="5625" w:type="dxa"/>
          </w:tcPr>
          <w:p w:rsidR="00E84565" w:rsidRPr="007D06AC" w:rsidRDefault="00446282" w:rsidP="007D06AC">
            <w:pPr>
              <w:jc w:val="left"/>
              <w:rPr>
                <w:lang w:val="en-CA"/>
              </w:rPr>
            </w:pPr>
            <w:hyperlink r:id="rId13" w:tooltip="CWE-79 - CWE definition" w:history="1">
              <w:r w:rsidR="00E84565" w:rsidRPr="007D06AC">
                <w:rPr>
                  <w:rStyle w:val="Hyperlink"/>
                  <w:lang w:val="en-CA"/>
                </w:rPr>
                <w:t>CWE-79 Improper Neutralization of Input During Web Page Generation ('Cross-site Scripting')</w:t>
              </w:r>
            </w:hyperlink>
          </w:p>
          <w:p w:rsidR="00E84565" w:rsidRPr="007D06AC" w:rsidRDefault="00E84565" w:rsidP="007D06AC">
            <w:pPr>
              <w:jc w:val="left"/>
              <w:rPr>
                <w:lang w:val="en-CA"/>
              </w:rPr>
            </w:pPr>
            <w:r w:rsidRPr="007D06AC">
              <w:rPr>
                <w:lang w:val="en-CA"/>
              </w:rPr>
              <w:t>The product does not neutralize or incorrectly neutralizes user-controllable input before it is placed in output that is used as a web page that is served to other users.</w:t>
            </w:r>
          </w:p>
          <w:p w:rsidR="00E84565" w:rsidRDefault="00E84565" w:rsidP="007D06AC">
            <w:pPr>
              <w:jc w:val="left"/>
            </w:pPr>
          </w:p>
        </w:tc>
      </w:tr>
      <w:tr w:rsidR="00E84565" w:rsidRPr="001E5285" w:rsidTr="00E84565">
        <w:tc>
          <w:tcPr>
            <w:tcW w:w="1509" w:type="dxa"/>
            <w:vMerge/>
            <w:vAlign w:val="center"/>
          </w:tcPr>
          <w:p w:rsidR="00E84565" w:rsidRPr="008739C8" w:rsidRDefault="00E84565" w:rsidP="00E84565">
            <w:pPr>
              <w:jc w:val="center"/>
              <w:rPr>
                <w:color w:val="FF0000"/>
              </w:rPr>
            </w:pPr>
          </w:p>
        </w:tc>
        <w:tc>
          <w:tcPr>
            <w:tcW w:w="4720" w:type="dxa"/>
          </w:tcPr>
          <w:p w:rsidR="00E84565" w:rsidRPr="00D6772E" w:rsidRDefault="00E84565" w:rsidP="00D6772E">
            <w:pPr>
              <w:jc w:val="left"/>
              <w:rPr>
                <w:lang w:val="en-CA"/>
              </w:rPr>
            </w:pPr>
            <w:r w:rsidRPr="00D6772E">
              <w:rPr>
                <w:lang w:val="en-CA"/>
              </w:rPr>
              <w:t> </w:t>
            </w:r>
            <w:hyperlink r:id="rId14" w:tooltip="CVE-2020-11022 security vulnerability details" w:history="1">
              <w:r w:rsidRPr="00D6772E">
                <w:rPr>
                  <w:rStyle w:val="Hyperlink"/>
                  <w:lang w:val="en-CA"/>
                </w:rPr>
                <w:t>CVE-2020-11022</w:t>
              </w:r>
            </w:hyperlink>
          </w:p>
          <w:p w:rsidR="00E84565" w:rsidRPr="00D6772E" w:rsidRDefault="00E84565" w:rsidP="00D6772E">
            <w:pPr>
              <w:jc w:val="left"/>
              <w:rPr>
                <w:lang w:val="en-CA"/>
              </w:rPr>
            </w:pPr>
            <w:r w:rsidRPr="00D6772E">
              <w:rPr>
                <w:lang w:val="en-CA"/>
              </w:rPr>
              <w:t>In jQuery versions greater than or equal to 1.2 and before 3.5.0, passing HTML from untrusted sources - even after sanitizing it - to one of jQuery's DOM manipulation methods (i.e. .html(), .append(), and others) may execute untrusted code. This problem is patched in jQuery 3.5.0.</w:t>
            </w:r>
          </w:p>
          <w:p w:rsidR="00E84565" w:rsidRDefault="00E84565" w:rsidP="007D06AC">
            <w:pPr>
              <w:jc w:val="left"/>
              <w:rPr>
                <w:lang w:val="en-CA"/>
              </w:rPr>
            </w:pPr>
          </w:p>
          <w:p w:rsidR="005A6726" w:rsidRDefault="005A6726" w:rsidP="007D06AC">
            <w:pPr>
              <w:jc w:val="left"/>
              <w:rPr>
                <w:lang w:val="en-CA"/>
              </w:rPr>
            </w:pPr>
          </w:p>
          <w:p w:rsidR="005A6726" w:rsidRPr="003F1F88" w:rsidRDefault="005A6726" w:rsidP="007D06AC">
            <w:pPr>
              <w:jc w:val="left"/>
              <w:rPr>
                <w:lang w:val="en-CA"/>
              </w:rPr>
            </w:pPr>
          </w:p>
        </w:tc>
        <w:tc>
          <w:tcPr>
            <w:tcW w:w="1376" w:type="dxa"/>
          </w:tcPr>
          <w:p w:rsidR="00E84565" w:rsidRDefault="00E84565" w:rsidP="00390DF9">
            <w:pPr>
              <w:jc w:val="center"/>
              <w:rPr>
                <w:rFonts w:cs="Times New Roman"/>
                <w:szCs w:val="24"/>
              </w:rPr>
            </w:pPr>
            <w:r>
              <w:rPr>
                <w:rFonts w:cs="Times New Roman"/>
                <w:szCs w:val="24"/>
              </w:rPr>
              <w:t>6.9</w:t>
            </w:r>
          </w:p>
          <w:p w:rsidR="00E84565" w:rsidRDefault="00E84565" w:rsidP="00390DF9">
            <w:pPr>
              <w:jc w:val="center"/>
              <w:rPr>
                <w:rFonts w:cs="Times New Roman"/>
                <w:szCs w:val="24"/>
              </w:rPr>
            </w:pPr>
            <w:r>
              <w:rPr>
                <w:rFonts w:cs="Times New Roman"/>
                <w:szCs w:val="24"/>
              </w:rPr>
              <w:t>(MEDIUM)</w:t>
            </w:r>
          </w:p>
        </w:tc>
        <w:tc>
          <w:tcPr>
            <w:tcW w:w="5437" w:type="dxa"/>
          </w:tcPr>
          <w:p w:rsidR="00E84565" w:rsidRPr="00390A61" w:rsidRDefault="00446282" w:rsidP="00390A61">
            <w:pPr>
              <w:jc w:val="left"/>
              <w:rPr>
                <w:lang w:val="en-CA"/>
              </w:rPr>
            </w:pPr>
            <w:hyperlink r:id="rId15" w:tooltip="CWE-79 - CWE definition" w:history="1">
              <w:r w:rsidR="00E84565" w:rsidRPr="00390A61">
                <w:rPr>
                  <w:rStyle w:val="Hyperlink"/>
                  <w:lang w:val="en-CA"/>
                </w:rPr>
                <w:t>CWE-79 Improper Neutralization of Input During Web Page Generation ('Cross-site Scripting')</w:t>
              </w:r>
            </w:hyperlink>
          </w:p>
          <w:p w:rsidR="00E84565" w:rsidRPr="00390A61" w:rsidRDefault="00E84565" w:rsidP="00390A61">
            <w:pPr>
              <w:jc w:val="left"/>
              <w:rPr>
                <w:lang w:val="en-CA"/>
              </w:rPr>
            </w:pPr>
            <w:r w:rsidRPr="00390A61">
              <w:rPr>
                <w:lang w:val="en-CA"/>
              </w:rPr>
              <w:t>The product does not neutralize or incorrectly neutralizes user-controllable input before it is placed in output that is used as a web page that is served to other users.</w:t>
            </w:r>
          </w:p>
          <w:p w:rsidR="00E84565" w:rsidRPr="007D06AC" w:rsidRDefault="00E84565" w:rsidP="007D06AC">
            <w:pPr>
              <w:jc w:val="left"/>
              <w:rPr>
                <w:lang w:val="en-CA"/>
              </w:rPr>
            </w:pPr>
          </w:p>
        </w:tc>
      </w:tr>
      <w:tr w:rsidR="00E84565" w:rsidRPr="001E5285" w:rsidTr="00E84565">
        <w:tc>
          <w:tcPr>
            <w:tcW w:w="1509" w:type="dxa"/>
            <w:vMerge/>
            <w:vAlign w:val="center"/>
          </w:tcPr>
          <w:p w:rsidR="00E84565" w:rsidRPr="008739C8" w:rsidRDefault="00E84565" w:rsidP="00E84565">
            <w:pPr>
              <w:jc w:val="center"/>
              <w:rPr>
                <w:color w:val="FF0000"/>
              </w:rPr>
            </w:pPr>
          </w:p>
        </w:tc>
        <w:tc>
          <w:tcPr>
            <w:tcW w:w="4720" w:type="dxa"/>
          </w:tcPr>
          <w:p w:rsidR="00E84565" w:rsidRPr="00390A61" w:rsidRDefault="00446282" w:rsidP="00390A61">
            <w:pPr>
              <w:jc w:val="left"/>
              <w:rPr>
                <w:lang w:val="en-CA"/>
              </w:rPr>
            </w:pPr>
            <w:hyperlink r:id="rId16" w:tooltip="CVE-2012-6708 security vulnerability details" w:history="1">
              <w:r w:rsidR="00E84565" w:rsidRPr="00390A61">
                <w:rPr>
                  <w:rStyle w:val="Hyperlink"/>
                  <w:lang w:val="en-CA"/>
                </w:rPr>
                <w:t>CVE-2012-6708</w:t>
              </w:r>
            </w:hyperlink>
          </w:p>
          <w:p w:rsidR="00E84565" w:rsidRDefault="00E84565" w:rsidP="00D6772E">
            <w:pPr>
              <w:jc w:val="left"/>
              <w:rPr>
                <w:lang w:val="en-CA"/>
              </w:rPr>
            </w:pPr>
            <w:proofErr w:type="gramStart"/>
            <w:r w:rsidRPr="00390A61">
              <w:rPr>
                <w:lang w:val="en-CA"/>
              </w:rPr>
              <w:t>jQuery</w:t>
            </w:r>
            <w:proofErr w:type="gramEnd"/>
            <w:r w:rsidRPr="00390A61">
              <w:rPr>
                <w:lang w:val="en-CA"/>
              </w:rPr>
              <w:t xml:space="preserve"> before 1.9.0 is vulnerable to Cross-site Scripting (XSS) attacks. The </w:t>
            </w:r>
            <w:proofErr w:type="gramStart"/>
            <w:r w:rsidRPr="00390A61">
              <w:rPr>
                <w:lang w:val="en-CA"/>
              </w:rPr>
              <w:t>jQuery(</w:t>
            </w:r>
            <w:proofErr w:type="spellStart"/>
            <w:proofErr w:type="gramEnd"/>
            <w:r w:rsidRPr="00390A61">
              <w:rPr>
                <w:lang w:val="en-CA"/>
              </w:rPr>
              <w:t>strInput</w:t>
            </w:r>
            <w:proofErr w:type="spellEnd"/>
            <w:r w:rsidRPr="00390A61">
              <w:rPr>
                <w:lang w:val="en-CA"/>
              </w:rPr>
              <w:t>) function does not differentiate selectors from HTML in a reliable fashion. In vulnerable versions, jQuery determined whether the input was HTML by looking for the '&lt;' character anywhere in the string, giving attackers more flexibility when attempting to construct a malicious payload. In fixed versions, jQuery only deems the input to be HTML if it explicitly starts with the '&lt;' character, limiting exploitability only to attackers who can control the beginning of a string, which is far less common.</w:t>
            </w:r>
          </w:p>
          <w:p w:rsidR="005A6726" w:rsidRPr="00D6772E" w:rsidRDefault="005A6726" w:rsidP="00D6772E">
            <w:pPr>
              <w:jc w:val="left"/>
              <w:rPr>
                <w:lang w:val="en-CA"/>
              </w:rPr>
            </w:pPr>
          </w:p>
        </w:tc>
        <w:tc>
          <w:tcPr>
            <w:tcW w:w="1376" w:type="dxa"/>
          </w:tcPr>
          <w:p w:rsidR="00E84565" w:rsidRDefault="00E84565" w:rsidP="00390A61">
            <w:pPr>
              <w:jc w:val="center"/>
              <w:rPr>
                <w:rFonts w:cs="Times New Roman"/>
                <w:szCs w:val="24"/>
              </w:rPr>
            </w:pPr>
            <w:r>
              <w:rPr>
                <w:rFonts w:cs="Times New Roman"/>
                <w:szCs w:val="24"/>
              </w:rPr>
              <w:t>6.1 (MEDIUM)</w:t>
            </w:r>
          </w:p>
        </w:tc>
        <w:tc>
          <w:tcPr>
            <w:tcW w:w="5437" w:type="dxa"/>
          </w:tcPr>
          <w:p w:rsidR="00E84565" w:rsidRPr="00390A61" w:rsidRDefault="00446282" w:rsidP="00390A61">
            <w:pPr>
              <w:jc w:val="left"/>
              <w:rPr>
                <w:lang w:val="en-CA"/>
              </w:rPr>
            </w:pPr>
            <w:hyperlink r:id="rId17" w:tooltip="CWE-79 - CWE definition" w:history="1">
              <w:r w:rsidR="00E84565" w:rsidRPr="00390A61">
                <w:rPr>
                  <w:rStyle w:val="Hyperlink"/>
                  <w:lang w:val="en-CA"/>
                </w:rPr>
                <w:t>CWE-79 Improper Neutralization of Input During Web Page Generation ('Cross-site Scripting')</w:t>
              </w:r>
            </w:hyperlink>
          </w:p>
          <w:p w:rsidR="00E84565" w:rsidRPr="00390A61" w:rsidRDefault="00E84565" w:rsidP="00390A61">
            <w:pPr>
              <w:jc w:val="left"/>
              <w:rPr>
                <w:lang w:val="en-CA"/>
              </w:rPr>
            </w:pPr>
            <w:r w:rsidRPr="00390A61">
              <w:rPr>
                <w:lang w:val="en-CA"/>
              </w:rPr>
              <w:t>The product does not neutralize or incorrectly neutralizes user-controllable input before it is placed in output that is used as a web page that is served to other users.</w:t>
            </w:r>
          </w:p>
          <w:p w:rsidR="00E84565" w:rsidRPr="00390A61" w:rsidRDefault="00E84565" w:rsidP="00390A61">
            <w:pPr>
              <w:jc w:val="left"/>
              <w:rPr>
                <w:lang w:val="en-CA"/>
              </w:rPr>
            </w:pPr>
          </w:p>
        </w:tc>
      </w:tr>
      <w:tr w:rsidR="008F294F" w:rsidRPr="001E5285" w:rsidTr="00E84565">
        <w:tc>
          <w:tcPr>
            <w:tcW w:w="1509" w:type="dxa"/>
            <w:vMerge w:val="restart"/>
            <w:vAlign w:val="center"/>
          </w:tcPr>
          <w:p w:rsidR="008F294F" w:rsidRPr="008739C8" w:rsidRDefault="008F294F" w:rsidP="00E84565">
            <w:pPr>
              <w:jc w:val="center"/>
              <w:rPr>
                <w:color w:val="FF0000"/>
              </w:rPr>
            </w:pPr>
            <w:r>
              <w:rPr>
                <w:color w:val="FF0000"/>
              </w:rPr>
              <w:t>Apache 2.4</w:t>
            </w:r>
          </w:p>
        </w:tc>
        <w:tc>
          <w:tcPr>
            <w:tcW w:w="4720" w:type="dxa"/>
          </w:tcPr>
          <w:p w:rsidR="008F294F" w:rsidRPr="005A30AC" w:rsidRDefault="00446282" w:rsidP="005A30AC">
            <w:pPr>
              <w:jc w:val="left"/>
              <w:rPr>
                <w:lang w:val="en-CA"/>
              </w:rPr>
            </w:pPr>
            <w:hyperlink r:id="rId18" w:tooltip="CVE-2024-40898 security vulnerability details" w:history="1">
              <w:r w:rsidR="008F294F" w:rsidRPr="005A30AC">
                <w:rPr>
                  <w:rStyle w:val="Hyperlink"/>
                  <w:lang w:val="en-CA"/>
                </w:rPr>
                <w:t>CVE-2024-40898</w:t>
              </w:r>
            </w:hyperlink>
          </w:p>
          <w:p w:rsidR="008F294F" w:rsidRPr="005A30AC" w:rsidRDefault="008F294F" w:rsidP="005A30AC">
            <w:pPr>
              <w:jc w:val="left"/>
              <w:rPr>
                <w:lang w:val="en-CA"/>
              </w:rPr>
            </w:pPr>
            <w:r w:rsidRPr="005A30AC">
              <w:rPr>
                <w:lang w:val="en-CA"/>
              </w:rPr>
              <w:t xml:space="preserve">SSRF in Apache HTTP Server on Windows with </w:t>
            </w:r>
            <w:proofErr w:type="spellStart"/>
            <w:r w:rsidRPr="005A30AC">
              <w:rPr>
                <w:lang w:val="en-CA"/>
              </w:rPr>
              <w:t>mod_rewrite</w:t>
            </w:r>
            <w:proofErr w:type="spellEnd"/>
            <w:r w:rsidRPr="005A30AC">
              <w:rPr>
                <w:lang w:val="en-CA"/>
              </w:rPr>
              <w:t xml:space="preserve"> in server/</w:t>
            </w:r>
            <w:proofErr w:type="spellStart"/>
            <w:r w:rsidRPr="005A30AC">
              <w:rPr>
                <w:lang w:val="en-CA"/>
              </w:rPr>
              <w:t>vhost</w:t>
            </w:r>
            <w:proofErr w:type="spellEnd"/>
            <w:r w:rsidRPr="005A30AC">
              <w:rPr>
                <w:lang w:val="en-CA"/>
              </w:rPr>
              <w:t xml:space="preserve"> context, allows to potentially leak NTML hashes to a malicious server via SSRF and malicious requests. Users are recommended to upgrade to version 2.4.62 which fixes this issue. </w:t>
            </w:r>
          </w:p>
          <w:p w:rsidR="008F294F" w:rsidRPr="00390A61" w:rsidRDefault="008F294F" w:rsidP="00390A61">
            <w:pPr>
              <w:jc w:val="left"/>
              <w:rPr>
                <w:lang w:val="en-CA"/>
              </w:rPr>
            </w:pPr>
          </w:p>
        </w:tc>
        <w:tc>
          <w:tcPr>
            <w:tcW w:w="1376" w:type="dxa"/>
          </w:tcPr>
          <w:p w:rsidR="008F294F" w:rsidRDefault="008F294F" w:rsidP="00390A61">
            <w:pPr>
              <w:jc w:val="center"/>
              <w:rPr>
                <w:rFonts w:cs="Times New Roman"/>
                <w:szCs w:val="24"/>
              </w:rPr>
            </w:pPr>
            <w:r>
              <w:rPr>
                <w:rFonts w:cs="Times New Roman"/>
                <w:szCs w:val="24"/>
              </w:rPr>
              <w:t>9.1</w:t>
            </w:r>
          </w:p>
          <w:p w:rsidR="008F294F" w:rsidRDefault="008F294F" w:rsidP="00390A61">
            <w:pPr>
              <w:jc w:val="center"/>
              <w:rPr>
                <w:rFonts w:cs="Times New Roman"/>
                <w:szCs w:val="24"/>
              </w:rPr>
            </w:pPr>
            <w:r>
              <w:rPr>
                <w:rFonts w:cs="Times New Roman"/>
                <w:szCs w:val="24"/>
              </w:rPr>
              <w:t>(HIGH)</w:t>
            </w:r>
          </w:p>
        </w:tc>
        <w:tc>
          <w:tcPr>
            <w:tcW w:w="5437" w:type="dxa"/>
          </w:tcPr>
          <w:p w:rsidR="008F294F" w:rsidRPr="005A30AC" w:rsidRDefault="00446282" w:rsidP="005A30AC">
            <w:pPr>
              <w:jc w:val="left"/>
              <w:rPr>
                <w:lang w:val="en-CA"/>
              </w:rPr>
            </w:pPr>
            <w:hyperlink r:id="rId19" w:tooltip="CWE-918 - CWE definition" w:history="1">
              <w:r w:rsidR="008F294F" w:rsidRPr="005A30AC">
                <w:rPr>
                  <w:rStyle w:val="Hyperlink"/>
                  <w:lang w:val="en-CA"/>
                </w:rPr>
                <w:t>CWE-918 Server-Side Request Forgery (SSRF)</w:t>
              </w:r>
            </w:hyperlink>
          </w:p>
          <w:p w:rsidR="008F294F" w:rsidRPr="005A30AC" w:rsidRDefault="008F294F" w:rsidP="005A30AC">
            <w:pPr>
              <w:jc w:val="left"/>
              <w:rPr>
                <w:lang w:val="en-CA"/>
              </w:rPr>
            </w:pPr>
            <w:r w:rsidRPr="005A30AC">
              <w:rPr>
                <w:lang w:val="en-CA"/>
              </w:rPr>
              <w:t>The web server receives a URL or similar request from an upstream component and retrieves the contents of this URL, but it does not sufficiently ensure that the request is being sent to the expected destination.</w:t>
            </w:r>
          </w:p>
          <w:p w:rsidR="008F294F" w:rsidRPr="00390A61" w:rsidRDefault="008F294F" w:rsidP="00390A61">
            <w:pPr>
              <w:jc w:val="left"/>
              <w:rPr>
                <w:lang w:val="en-CA"/>
              </w:rPr>
            </w:pPr>
          </w:p>
        </w:tc>
      </w:tr>
      <w:tr w:rsidR="008F294F" w:rsidRPr="001E5285" w:rsidTr="00E577BF">
        <w:tc>
          <w:tcPr>
            <w:tcW w:w="1509" w:type="dxa"/>
            <w:vMerge/>
            <w:vAlign w:val="center"/>
          </w:tcPr>
          <w:p w:rsidR="008F294F" w:rsidRDefault="008F294F" w:rsidP="00E84565">
            <w:pPr>
              <w:jc w:val="center"/>
              <w:rPr>
                <w:color w:val="FF0000"/>
              </w:rPr>
            </w:pPr>
          </w:p>
        </w:tc>
        <w:tc>
          <w:tcPr>
            <w:tcW w:w="4730" w:type="dxa"/>
          </w:tcPr>
          <w:p w:rsidR="008F294F" w:rsidRPr="00B56855" w:rsidRDefault="00446282" w:rsidP="00B56855">
            <w:pPr>
              <w:jc w:val="left"/>
              <w:rPr>
                <w:lang w:val="en-CA"/>
              </w:rPr>
            </w:pPr>
            <w:hyperlink r:id="rId20" w:tooltip="CVE-2023-25690 security vulnerability details" w:history="1">
              <w:r w:rsidR="008F294F" w:rsidRPr="00B56855">
                <w:rPr>
                  <w:rStyle w:val="Hyperlink"/>
                  <w:lang w:val="en-CA"/>
                </w:rPr>
                <w:t>CVE-2023-25690</w:t>
              </w:r>
            </w:hyperlink>
          </w:p>
          <w:p w:rsidR="008F294F" w:rsidRPr="00B56855" w:rsidRDefault="008F294F" w:rsidP="00B56855">
            <w:pPr>
              <w:jc w:val="left"/>
              <w:rPr>
                <w:lang w:val="en-CA"/>
              </w:rPr>
            </w:pPr>
            <w:r w:rsidRPr="00B56855">
              <w:rPr>
                <w:lang w:val="en-CA"/>
              </w:rPr>
              <w:t xml:space="preserve">Some </w:t>
            </w:r>
            <w:proofErr w:type="spellStart"/>
            <w:r w:rsidRPr="00B56855">
              <w:rPr>
                <w:lang w:val="en-CA"/>
              </w:rPr>
              <w:t>mod_proxy</w:t>
            </w:r>
            <w:proofErr w:type="spellEnd"/>
            <w:r w:rsidRPr="00B56855">
              <w:rPr>
                <w:lang w:val="en-CA"/>
              </w:rPr>
              <w:t xml:space="preserve"> configurations on Apache HTTP Server versions 2.4.0 through 2.4.55 allow a HTTP Request Smuggling attack. Configurations are affected when </w:t>
            </w:r>
            <w:proofErr w:type="spellStart"/>
            <w:r w:rsidRPr="00B56855">
              <w:rPr>
                <w:lang w:val="en-CA"/>
              </w:rPr>
              <w:t>mod_proxy</w:t>
            </w:r>
            <w:proofErr w:type="spellEnd"/>
            <w:r w:rsidRPr="00B56855">
              <w:rPr>
                <w:lang w:val="en-CA"/>
              </w:rPr>
              <w:t xml:space="preserve"> is enabled along with some form of </w:t>
            </w:r>
            <w:proofErr w:type="spellStart"/>
            <w:r w:rsidRPr="00B56855">
              <w:rPr>
                <w:lang w:val="en-CA"/>
              </w:rPr>
              <w:t>RewriteRule</w:t>
            </w:r>
            <w:proofErr w:type="spellEnd"/>
            <w:r w:rsidRPr="00B56855">
              <w:rPr>
                <w:lang w:val="en-CA"/>
              </w:rPr>
              <w:t xml:space="preserve"> or </w:t>
            </w:r>
            <w:proofErr w:type="spellStart"/>
            <w:r w:rsidRPr="00B56855">
              <w:rPr>
                <w:lang w:val="en-CA"/>
              </w:rPr>
              <w:t>ProxyPassMatch</w:t>
            </w:r>
            <w:proofErr w:type="spellEnd"/>
            <w:r w:rsidRPr="00B56855">
              <w:rPr>
                <w:lang w:val="en-CA"/>
              </w:rPr>
              <w:t xml:space="preserve"> in which a non-specific pattern matches some portion of the user-supplied request-target (URL) data and is then re-inserted into the </w:t>
            </w:r>
            <w:proofErr w:type="spellStart"/>
            <w:r w:rsidRPr="00B56855">
              <w:rPr>
                <w:lang w:val="en-CA"/>
              </w:rPr>
              <w:t>proxied</w:t>
            </w:r>
            <w:proofErr w:type="spellEnd"/>
            <w:r w:rsidRPr="00B56855">
              <w:rPr>
                <w:lang w:val="en-CA"/>
              </w:rPr>
              <w:t xml:space="preserve"> request-target using variable substitution. For example, something like: </w:t>
            </w:r>
            <w:proofErr w:type="spellStart"/>
            <w:r w:rsidRPr="00B56855">
              <w:rPr>
                <w:lang w:val="en-CA"/>
              </w:rPr>
              <w:t>RewriteEngine</w:t>
            </w:r>
            <w:proofErr w:type="spellEnd"/>
            <w:r w:rsidRPr="00B56855">
              <w:rPr>
                <w:lang w:val="en-CA"/>
              </w:rPr>
              <w:t xml:space="preserve"> on </w:t>
            </w:r>
            <w:proofErr w:type="spellStart"/>
            <w:r w:rsidRPr="00B56855">
              <w:rPr>
                <w:lang w:val="en-CA"/>
              </w:rPr>
              <w:t>RewriteRule</w:t>
            </w:r>
            <w:proofErr w:type="spellEnd"/>
            <w:r w:rsidRPr="00B56855">
              <w:rPr>
                <w:lang w:val="en-CA"/>
              </w:rPr>
              <w:t xml:space="preserve"> "^/here/(.*)" "http://example.com:8080/elsewhere?$1"; [P] </w:t>
            </w:r>
            <w:proofErr w:type="spellStart"/>
            <w:r w:rsidRPr="00B56855">
              <w:rPr>
                <w:lang w:val="en-CA"/>
              </w:rPr>
              <w:t>ProxyPassReverse</w:t>
            </w:r>
            <w:proofErr w:type="spellEnd"/>
            <w:r w:rsidRPr="00B56855">
              <w:rPr>
                <w:lang w:val="en-CA"/>
              </w:rPr>
              <w:t xml:space="preserve"> /here/ http://example.com:8080/ Request</w:t>
            </w:r>
          </w:p>
          <w:p w:rsidR="008F294F" w:rsidRDefault="008F294F" w:rsidP="005A30AC">
            <w:pPr>
              <w:jc w:val="left"/>
              <w:rPr>
                <w:lang w:val="en-CA"/>
              </w:rPr>
            </w:pPr>
          </w:p>
          <w:p w:rsidR="005A6726" w:rsidRPr="005A30AC" w:rsidRDefault="005A6726" w:rsidP="005A30AC">
            <w:pPr>
              <w:jc w:val="left"/>
              <w:rPr>
                <w:lang w:val="en-CA"/>
              </w:rPr>
            </w:pPr>
          </w:p>
        </w:tc>
        <w:tc>
          <w:tcPr>
            <w:tcW w:w="1376" w:type="dxa"/>
          </w:tcPr>
          <w:p w:rsidR="008F294F" w:rsidRDefault="008F294F" w:rsidP="00390A61">
            <w:pPr>
              <w:jc w:val="center"/>
              <w:rPr>
                <w:rFonts w:cs="Times New Roman"/>
                <w:szCs w:val="24"/>
              </w:rPr>
            </w:pPr>
            <w:r>
              <w:rPr>
                <w:rFonts w:cs="Times New Roman"/>
                <w:szCs w:val="24"/>
              </w:rPr>
              <w:t>9.8</w:t>
            </w:r>
          </w:p>
          <w:p w:rsidR="008F294F" w:rsidRDefault="008F294F" w:rsidP="00390A61">
            <w:pPr>
              <w:jc w:val="center"/>
              <w:rPr>
                <w:rFonts w:cs="Times New Roman"/>
                <w:szCs w:val="24"/>
              </w:rPr>
            </w:pPr>
            <w:r>
              <w:rPr>
                <w:rFonts w:cs="Times New Roman"/>
                <w:szCs w:val="24"/>
              </w:rPr>
              <w:t>(HIGH)</w:t>
            </w:r>
          </w:p>
        </w:tc>
        <w:tc>
          <w:tcPr>
            <w:tcW w:w="5427" w:type="dxa"/>
          </w:tcPr>
          <w:p w:rsidR="008F294F" w:rsidRPr="0012511E" w:rsidRDefault="00446282" w:rsidP="0012511E">
            <w:pPr>
              <w:jc w:val="left"/>
              <w:rPr>
                <w:lang w:val="en-CA"/>
              </w:rPr>
            </w:pPr>
            <w:hyperlink r:id="rId21" w:tooltip="CWE-444 - CWE definition" w:history="1">
              <w:r w:rsidR="008F294F" w:rsidRPr="0012511E">
                <w:rPr>
                  <w:rStyle w:val="Hyperlink"/>
                  <w:lang w:val="en-CA"/>
                </w:rPr>
                <w:t>CWE-444 Inconsistent Interpretation of HTTP Requests ('HTTP Request/Response Smuggling')</w:t>
              </w:r>
            </w:hyperlink>
          </w:p>
          <w:p w:rsidR="008F294F" w:rsidRPr="0012511E" w:rsidRDefault="008F294F" w:rsidP="0012511E">
            <w:pPr>
              <w:jc w:val="left"/>
              <w:rPr>
                <w:lang w:val="en-CA"/>
              </w:rPr>
            </w:pPr>
            <w:r w:rsidRPr="0012511E">
              <w:rPr>
                <w:lang w:val="en-CA"/>
              </w:rPr>
              <w:t>The product acts as an intermediary HTTP agent (such as a proxy or firewall) in the data flow between two entities such as a client and server, but it does not interpret malformed HTTP requests or responses in ways that are consistent with how the messages will be processed by those entities that are at the ultimate destination.</w:t>
            </w:r>
          </w:p>
          <w:p w:rsidR="008F294F" w:rsidRPr="005A30AC" w:rsidRDefault="008F294F" w:rsidP="005A30AC">
            <w:pPr>
              <w:jc w:val="left"/>
              <w:rPr>
                <w:lang w:val="en-CA"/>
              </w:rPr>
            </w:pPr>
          </w:p>
        </w:tc>
      </w:tr>
      <w:tr w:rsidR="008F294F" w:rsidRPr="001E5285" w:rsidTr="00E577BF">
        <w:tc>
          <w:tcPr>
            <w:tcW w:w="1509" w:type="dxa"/>
            <w:vMerge/>
            <w:vAlign w:val="center"/>
          </w:tcPr>
          <w:p w:rsidR="008F294F" w:rsidRDefault="008F294F" w:rsidP="00E84565">
            <w:pPr>
              <w:jc w:val="center"/>
              <w:rPr>
                <w:color w:val="FF0000"/>
              </w:rPr>
            </w:pPr>
          </w:p>
        </w:tc>
        <w:tc>
          <w:tcPr>
            <w:tcW w:w="4730" w:type="dxa"/>
          </w:tcPr>
          <w:p w:rsidR="008F294F" w:rsidRPr="008F294F" w:rsidRDefault="00446282" w:rsidP="008F294F">
            <w:pPr>
              <w:jc w:val="left"/>
              <w:rPr>
                <w:lang w:val="en-CA"/>
              </w:rPr>
            </w:pPr>
            <w:hyperlink r:id="rId22" w:tooltip="CVE-2022-36760 security vulnerability details" w:history="1">
              <w:r w:rsidR="008F294F" w:rsidRPr="008F294F">
                <w:rPr>
                  <w:rStyle w:val="Hyperlink"/>
                  <w:lang w:val="en-CA"/>
                </w:rPr>
                <w:t>CVE-2022-36760</w:t>
              </w:r>
            </w:hyperlink>
          </w:p>
          <w:p w:rsidR="008F294F" w:rsidRPr="008F294F" w:rsidRDefault="008F294F" w:rsidP="008F294F">
            <w:pPr>
              <w:jc w:val="left"/>
              <w:rPr>
                <w:lang w:val="en-CA"/>
              </w:rPr>
            </w:pPr>
            <w:r w:rsidRPr="008F294F">
              <w:rPr>
                <w:lang w:val="en-CA"/>
              </w:rPr>
              <w:t xml:space="preserve">Inconsistent Interpretation of HTTP Requests ('HTTP Request Smuggling') vulnerability in </w:t>
            </w:r>
            <w:proofErr w:type="spellStart"/>
            <w:r w:rsidRPr="008F294F">
              <w:rPr>
                <w:lang w:val="en-CA"/>
              </w:rPr>
              <w:t>mod_proxy_ajp</w:t>
            </w:r>
            <w:proofErr w:type="spellEnd"/>
            <w:r w:rsidRPr="008F294F">
              <w:rPr>
                <w:lang w:val="en-CA"/>
              </w:rPr>
              <w:t xml:space="preserve"> of Apache HTTP Server allows an attacker to smuggle requests to the AJP server it forwards requests to. This issue affects Apache HTTP Server Apache HTTP Server 2.4 version 2.4.54 and prior versions.</w:t>
            </w:r>
          </w:p>
          <w:p w:rsidR="008F294F" w:rsidRPr="00B56855" w:rsidRDefault="008F294F" w:rsidP="00B56855">
            <w:pPr>
              <w:jc w:val="left"/>
              <w:rPr>
                <w:lang w:val="en-CA"/>
              </w:rPr>
            </w:pPr>
          </w:p>
        </w:tc>
        <w:tc>
          <w:tcPr>
            <w:tcW w:w="1376" w:type="dxa"/>
          </w:tcPr>
          <w:p w:rsidR="008F294F" w:rsidRDefault="008F294F" w:rsidP="00390A61">
            <w:pPr>
              <w:jc w:val="center"/>
              <w:rPr>
                <w:rFonts w:cs="Times New Roman"/>
                <w:szCs w:val="24"/>
              </w:rPr>
            </w:pPr>
            <w:r>
              <w:rPr>
                <w:rFonts w:cs="Times New Roman"/>
                <w:szCs w:val="24"/>
              </w:rPr>
              <w:t>9.0</w:t>
            </w:r>
          </w:p>
          <w:p w:rsidR="008F294F" w:rsidRDefault="008F294F" w:rsidP="00390A61">
            <w:pPr>
              <w:jc w:val="center"/>
              <w:rPr>
                <w:rFonts w:cs="Times New Roman"/>
                <w:szCs w:val="24"/>
              </w:rPr>
            </w:pPr>
            <w:r>
              <w:rPr>
                <w:rFonts w:cs="Times New Roman"/>
                <w:szCs w:val="24"/>
              </w:rPr>
              <w:t>(HIGH)</w:t>
            </w:r>
          </w:p>
        </w:tc>
        <w:tc>
          <w:tcPr>
            <w:tcW w:w="5427" w:type="dxa"/>
          </w:tcPr>
          <w:p w:rsidR="008F294F" w:rsidRPr="008F294F" w:rsidRDefault="00446282" w:rsidP="008F294F">
            <w:pPr>
              <w:jc w:val="left"/>
              <w:rPr>
                <w:lang w:val="en-CA"/>
              </w:rPr>
            </w:pPr>
            <w:hyperlink r:id="rId23" w:tooltip="CWE-444 - CWE definition" w:history="1">
              <w:r w:rsidR="008F294F" w:rsidRPr="008F294F">
                <w:rPr>
                  <w:rStyle w:val="Hyperlink"/>
                  <w:lang w:val="en-CA"/>
                </w:rPr>
                <w:t>CWE-444 Inconsistent Interpretation of HTTP Requests ('HTTP Request/Response Smuggling')</w:t>
              </w:r>
            </w:hyperlink>
          </w:p>
          <w:p w:rsidR="008F294F" w:rsidRDefault="008F294F" w:rsidP="0012511E">
            <w:pPr>
              <w:jc w:val="left"/>
              <w:rPr>
                <w:lang w:val="en-CA"/>
              </w:rPr>
            </w:pPr>
            <w:r w:rsidRPr="008F294F">
              <w:rPr>
                <w:lang w:val="en-CA"/>
              </w:rPr>
              <w:t>The product acts as an intermediary HTTP agent (such as a proxy or firewall) in the data flow between two entities such as a client and server, but it does not interpret malformed HTTP requests or responses in ways that are consistent with how the messages will be processed by those entities that are at the ultimate destination.</w:t>
            </w:r>
          </w:p>
          <w:p w:rsidR="00305784" w:rsidRPr="0012511E" w:rsidRDefault="00305784" w:rsidP="0012511E">
            <w:pPr>
              <w:jc w:val="left"/>
              <w:rPr>
                <w:lang w:val="en-CA"/>
              </w:rPr>
            </w:pPr>
            <w:bookmarkStart w:id="0" w:name="_GoBack"/>
            <w:bookmarkEnd w:id="0"/>
          </w:p>
        </w:tc>
      </w:tr>
    </w:tbl>
    <w:p w:rsidR="00CC546D" w:rsidRPr="001E5285" w:rsidRDefault="00CC546D" w:rsidP="007D06AC">
      <w:pPr>
        <w:jc w:val="left"/>
        <w:rPr>
          <w:rFonts w:cs="Times New Roman"/>
          <w:szCs w:val="24"/>
        </w:rPr>
      </w:pPr>
    </w:p>
    <w:sectPr w:rsidR="00CC546D" w:rsidRPr="001E5285" w:rsidSect="007526B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ullpen 3D">
    <w:panose1 w:val="00000000000000000000"/>
    <w:charset w:val="00"/>
    <w:family w:val="auto"/>
    <w:pitch w:val="variable"/>
    <w:sig w:usb0="800000A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78"/>
    <w:rsid w:val="00066A78"/>
    <w:rsid w:val="001217AB"/>
    <w:rsid w:val="0012511E"/>
    <w:rsid w:val="00166EDB"/>
    <w:rsid w:val="001D67E5"/>
    <w:rsid w:val="001E5285"/>
    <w:rsid w:val="00275481"/>
    <w:rsid w:val="00283398"/>
    <w:rsid w:val="00305784"/>
    <w:rsid w:val="00313933"/>
    <w:rsid w:val="00390A61"/>
    <w:rsid w:val="00390DF9"/>
    <w:rsid w:val="003F1183"/>
    <w:rsid w:val="003F1F88"/>
    <w:rsid w:val="003F2271"/>
    <w:rsid w:val="003F7BD2"/>
    <w:rsid w:val="00446282"/>
    <w:rsid w:val="004F4A69"/>
    <w:rsid w:val="005A30AC"/>
    <w:rsid w:val="005A6726"/>
    <w:rsid w:val="006013B6"/>
    <w:rsid w:val="0068673E"/>
    <w:rsid w:val="006F751C"/>
    <w:rsid w:val="00713DEA"/>
    <w:rsid w:val="007526B2"/>
    <w:rsid w:val="00755410"/>
    <w:rsid w:val="007D06AC"/>
    <w:rsid w:val="008739C8"/>
    <w:rsid w:val="0087688C"/>
    <w:rsid w:val="008B5136"/>
    <w:rsid w:val="008F294F"/>
    <w:rsid w:val="00AA4CF9"/>
    <w:rsid w:val="00B56855"/>
    <w:rsid w:val="00BA2B49"/>
    <w:rsid w:val="00CC546D"/>
    <w:rsid w:val="00CC7213"/>
    <w:rsid w:val="00CF02B6"/>
    <w:rsid w:val="00D6772E"/>
    <w:rsid w:val="00E577BF"/>
    <w:rsid w:val="00E84565"/>
    <w:rsid w:val="00F12DFD"/>
    <w:rsid w:val="00F703C5"/>
    <w:rsid w:val="00FA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1ED3"/>
  <w15:chartTrackingRefBased/>
  <w15:docId w15:val="{685496E5-235C-4DF9-AFC9-92EC3643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DEA"/>
    <w:pPr>
      <w:spacing w:line="360" w:lineRule="auto"/>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713DEA"/>
    <w:pPr>
      <w:keepNext/>
      <w:keepLines/>
      <w:spacing w:after="0"/>
      <w:jc w:val="center"/>
      <w:outlineLvl w:val="0"/>
    </w:pPr>
    <w:rPr>
      <w:rFonts w:ascii="Bullpen 3D" w:eastAsiaTheme="majorEastAsia" w:hAnsi="Bullpen 3D" w:cstheme="majorBidi"/>
      <w:b/>
      <w:caps/>
      <w:color w:val="2F5496" w:themeColor="accent1" w:themeShade="BF"/>
      <w:sz w:val="32"/>
      <w:szCs w:val="32"/>
    </w:rPr>
  </w:style>
  <w:style w:type="paragraph" w:styleId="Heading2">
    <w:name w:val="heading 2"/>
    <w:basedOn w:val="Normal"/>
    <w:next w:val="Normal"/>
    <w:link w:val="Heading2Char"/>
    <w:autoRedefine/>
    <w:uiPriority w:val="9"/>
    <w:unhideWhenUsed/>
    <w:qFormat/>
    <w:rsid w:val="00713DEA"/>
    <w:pPr>
      <w:keepNext/>
      <w:keepLines/>
      <w:spacing w:after="0"/>
      <w:outlineLvl w:val="1"/>
    </w:pPr>
    <w:rPr>
      <w:rFonts w:eastAsiaTheme="majorEastAsia" w:cstheme="majorBidi"/>
      <w:b/>
      <w:caps/>
      <w:szCs w:val="26"/>
      <w:u w:val="single"/>
    </w:rPr>
  </w:style>
  <w:style w:type="paragraph" w:styleId="Heading3">
    <w:name w:val="heading 3"/>
    <w:basedOn w:val="Normal"/>
    <w:next w:val="Normal"/>
    <w:link w:val="Heading3Char"/>
    <w:autoRedefine/>
    <w:uiPriority w:val="9"/>
    <w:unhideWhenUsed/>
    <w:qFormat/>
    <w:rsid w:val="00713DEA"/>
    <w:pPr>
      <w:keepNext/>
      <w:keepLines/>
      <w:spacing w:before="40" w:after="0"/>
      <w:outlineLvl w:val="2"/>
    </w:pPr>
    <w:rPr>
      <w:rFonts w:eastAsiaTheme="majorEastAsia" w:cstheme="majorBidi"/>
      <w:b/>
      <w:i/>
      <w:szCs w:val="24"/>
    </w:rPr>
  </w:style>
  <w:style w:type="paragraph" w:styleId="Heading5">
    <w:name w:val="heading 5"/>
    <w:basedOn w:val="Normal"/>
    <w:next w:val="Normal"/>
    <w:link w:val="Heading5Char"/>
    <w:uiPriority w:val="9"/>
    <w:semiHidden/>
    <w:unhideWhenUsed/>
    <w:qFormat/>
    <w:rsid w:val="002833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EA"/>
    <w:rPr>
      <w:rFonts w:ascii="Bullpen 3D" w:eastAsiaTheme="majorEastAsia" w:hAnsi="Bullpen 3D" w:cstheme="majorBidi"/>
      <w:b/>
      <w:caps/>
      <w:color w:val="2F5496" w:themeColor="accent1" w:themeShade="BF"/>
      <w:sz w:val="32"/>
      <w:szCs w:val="32"/>
    </w:rPr>
  </w:style>
  <w:style w:type="character" w:customStyle="1" w:styleId="Heading2Char">
    <w:name w:val="Heading 2 Char"/>
    <w:basedOn w:val="DefaultParagraphFont"/>
    <w:link w:val="Heading2"/>
    <w:uiPriority w:val="9"/>
    <w:rsid w:val="00713DEA"/>
    <w:rPr>
      <w:rFonts w:ascii="Times New Roman" w:eastAsiaTheme="majorEastAsia" w:hAnsi="Times New Roman" w:cstheme="majorBidi"/>
      <w:b/>
      <w:caps/>
      <w:sz w:val="24"/>
      <w:szCs w:val="26"/>
      <w:u w:val="single"/>
    </w:rPr>
  </w:style>
  <w:style w:type="character" w:customStyle="1" w:styleId="Heading3Char">
    <w:name w:val="Heading 3 Char"/>
    <w:basedOn w:val="DefaultParagraphFont"/>
    <w:link w:val="Heading3"/>
    <w:uiPriority w:val="9"/>
    <w:rsid w:val="00713DEA"/>
    <w:rPr>
      <w:rFonts w:ascii="Times New Roman" w:eastAsiaTheme="majorEastAsia" w:hAnsi="Times New Roman" w:cstheme="majorBidi"/>
      <w:b/>
      <w:i/>
      <w:sz w:val="24"/>
      <w:szCs w:val="24"/>
    </w:rPr>
  </w:style>
  <w:style w:type="character" w:styleId="Hyperlink">
    <w:name w:val="Hyperlink"/>
    <w:basedOn w:val="DefaultParagraphFont"/>
    <w:uiPriority w:val="99"/>
    <w:unhideWhenUsed/>
    <w:rsid w:val="00066A78"/>
    <w:rPr>
      <w:color w:val="0000FF"/>
      <w:u w:val="single"/>
    </w:rPr>
  </w:style>
  <w:style w:type="table" w:styleId="TableGrid">
    <w:name w:val="Table Grid"/>
    <w:basedOn w:val="TableNormal"/>
    <w:uiPriority w:val="39"/>
    <w:rsid w:val="001D6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83398"/>
    <w:rPr>
      <w:rFonts w:asciiTheme="majorHAnsi" w:eastAsiaTheme="majorEastAsia" w:hAnsiTheme="majorHAnsi" w:cstheme="majorBidi"/>
      <w:color w:val="2F5496" w:themeColor="accent1" w:themeShade="B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61376">
      <w:bodyDiv w:val="1"/>
      <w:marLeft w:val="0"/>
      <w:marRight w:val="0"/>
      <w:marTop w:val="0"/>
      <w:marBottom w:val="0"/>
      <w:divBdr>
        <w:top w:val="none" w:sz="0" w:space="0" w:color="auto"/>
        <w:left w:val="none" w:sz="0" w:space="0" w:color="auto"/>
        <w:bottom w:val="none" w:sz="0" w:space="0" w:color="auto"/>
        <w:right w:val="none" w:sz="0" w:space="0" w:color="auto"/>
      </w:divBdr>
      <w:divsChild>
        <w:div w:id="225802253">
          <w:marLeft w:val="0"/>
          <w:marRight w:val="0"/>
          <w:marTop w:val="0"/>
          <w:marBottom w:val="0"/>
          <w:divBdr>
            <w:top w:val="none" w:sz="0" w:space="0" w:color="auto"/>
            <w:left w:val="none" w:sz="0" w:space="0" w:color="auto"/>
            <w:bottom w:val="none" w:sz="0" w:space="0" w:color="auto"/>
            <w:right w:val="none" w:sz="0" w:space="0" w:color="auto"/>
          </w:divBdr>
        </w:div>
        <w:div w:id="1036810179">
          <w:marLeft w:val="0"/>
          <w:marRight w:val="0"/>
          <w:marTop w:val="0"/>
          <w:marBottom w:val="0"/>
          <w:divBdr>
            <w:top w:val="none" w:sz="0" w:space="0" w:color="auto"/>
            <w:left w:val="none" w:sz="0" w:space="0" w:color="auto"/>
            <w:bottom w:val="none" w:sz="0" w:space="0" w:color="auto"/>
            <w:right w:val="none" w:sz="0" w:space="0" w:color="auto"/>
          </w:divBdr>
        </w:div>
      </w:divsChild>
    </w:div>
    <w:div w:id="313293396">
      <w:bodyDiv w:val="1"/>
      <w:marLeft w:val="0"/>
      <w:marRight w:val="0"/>
      <w:marTop w:val="0"/>
      <w:marBottom w:val="0"/>
      <w:divBdr>
        <w:top w:val="none" w:sz="0" w:space="0" w:color="auto"/>
        <w:left w:val="none" w:sz="0" w:space="0" w:color="auto"/>
        <w:bottom w:val="none" w:sz="0" w:space="0" w:color="auto"/>
        <w:right w:val="none" w:sz="0" w:space="0" w:color="auto"/>
      </w:divBdr>
      <w:divsChild>
        <w:div w:id="320230492">
          <w:marLeft w:val="0"/>
          <w:marRight w:val="0"/>
          <w:marTop w:val="0"/>
          <w:marBottom w:val="0"/>
          <w:divBdr>
            <w:top w:val="none" w:sz="0" w:space="0" w:color="auto"/>
            <w:left w:val="none" w:sz="0" w:space="0" w:color="auto"/>
            <w:bottom w:val="none" w:sz="0" w:space="0" w:color="auto"/>
            <w:right w:val="none" w:sz="0" w:space="0" w:color="auto"/>
          </w:divBdr>
        </w:div>
        <w:div w:id="2037467278">
          <w:marLeft w:val="0"/>
          <w:marRight w:val="0"/>
          <w:marTop w:val="0"/>
          <w:marBottom w:val="0"/>
          <w:divBdr>
            <w:top w:val="none" w:sz="0" w:space="0" w:color="auto"/>
            <w:left w:val="none" w:sz="0" w:space="0" w:color="auto"/>
            <w:bottom w:val="none" w:sz="0" w:space="0" w:color="auto"/>
            <w:right w:val="none" w:sz="0" w:space="0" w:color="auto"/>
          </w:divBdr>
        </w:div>
      </w:divsChild>
    </w:div>
    <w:div w:id="334915547">
      <w:bodyDiv w:val="1"/>
      <w:marLeft w:val="0"/>
      <w:marRight w:val="0"/>
      <w:marTop w:val="0"/>
      <w:marBottom w:val="0"/>
      <w:divBdr>
        <w:top w:val="none" w:sz="0" w:space="0" w:color="auto"/>
        <w:left w:val="none" w:sz="0" w:space="0" w:color="auto"/>
        <w:bottom w:val="none" w:sz="0" w:space="0" w:color="auto"/>
        <w:right w:val="none" w:sz="0" w:space="0" w:color="auto"/>
      </w:divBdr>
      <w:divsChild>
        <w:div w:id="1808208238">
          <w:marLeft w:val="0"/>
          <w:marRight w:val="0"/>
          <w:marTop w:val="0"/>
          <w:marBottom w:val="0"/>
          <w:divBdr>
            <w:top w:val="none" w:sz="0" w:space="0" w:color="auto"/>
            <w:left w:val="none" w:sz="0" w:space="0" w:color="auto"/>
            <w:bottom w:val="none" w:sz="0" w:space="0" w:color="auto"/>
            <w:right w:val="none" w:sz="0" w:space="0" w:color="auto"/>
          </w:divBdr>
        </w:div>
        <w:div w:id="797377590">
          <w:marLeft w:val="0"/>
          <w:marRight w:val="0"/>
          <w:marTop w:val="0"/>
          <w:marBottom w:val="0"/>
          <w:divBdr>
            <w:top w:val="none" w:sz="0" w:space="0" w:color="auto"/>
            <w:left w:val="none" w:sz="0" w:space="0" w:color="auto"/>
            <w:bottom w:val="none" w:sz="0" w:space="0" w:color="auto"/>
            <w:right w:val="none" w:sz="0" w:space="0" w:color="auto"/>
          </w:divBdr>
        </w:div>
      </w:divsChild>
    </w:div>
    <w:div w:id="347222031">
      <w:bodyDiv w:val="1"/>
      <w:marLeft w:val="0"/>
      <w:marRight w:val="0"/>
      <w:marTop w:val="0"/>
      <w:marBottom w:val="0"/>
      <w:divBdr>
        <w:top w:val="none" w:sz="0" w:space="0" w:color="auto"/>
        <w:left w:val="none" w:sz="0" w:space="0" w:color="auto"/>
        <w:bottom w:val="none" w:sz="0" w:space="0" w:color="auto"/>
        <w:right w:val="none" w:sz="0" w:space="0" w:color="auto"/>
      </w:divBdr>
      <w:divsChild>
        <w:div w:id="300306245">
          <w:marLeft w:val="0"/>
          <w:marRight w:val="0"/>
          <w:marTop w:val="0"/>
          <w:marBottom w:val="0"/>
          <w:divBdr>
            <w:top w:val="none" w:sz="0" w:space="0" w:color="auto"/>
            <w:left w:val="none" w:sz="0" w:space="0" w:color="auto"/>
            <w:bottom w:val="none" w:sz="0" w:space="0" w:color="auto"/>
            <w:right w:val="none" w:sz="0" w:space="0" w:color="auto"/>
          </w:divBdr>
          <w:divsChild>
            <w:div w:id="550044906">
              <w:marLeft w:val="0"/>
              <w:marRight w:val="0"/>
              <w:marTop w:val="0"/>
              <w:marBottom w:val="0"/>
              <w:divBdr>
                <w:top w:val="none" w:sz="0" w:space="0" w:color="auto"/>
                <w:left w:val="none" w:sz="0" w:space="0" w:color="auto"/>
                <w:bottom w:val="none" w:sz="0" w:space="0" w:color="auto"/>
                <w:right w:val="none" w:sz="0" w:space="0" w:color="auto"/>
              </w:divBdr>
              <w:divsChild>
                <w:div w:id="696010644">
                  <w:marLeft w:val="0"/>
                  <w:marRight w:val="0"/>
                  <w:marTop w:val="0"/>
                  <w:marBottom w:val="0"/>
                  <w:divBdr>
                    <w:top w:val="none" w:sz="0" w:space="0" w:color="auto"/>
                    <w:left w:val="none" w:sz="0" w:space="0" w:color="auto"/>
                    <w:bottom w:val="none" w:sz="0" w:space="0" w:color="auto"/>
                    <w:right w:val="none" w:sz="0" w:space="0" w:color="auto"/>
                  </w:divBdr>
                  <w:divsChild>
                    <w:div w:id="18662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76864">
          <w:marLeft w:val="0"/>
          <w:marRight w:val="0"/>
          <w:marTop w:val="0"/>
          <w:marBottom w:val="0"/>
          <w:divBdr>
            <w:top w:val="none" w:sz="0" w:space="0" w:color="auto"/>
            <w:left w:val="none" w:sz="0" w:space="0" w:color="auto"/>
            <w:bottom w:val="none" w:sz="0" w:space="0" w:color="auto"/>
            <w:right w:val="none" w:sz="0" w:space="0" w:color="auto"/>
          </w:divBdr>
        </w:div>
      </w:divsChild>
    </w:div>
    <w:div w:id="375547488">
      <w:bodyDiv w:val="1"/>
      <w:marLeft w:val="0"/>
      <w:marRight w:val="0"/>
      <w:marTop w:val="0"/>
      <w:marBottom w:val="0"/>
      <w:divBdr>
        <w:top w:val="none" w:sz="0" w:space="0" w:color="auto"/>
        <w:left w:val="none" w:sz="0" w:space="0" w:color="auto"/>
        <w:bottom w:val="none" w:sz="0" w:space="0" w:color="auto"/>
        <w:right w:val="none" w:sz="0" w:space="0" w:color="auto"/>
      </w:divBdr>
      <w:divsChild>
        <w:div w:id="620259614">
          <w:marLeft w:val="0"/>
          <w:marRight w:val="0"/>
          <w:marTop w:val="0"/>
          <w:marBottom w:val="0"/>
          <w:divBdr>
            <w:top w:val="none" w:sz="0" w:space="0" w:color="auto"/>
            <w:left w:val="none" w:sz="0" w:space="0" w:color="auto"/>
            <w:bottom w:val="none" w:sz="0" w:space="0" w:color="auto"/>
            <w:right w:val="none" w:sz="0" w:space="0" w:color="auto"/>
          </w:divBdr>
        </w:div>
        <w:div w:id="998769978">
          <w:marLeft w:val="0"/>
          <w:marRight w:val="0"/>
          <w:marTop w:val="0"/>
          <w:marBottom w:val="0"/>
          <w:divBdr>
            <w:top w:val="none" w:sz="0" w:space="0" w:color="auto"/>
            <w:left w:val="none" w:sz="0" w:space="0" w:color="auto"/>
            <w:bottom w:val="none" w:sz="0" w:space="0" w:color="auto"/>
            <w:right w:val="none" w:sz="0" w:space="0" w:color="auto"/>
          </w:divBdr>
        </w:div>
      </w:divsChild>
    </w:div>
    <w:div w:id="548689856">
      <w:bodyDiv w:val="1"/>
      <w:marLeft w:val="0"/>
      <w:marRight w:val="0"/>
      <w:marTop w:val="0"/>
      <w:marBottom w:val="0"/>
      <w:divBdr>
        <w:top w:val="none" w:sz="0" w:space="0" w:color="auto"/>
        <w:left w:val="none" w:sz="0" w:space="0" w:color="auto"/>
        <w:bottom w:val="none" w:sz="0" w:space="0" w:color="auto"/>
        <w:right w:val="none" w:sz="0" w:space="0" w:color="auto"/>
      </w:divBdr>
      <w:divsChild>
        <w:div w:id="1043481335">
          <w:marLeft w:val="0"/>
          <w:marRight w:val="0"/>
          <w:marTop w:val="0"/>
          <w:marBottom w:val="0"/>
          <w:divBdr>
            <w:top w:val="none" w:sz="0" w:space="0" w:color="auto"/>
            <w:left w:val="none" w:sz="0" w:space="0" w:color="auto"/>
            <w:bottom w:val="none" w:sz="0" w:space="0" w:color="auto"/>
            <w:right w:val="none" w:sz="0" w:space="0" w:color="auto"/>
          </w:divBdr>
        </w:div>
        <w:div w:id="363599961">
          <w:marLeft w:val="0"/>
          <w:marRight w:val="0"/>
          <w:marTop w:val="0"/>
          <w:marBottom w:val="0"/>
          <w:divBdr>
            <w:top w:val="none" w:sz="0" w:space="0" w:color="auto"/>
            <w:left w:val="none" w:sz="0" w:space="0" w:color="auto"/>
            <w:bottom w:val="none" w:sz="0" w:space="0" w:color="auto"/>
            <w:right w:val="none" w:sz="0" w:space="0" w:color="auto"/>
          </w:divBdr>
        </w:div>
      </w:divsChild>
    </w:div>
    <w:div w:id="622150596">
      <w:bodyDiv w:val="1"/>
      <w:marLeft w:val="0"/>
      <w:marRight w:val="0"/>
      <w:marTop w:val="0"/>
      <w:marBottom w:val="0"/>
      <w:divBdr>
        <w:top w:val="none" w:sz="0" w:space="0" w:color="auto"/>
        <w:left w:val="none" w:sz="0" w:space="0" w:color="auto"/>
        <w:bottom w:val="none" w:sz="0" w:space="0" w:color="auto"/>
        <w:right w:val="none" w:sz="0" w:space="0" w:color="auto"/>
      </w:divBdr>
      <w:divsChild>
        <w:div w:id="303849195">
          <w:marLeft w:val="0"/>
          <w:marRight w:val="0"/>
          <w:marTop w:val="0"/>
          <w:marBottom w:val="0"/>
          <w:divBdr>
            <w:top w:val="none" w:sz="0" w:space="0" w:color="auto"/>
            <w:left w:val="none" w:sz="0" w:space="0" w:color="auto"/>
            <w:bottom w:val="none" w:sz="0" w:space="0" w:color="auto"/>
            <w:right w:val="none" w:sz="0" w:space="0" w:color="auto"/>
          </w:divBdr>
          <w:divsChild>
            <w:div w:id="2046447115">
              <w:marLeft w:val="0"/>
              <w:marRight w:val="0"/>
              <w:marTop w:val="0"/>
              <w:marBottom w:val="0"/>
              <w:divBdr>
                <w:top w:val="none" w:sz="0" w:space="0" w:color="auto"/>
                <w:left w:val="none" w:sz="0" w:space="0" w:color="auto"/>
                <w:bottom w:val="none" w:sz="0" w:space="0" w:color="auto"/>
                <w:right w:val="none" w:sz="0" w:space="0" w:color="auto"/>
              </w:divBdr>
            </w:div>
          </w:divsChild>
        </w:div>
        <w:div w:id="1349215613">
          <w:marLeft w:val="0"/>
          <w:marRight w:val="0"/>
          <w:marTop w:val="0"/>
          <w:marBottom w:val="0"/>
          <w:divBdr>
            <w:top w:val="none" w:sz="0" w:space="0" w:color="auto"/>
            <w:left w:val="none" w:sz="0" w:space="0" w:color="auto"/>
            <w:bottom w:val="none" w:sz="0" w:space="0" w:color="auto"/>
            <w:right w:val="none" w:sz="0" w:space="0" w:color="auto"/>
          </w:divBdr>
          <w:divsChild>
            <w:div w:id="146171810">
              <w:marLeft w:val="0"/>
              <w:marRight w:val="0"/>
              <w:marTop w:val="0"/>
              <w:marBottom w:val="0"/>
              <w:divBdr>
                <w:top w:val="none" w:sz="0" w:space="0" w:color="auto"/>
                <w:left w:val="none" w:sz="0" w:space="0" w:color="auto"/>
                <w:bottom w:val="none" w:sz="0" w:space="0" w:color="auto"/>
                <w:right w:val="none" w:sz="0" w:space="0" w:color="auto"/>
              </w:divBdr>
            </w:div>
          </w:divsChild>
        </w:div>
        <w:div w:id="116871381">
          <w:marLeft w:val="0"/>
          <w:marRight w:val="0"/>
          <w:marTop w:val="0"/>
          <w:marBottom w:val="0"/>
          <w:divBdr>
            <w:top w:val="none" w:sz="0" w:space="0" w:color="auto"/>
            <w:left w:val="none" w:sz="0" w:space="0" w:color="auto"/>
            <w:bottom w:val="none" w:sz="0" w:space="0" w:color="auto"/>
            <w:right w:val="none" w:sz="0" w:space="0" w:color="auto"/>
          </w:divBdr>
        </w:div>
      </w:divsChild>
    </w:div>
    <w:div w:id="792595503">
      <w:bodyDiv w:val="1"/>
      <w:marLeft w:val="0"/>
      <w:marRight w:val="0"/>
      <w:marTop w:val="0"/>
      <w:marBottom w:val="0"/>
      <w:divBdr>
        <w:top w:val="none" w:sz="0" w:space="0" w:color="auto"/>
        <w:left w:val="none" w:sz="0" w:space="0" w:color="auto"/>
        <w:bottom w:val="none" w:sz="0" w:space="0" w:color="auto"/>
        <w:right w:val="none" w:sz="0" w:space="0" w:color="auto"/>
      </w:divBdr>
      <w:divsChild>
        <w:div w:id="1077939996">
          <w:marLeft w:val="0"/>
          <w:marRight w:val="0"/>
          <w:marTop w:val="0"/>
          <w:marBottom w:val="0"/>
          <w:divBdr>
            <w:top w:val="none" w:sz="0" w:space="0" w:color="auto"/>
            <w:left w:val="none" w:sz="0" w:space="0" w:color="auto"/>
            <w:bottom w:val="none" w:sz="0" w:space="0" w:color="auto"/>
            <w:right w:val="none" w:sz="0" w:space="0" w:color="auto"/>
          </w:divBdr>
        </w:div>
        <w:div w:id="1091007491">
          <w:marLeft w:val="0"/>
          <w:marRight w:val="0"/>
          <w:marTop w:val="0"/>
          <w:marBottom w:val="0"/>
          <w:divBdr>
            <w:top w:val="none" w:sz="0" w:space="0" w:color="auto"/>
            <w:left w:val="none" w:sz="0" w:space="0" w:color="auto"/>
            <w:bottom w:val="none" w:sz="0" w:space="0" w:color="auto"/>
            <w:right w:val="none" w:sz="0" w:space="0" w:color="auto"/>
          </w:divBdr>
        </w:div>
      </w:divsChild>
    </w:div>
    <w:div w:id="807356540">
      <w:bodyDiv w:val="1"/>
      <w:marLeft w:val="0"/>
      <w:marRight w:val="0"/>
      <w:marTop w:val="0"/>
      <w:marBottom w:val="0"/>
      <w:divBdr>
        <w:top w:val="none" w:sz="0" w:space="0" w:color="auto"/>
        <w:left w:val="none" w:sz="0" w:space="0" w:color="auto"/>
        <w:bottom w:val="none" w:sz="0" w:space="0" w:color="auto"/>
        <w:right w:val="none" w:sz="0" w:space="0" w:color="auto"/>
      </w:divBdr>
      <w:divsChild>
        <w:div w:id="1743335839">
          <w:marLeft w:val="0"/>
          <w:marRight w:val="0"/>
          <w:marTop w:val="0"/>
          <w:marBottom w:val="0"/>
          <w:divBdr>
            <w:top w:val="none" w:sz="0" w:space="0" w:color="auto"/>
            <w:left w:val="none" w:sz="0" w:space="0" w:color="auto"/>
            <w:bottom w:val="none" w:sz="0" w:space="0" w:color="auto"/>
            <w:right w:val="none" w:sz="0" w:space="0" w:color="auto"/>
          </w:divBdr>
        </w:div>
        <w:div w:id="978263337">
          <w:marLeft w:val="0"/>
          <w:marRight w:val="0"/>
          <w:marTop w:val="0"/>
          <w:marBottom w:val="0"/>
          <w:divBdr>
            <w:top w:val="none" w:sz="0" w:space="0" w:color="auto"/>
            <w:left w:val="none" w:sz="0" w:space="0" w:color="auto"/>
            <w:bottom w:val="none" w:sz="0" w:space="0" w:color="auto"/>
            <w:right w:val="none" w:sz="0" w:space="0" w:color="auto"/>
          </w:divBdr>
        </w:div>
      </w:divsChild>
    </w:div>
    <w:div w:id="830174669">
      <w:bodyDiv w:val="1"/>
      <w:marLeft w:val="0"/>
      <w:marRight w:val="0"/>
      <w:marTop w:val="0"/>
      <w:marBottom w:val="0"/>
      <w:divBdr>
        <w:top w:val="none" w:sz="0" w:space="0" w:color="auto"/>
        <w:left w:val="none" w:sz="0" w:space="0" w:color="auto"/>
        <w:bottom w:val="none" w:sz="0" w:space="0" w:color="auto"/>
        <w:right w:val="none" w:sz="0" w:space="0" w:color="auto"/>
      </w:divBdr>
      <w:divsChild>
        <w:div w:id="1849128516">
          <w:marLeft w:val="0"/>
          <w:marRight w:val="0"/>
          <w:marTop w:val="0"/>
          <w:marBottom w:val="0"/>
          <w:divBdr>
            <w:top w:val="none" w:sz="0" w:space="0" w:color="auto"/>
            <w:left w:val="none" w:sz="0" w:space="0" w:color="auto"/>
            <w:bottom w:val="none" w:sz="0" w:space="0" w:color="auto"/>
            <w:right w:val="none" w:sz="0" w:space="0" w:color="auto"/>
          </w:divBdr>
        </w:div>
        <w:div w:id="722291408">
          <w:marLeft w:val="0"/>
          <w:marRight w:val="0"/>
          <w:marTop w:val="0"/>
          <w:marBottom w:val="0"/>
          <w:divBdr>
            <w:top w:val="none" w:sz="0" w:space="0" w:color="auto"/>
            <w:left w:val="none" w:sz="0" w:space="0" w:color="auto"/>
            <w:bottom w:val="none" w:sz="0" w:space="0" w:color="auto"/>
            <w:right w:val="none" w:sz="0" w:space="0" w:color="auto"/>
          </w:divBdr>
        </w:div>
      </w:divsChild>
    </w:div>
    <w:div w:id="1087919117">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8">
          <w:marLeft w:val="0"/>
          <w:marRight w:val="0"/>
          <w:marTop w:val="0"/>
          <w:marBottom w:val="0"/>
          <w:divBdr>
            <w:top w:val="none" w:sz="0" w:space="0" w:color="auto"/>
            <w:left w:val="none" w:sz="0" w:space="0" w:color="auto"/>
            <w:bottom w:val="none" w:sz="0" w:space="0" w:color="auto"/>
            <w:right w:val="none" w:sz="0" w:space="0" w:color="auto"/>
          </w:divBdr>
        </w:div>
        <w:div w:id="113060935">
          <w:marLeft w:val="0"/>
          <w:marRight w:val="0"/>
          <w:marTop w:val="0"/>
          <w:marBottom w:val="0"/>
          <w:divBdr>
            <w:top w:val="none" w:sz="0" w:space="0" w:color="auto"/>
            <w:left w:val="none" w:sz="0" w:space="0" w:color="auto"/>
            <w:bottom w:val="none" w:sz="0" w:space="0" w:color="auto"/>
            <w:right w:val="none" w:sz="0" w:space="0" w:color="auto"/>
          </w:divBdr>
        </w:div>
      </w:divsChild>
    </w:div>
    <w:div w:id="1138032821">
      <w:bodyDiv w:val="1"/>
      <w:marLeft w:val="0"/>
      <w:marRight w:val="0"/>
      <w:marTop w:val="0"/>
      <w:marBottom w:val="0"/>
      <w:divBdr>
        <w:top w:val="none" w:sz="0" w:space="0" w:color="auto"/>
        <w:left w:val="none" w:sz="0" w:space="0" w:color="auto"/>
        <w:bottom w:val="none" w:sz="0" w:space="0" w:color="auto"/>
        <w:right w:val="none" w:sz="0" w:space="0" w:color="auto"/>
      </w:divBdr>
      <w:divsChild>
        <w:div w:id="2055881629">
          <w:marLeft w:val="0"/>
          <w:marRight w:val="0"/>
          <w:marTop w:val="0"/>
          <w:marBottom w:val="0"/>
          <w:divBdr>
            <w:top w:val="none" w:sz="0" w:space="0" w:color="auto"/>
            <w:left w:val="none" w:sz="0" w:space="0" w:color="auto"/>
            <w:bottom w:val="none" w:sz="0" w:space="0" w:color="auto"/>
            <w:right w:val="none" w:sz="0" w:space="0" w:color="auto"/>
          </w:divBdr>
          <w:divsChild>
            <w:div w:id="1993100470">
              <w:marLeft w:val="0"/>
              <w:marRight w:val="0"/>
              <w:marTop w:val="0"/>
              <w:marBottom w:val="0"/>
              <w:divBdr>
                <w:top w:val="none" w:sz="0" w:space="0" w:color="auto"/>
                <w:left w:val="none" w:sz="0" w:space="0" w:color="auto"/>
                <w:bottom w:val="none" w:sz="0" w:space="0" w:color="auto"/>
                <w:right w:val="none" w:sz="0" w:space="0" w:color="auto"/>
              </w:divBdr>
              <w:divsChild>
                <w:div w:id="1252086930">
                  <w:marLeft w:val="0"/>
                  <w:marRight w:val="0"/>
                  <w:marTop w:val="0"/>
                  <w:marBottom w:val="0"/>
                  <w:divBdr>
                    <w:top w:val="none" w:sz="0" w:space="0" w:color="auto"/>
                    <w:left w:val="none" w:sz="0" w:space="0" w:color="auto"/>
                    <w:bottom w:val="none" w:sz="0" w:space="0" w:color="auto"/>
                    <w:right w:val="none" w:sz="0" w:space="0" w:color="auto"/>
                  </w:divBdr>
                  <w:divsChild>
                    <w:div w:id="12202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375">
          <w:marLeft w:val="0"/>
          <w:marRight w:val="0"/>
          <w:marTop w:val="0"/>
          <w:marBottom w:val="0"/>
          <w:divBdr>
            <w:top w:val="none" w:sz="0" w:space="0" w:color="auto"/>
            <w:left w:val="none" w:sz="0" w:space="0" w:color="auto"/>
            <w:bottom w:val="none" w:sz="0" w:space="0" w:color="auto"/>
            <w:right w:val="none" w:sz="0" w:space="0" w:color="auto"/>
          </w:divBdr>
          <w:divsChild>
            <w:div w:id="112947059">
              <w:marLeft w:val="0"/>
              <w:marRight w:val="0"/>
              <w:marTop w:val="0"/>
              <w:marBottom w:val="0"/>
              <w:divBdr>
                <w:top w:val="none" w:sz="0" w:space="0" w:color="auto"/>
                <w:left w:val="none" w:sz="0" w:space="0" w:color="auto"/>
                <w:bottom w:val="none" w:sz="0" w:space="0" w:color="auto"/>
                <w:right w:val="none" w:sz="0" w:space="0" w:color="auto"/>
              </w:divBdr>
              <w:divsChild>
                <w:div w:id="21206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3002">
      <w:bodyDiv w:val="1"/>
      <w:marLeft w:val="0"/>
      <w:marRight w:val="0"/>
      <w:marTop w:val="0"/>
      <w:marBottom w:val="0"/>
      <w:divBdr>
        <w:top w:val="none" w:sz="0" w:space="0" w:color="auto"/>
        <w:left w:val="none" w:sz="0" w:space="0" w:color="auto"/>
        <w:bottom w:val="none" w:sz="0" w:space="0" w:color="auto"/>
        <w:right w:val="none" w:sz="0" w:space="0" w:color="auto"/>
      </w:divBdr>
      <w:divsChild>
        <w:div w:id="563219984">
          <w:marLeft w:val="0"/>
          <w:marRight w:val="0"/>
          <w:marTop w:val="0"/>
          <w:marBottom w:val="0"/>
          <w:divBdr>
            <w:top w:val="none" w:sz="0" w:space="0" w:color="auto"/>
            <w:left w:val="none" w:sz="0" w:space="0" w:color="auto"/>
            <w:bottom w:val="none" w:sz="0" w:space="0" w:color="auto"/>
            <w:right w:val="none" w:sz="0" w:space="0" w:color="auto"/>
          </w:divBdr>
          <w:divsChild>
            <w:div w:id="482429584">
              <w:marLeft w:val="0"/>
              <w:marRight w:val="0"/>
              <w:marTop w:val="0"/>
              <w:marBottom w:val="0"/>
              <w:divBdr>
                <w:top w:val="none" w:sz="0" w:space="0" w:color="auto"/>
                <w:left w:val="none" w:sz="0" w:space="0" w:color="auto"/>
                <w:bottom w:val="none" w:sz="0" w:space="0" w:color="auto"/>
                <w:right w:val="none" w:sz="0" w:space="0" w:color="auto"/>
              </w:divBdr>
              <w:divsChild>
                <w:div w:id="1894929631">
                  <w:marLeft w:val="0"/>
                  <w:marRight w:val="0"/>
                  <w:marTop w:val="0"/>
                  <w:marBottom w:val="0"/>
                  <w:divBdr>
                    <w:top w:val="none" w:sz="0" w:space="0" w:color="auto"/>
                    <w:left w:val="none" w:sz="0" w:space="0" w:color="auto"/>
                    <w:bottom w:val="none" w:sz="0" w:space="0" w:color="auto"/>
                    <w:right w:val="none" w:sz="0" w:space="0" w:color="auto"/>
                  </w:divBdr>
                  <w:divsChild>
                    <w:div w:id="12179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7043">
          <w:marLeft w:val="0"/>
          <w:marRight w:val="0"/>
          <w:marTop w:val="0"/>
          <w:marBottom w:val="0"/>
          <w:divBdr>
            <w:top w:val="none" w:sz="0" w:space="0" w:color="auto"/>
            <w:left w:val="none" w:sz="0" w:space="0" w:color="auto"/>
            <w:bottom w:val="none" w:sz="0" w:space="0" w:color="auto"/>
            <w:right w:val="none" w:sz="0" w:space="0" w:color="auto"/>
          </w:divBdr>
        </w:div>
      </w:divsChild>
    </w:div>
    <w:div w:id="1171798752">
      <w:bodyDiv w:val="1"/>
      <w:marLeft w:val="0"/>
      <w:marRight w:val="0"/>
      <w:marTop w:val="0"/>
      <w:marBottom w:val="0"/>
      <w:divBdr>
        <w:top w:val="none" w:sz="0" w:space="0" w:color="auto"/>
        <w:left w:val="none" w:sz="0" w:space="0" w:color="auto"/>
        <w:bottom w:val="none" w:sz="0" w:space="0" w:color="auto"/>
        <w:right w:val="none" w:sz="0" w:space="0" w:color="auto"/>
      </w:divBdr>
      <w:divsChild>
        <w:div w:id="395784896">
          <w:marLeft w:val="0"/>
          <w:marRight w:val="0"/>
          <w:marTop w:val="0"/>
          <w:marBottom w:val="0"/>
          <w:divBdr>
            <w:top w:val="none" w:sz="0" w:space="0" w:color="auto"/>
            <w:left w:val="none" w:sz="0" w:space="0" w:color="auto"/>
            <w:bottom w:val="none" w:sz="0" w:space="0" w:color="auto"/>
            <w:right w:val="none" w:sz="0" w:space="0" w:color="auto"/>
          </w:divBdr>
        </w:div>
        <w:div w:id="427434228">
          <w:marLeft w:val="0"/>
          <w:marRight w:val="0"/>
          <w:marTop w:val="0"/>
          <w:marBottom w:val="0"/>
          <w:divBdr>
            <w:top w:val="none" w:sz="0" w:space="0" w:color="auto"/>
            <w:left w:val="none" w:sz="0" w:space="0" w:color="auto"/>
            <w:bottom w:val="none" w:sz="0" w:space="0" w:color="auto"/>
            <w:right w:val="none" w:sz="0" w:space="0" w:color="auto"/>
          </w:divBdr>
        </w:div>
      </w:divsChild>
    </w:div>
    <w:div w:id="1195188244">
      <w:bodyDiv w:val="1"/>
      <w:marLeft w:val="0"/>
      <w:marRight w:val="0"/>
      <w:marTop w:val="0"/>
      <w:marBottom w:val="0"/>
      <w:divBdr>
        <w:top w:val="none" w:sz="0" w:space="0" w:color="auto"/>
        <w:left w:val="none" w:sz="0" w:space="0" w:color="auto"/>
        <w:bottom w:val="none" w:sz="0" w:space="0" w:color="auto"/>
        <w:right w:val="none" w:sz="0" w:space="0" w:color="auto"/>
      </w:divBdr>
      <w:divsChild>
        <w:div w:id="2024700478">
          <w:marLeft w:val="0"/>
          <w:marRight w:val="0"/>
          <w:marTop w:val="0"/>
          <w:marBottom w:val="0"/>
          <w:divBdr>
            <w:top w:val="none" w:sz="0" w:space="0" w:color="auto"/>
            <w:left w:val="none" w:sz="0" w:space="0" w:color="auto"/>
            <w:bottom w:val="none" w:sz="0" w:space="0" w:color="auto"/>
            <w:right w:val="none" w:sz="0" w:space="0" w:color="auto"/>
          </w:divBdr>
          <w:divsChild>
            <w:div w:id="617954101">
              <w:marLeft w:val="0"/>
              <w:marRight w:val="0"/>
              <w:marTop w:val="0"/>
              <w:marBottom w:val="0"/>
              <w:divBdr>
                <w:top w:val="none" w:sz="0" w:space="0" w:color="auto"/>
                <w:left w:val="none" w:sz="0" w:space="0" w:color="auto"/>
                <w:bottom w:val="none" w:sz="0" w:space="0" w:color="auto"/>
                <w:right w:val="none" w:sz="0" w:space="0" w:color="auto"/>
              </w:divBdr>
            </w:div>
            <w:div w:id="1836795281">
              <w:marLeft w:val="0"/>
              <w:marRight w:val="0"/>
              <w:marTop w:val="0"/>
              <w:marBottom w:val="0"/>
              <w:divBdr>
                <w:top w:val="none" w:sz="0" w:space="0" w:color="auto"/>
                <w:left w:val="none" w:sz="0" w:space="0" w:color="auto"/>
                <w:bottom w:val="none" w:sz="0" w:space="0" w:color="auto"/>
                <w:right w:val="none" w:sz="0" w:space="0" w:color="auto"/>
              </w:divBdr>
            </w:div>
          </w:divsChild>
        </w:div>
        <w:div w:id="1199971127">
          <w:marLeft w:val="0"/>
          <w:marRight w:val="0"/>
          <w:marTop w:val="0"/>
          <w:marBottom w:val="0"/>
          <w:divBdr>
            <w:top w:val="none" w:sz="0" w:space="0" w:color="auto"/>
            <w:left w:val="none" w:sz="0" w:space="0" w:color="auto"/>
            <w:bottom w:val="none" w:sz="0" w:space="0" w:color="auto"/>
            <w:right w:val="none" w:sz="0" w:space="0" w:color="auto"/>
          </w:divBdr>
          <w:divsChild>
            <w:div w:id="1157451423">
              <w:marLeft w:val="0"/>
              <w:marRight w:val="0"/>
              <w:marTop w:val="0"/>
              <w:marBottom w:val="0"/>
              <w:divBdr>
                <w:top w:val="none" w:sz="0" w:space="0" w:color="auto"/>
                <w:left w:val="none" w:sz="0" w:space="0" w:color="auto"/>
                <w:bottom w:val="none" w:sz="0" w:space="0" w:color="auto"/>
                <w:right w:val="none" w:sz="0" w:space="0" w:color="auto"/>
              </w:divBdr>
            </w:div>
          </w:divsChild>
        </w:div>
        <w:div w:id="630137877">
          <w:marLeft w:val="0"/>
          <w:marRight w:val="0"/>
          <w:marTop w:val="0"/>
          <w:marBottom w:val="0"/>
          <w:divBdr>
            <w:top w:val="none" w:sz="0" w:space="0" w:color="auto"/>
            <w:left w:val="none" w:sz="0" w:space="0" w:color="auto"/>
            <w:bottom w:val="none" w:sz="0" w:space="0" w:color="auto"/>
            <w:right w:val="none" w:sz="0" w:space="0" w:color="auto"/>
          </w:divBdr>
        </w:div>
      </w:divsChild>
    </w:div>
    <w:div w:id="1288897586">
      <w:bodyDiv w:val="1"/>
      <w:marLeft w:val="0"/>
      <w:marRight w:val="0"/>
      <w:marTop w:val="0"/>
      <w:marBottom w:val="0"/>
      <w:divBdr>
        <w:top w:val="none" w:sz="0" w:space="0" w:color="auto"/>
        <w:left w:val="none" w:sz="0" w:space="0" w:color="auto"/>
        <w:bottom w:val="none" w:sz="0" w:space="0" w:color="auto"/>
        <w:right w:val="none" w:sz="0" w:space="0" w:color="auto"/>
      </w:divBdr>
      <w:divsChild>
        <w:div w:id="1292204317">
          <w:marLeft w:val="0"/>
          <w:marRight w:val="0"/>
          <w:marTop w:val="0"/>
          <w:marBottom w:val="0"/>
          <w:divBdr>
            <w:top w:val="none" w:sz="0" w:space="0" w:color="auto"/>
            <w:left w:val="none" w:sz="0" w:space="0" w:color="auto"/>
            <w:bottom w:val="none" w:sz="0" w:space="0" w:color="auto"/>
            <w:right w:val="none" w:sz="0" w:space="0" w:color="auto"/>
          </w:divBdr>
        </w:div>
        <w:div w:id="1991474060">
          <w:marLeft w:val="0"/>
          <w:marRight w:val="0"/>
          <w:marTop w:val="0"/>
          <w:marBottom w:val="0"/>
          <w:divBdr>
            <w:top w:val="none" w:sz="0" w:space="0" w:color="auto"/>
            <w:left w:val="none" w:sz="0" w:space="0" w:color="auto"/>
            <w:bottom w:val="none" w:sz="0" w:space="0" w:color="auto"/>
            <w:right w:val="none" w:sz="0" w:space="0" w:color="auto"/>
          </w:divBdr>
        </w:div>
      </w:divsChild>
    </w:div>
    <w:div w:id="1346665148">
      <w:bodyDiv w:val="1"/>
      <w:marLeft w:val="0"/>
      <w:marRight w:val="0"/>
      <w:marTop w:val="0"/>
      <w:marBottom w:val="0"/>
      <w:divBdr>
        <w:top w:val="none" w:sz="0" w:space="0" w:color="auto"/>
        <w:left w:val="none" w:sz="0" w:space="0" w:color="auto"/>
        <w:bottom w:val="none" w:sz="0" w:space="0" w:color="auto"/>
        <w:right w:val="none" w:sz="0" w:space="0" w:color="auto"/>
      </w:divBdr>
      <w:divsChild>
        <w:div w:id="1431584110">
          <w:marLeft w:val="0"/>
          <w:marRight w:val="0"/>
          <w:marTop w:val="0"/>
          <w:marBottom w:val="0"/>
          <w:divBdr>
            <w:top w:val="none" w:sz="0" w:space="0" w:color="auto"/>
            <w:left w:val="none" w:sz="0" w:space="0" w:color="auto"/>
            <w:bottom w:val="none" w:sz="0" w:space="0" w:color="auto"/>
            <w:right w:val="none" w:sz="0" w:space="0" w:color="auto"/>
          </w:divBdr>
          <w:divsChild>
            <w:div w:id="1073040011">
              <w:marLeft w:val="0"/>
              <w:marRight w:val="0"/>
              <w:marTop w:val="0"/>
              <w:marBottom w:val="0"/>
              <w:divBdr>
                <w:top w:val="none" w:sz="0" w:space="0" w:color="auto"/>
                <w:left w:val="none" w:sz="0" w:space="0" w:color="auto"/>
                <w:bottom w:val="none" w:sz="0" w:space="0" w:color="auto"/>
                <w:right w:val="none" w:sz="0" w:space="0" w:color="auto"/>
              </w:divBdr>
            </w:div>
          </w:divsChild>
        </w:div>
        <w:div w:id="1154642897">
          <w:marLeft w:val="0"/>
          <w:marRight w:val="0"/>
          <w:marTop w:val="0"/>
          <w:marBottom w:val="0"/>
          <w:divBdr>
            <w:top w:val="none" w:sz="0" w:space="0" w:color="auto"/>
            <w:left w:val="none" w:sz="0" w:space="0" w:color="auto"/>
            <w:bottom w:val="none" w:sz="0" w:space="0" w:color="auto"/>
            <w:right w:val="none" w:sz="0" w:space="0" w:color="auto"/>
          </w:divBdr>
          <w:divsChild>
            <w:div w:id="1344815894">
              <w:marLeft w:val="0"/>
              <w:marRight w:val="0"/>
              <w:marTop w:val="0"/>
              <w:marBottom w:val="0"/>
              <w:divBdr>
                <w:top w:val="none" w:sz="0" w:space="0" w:color="auto"/>
                <w:left w:val="none" w:sz="0" w:space="0" w:color="auto"/>
                <w:bottom w:val="none" w:sz="0" w:space="0" w:color="auto"/>
                <w:right w:val="none" w:sz="0" w:space="0" w:color="auto"/>
              </w:divBdr>
            </w:div>
          </w:divsChild>
        </w:div>
        <w:div w:id="878397934">
          <w:marLeft w:val="0"/>
          <w:marRight w:val="0"/>
          <w:marTop w:val="0"/>
          <w:marBottom w:val="0"/>
          <w:divBdr>
            <w:top w:val="none" w:sz="0" w:space="0" w:color="auto"/>
            <w:left w:val="none" w:sz="0" w:space="0" w:color="auto"/>
            <w:bottom w:val="none" w:sz="0" w:space="0" w:color="auto"/>
            <w:right w:val="none" w:sz="0" w:space="0" w:color="auto"/>
          </w:divBdr>
        </w:div>
      </w:divsChild>
    </w:div>
    <w:div w:id="1383017583">
      <w:bodyDiv w:val="1"/>
      <w:marLeft w:val="0"/>
      <w:marRight w:val="0"/>
      <w:marTop w:val="0"/>
      <w:marBottom w:val="0"/>
      <w:divBdr>
        <w:top w:val="none" w:sz="0" w:space="0" w:color="auto"/>
        <w:left w:val="none" w:sz="0" w:space="0" w:color="auto"/>
        <w:bottom w:val="none" w:sz="0" w:space="0" w:color="auto"/>
        <w:right w:val="none" w:sz="0" w:space="0" w:color="auto"/>
      </w:divBdr>
      <w:divsChild>
        <w:div w:id="1186481721">
          <w:marLeft w:val="0"/>
          <w:marRight w:val="0"/>
          <w:marTop w:val="0"/>
          <w:marBottom w:val="0"/>
          <w:divBdr>
            <w:top w:val="none" w:sz="0" w:space="0" w:color="auto"/>
            <w:left w:val="none" w:sz="0" w:space="0" w:color="auto"/>
            <w:bottom w:val="none" w:sz="0" w:space="0" w:color="auto"/>
            <w:right w:val="none" w:sz="0" w:space="0" w:color="auto"/>
          </w:divBdr>
          <w:divsChild>
            <w:div w:id="1759592624">
              <w:marLeft w:val="0"/>
              <w:marRight w:val="0"/>
              <w:marTop w:val="0"/>
              <w:marBottom w:val="0"/>
              <w:divBdr>
                <w:top w:val="none" w:sz="0" w:space="0" w:color="auto"/>
                <w:left w:val="none" w:sz="0" w:space="0" w:color="auto"/>
                <w:bottom w:val="none" w:sz="0" w:space="0" w:color="auto"/>
                <w:right w:val="none" w:sz="0" w:space="0" w:color="auto"/>
              </w:divBdr>
              <w:divsChild>
                <w:div w:id="1166746159">
                  <w:marLeft w:val="0"/>
                  <w:marRight w:val="0"/>
                  <w:marTop w:val="0"/>
                  <w:marBottom w:val="0"/>
                  <w:divBdr>
                    <w:top w:val="none" w:sz="0" w:space="0" w:color="auto"/>
                    <w:left w:val="none" w:sz="0" w:space="0" w:color="auto"/>
                    <w:bottom w:val="none" w:sz="0" w:space="0" w:color="auto"/>
                    <w:right w:val="none" w:sz="0" w:space="0" w:color="auto"/>
                  </w:divBdr>
                  <w:divsChild>
                    <w:div w:id="3721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83852">
          <w:marLeft w:val="0"/>
          <w:marRight w:val="0"/>
          <w:marTop w:val="0"/>
          <w:marBottom w:val="0"/>
          <w:divBdr>
            <w:top w:val="none" w:sz="0" w:space="0" w:color="auto"/>
            <w:left w:val="none" w:sz="0" w:space="0" w:color="auto"/>
            <w:bottom w:val="none" w:sz="0" w:space="0" w:color="auto"/>
            <w:right w:val="none" w:sz="0" w:space="0" w:color="auto"/>
          </w:divBdr>
          <w:divsChild>
            <w:div w:id="946040194">
              <w:marLeft w:val="0"/>
              <w:marRight w:val="0"/>
              <w:marTop w:val="0"/>
              <w:marBottom w:val="0"/>
              <w:divBdr>
                <w:top w:val="none" w:sz="0" w:space="0" w:color="auto"/>
                <w:left w:val="none" w:sz="0" w:space="0" w:color="auto"/>
                <w:bottom w:val="none" w:sz="0" w:space="0" w:color="auto"/>
                <w:right w:val="none" w:sz="0" w:space="0" w:color="auto"/>
              </w:divBdr>
              <w:divsChild>
                <w:div w:id="5210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70857">
      <w:bodyDiv w:val="1"/>
      <w:marLeft w:val="0"/>
      <w:marRight w:val="0"/>
      <w:marTop w:val="0"/>
      <w:marBottom w:val="0"/>
      <w:divBdr>
        <w:top w:val="none" w:sz="0" w:space="0" w:color="auto"/>
        <w:left w:val="none" w:sz="0" w:space="0" w:color="auto"/>
        <w:bottom w:val="none" w:sz="0" w:space="0" w:color="auto"/>
        <w:right w:val="none" w:sz="0" w:space="0" w:color="auto"/>
      </w:divBdr>
      <w:divsChild>
        <w:div w:id="857934644">
          <w:marLeft w:val="0"/>
          <w:marRight w:val="0"/>
          <w:marTop w:val="0"/>
          <w:marBottom w:val="0"/>
          <w:divBdr>
            <w:top w:val="none" w:sz="0" w:space="0" w:color="auto"/>
            <w:left w:val="none" w:sz="0" w:space="0" w:color="auto"/>
            <w:bottom w:val="none" w:sz="0" w:space="0" w:color="auto"/>
            <w:right w:val="none" w:sz="0" w:space="0" w:color="auto"/>
          </w:divBdr>
        </w:div>
        <w:div w:id="1716155212">
          <w:marLeft w:val="0"/>
          <w:marRight w:val="0"/>
          <w:marTop w:val="0"/>
          <w:marBottom w:val="0"/>
          <w:divBdr>
            <w:top w:val="none" w:sz="0" w:space="0" w:color="auto"/>
            <w:left w:val="none" w:sz="0" w:space="0" w:color="auto"/>
            <w:bottom w:val="none" w:sz="0" w:space="0" w:color="auto"/>
            <w:right w:val="none" w:sz="0" w:space="0" w:color="auto"/>
          </w:divBdr>
        </w:div>
      </w:divsChild>
    </w:div>
    <w:div w:id="1481774945">
      <w:bodyDiv w:val="1"/>
      <w:marLeft w:val="0"/>
      <w:marRight w:val="0"/>
      <w:marTop w:val="0"/>
      <w:marBottom w:val="0"/>
      <w:divBdr>
        <w:top w:val="none" w:sz="0" w:space="0" w:color="auto"/>
        <w:left w:val="none" w:sz="0" w:space="0" w:color="auto"/>
        <w:bottom w:val="none" w:sz="0" w:space="0" w:color="auto"/>
        <w:right w:val="none" w:sz="0" w:space="0" w:color="auto"/>
      </w:divBdr>
      <w:divsChild>
        <w:div w:id="118498915">
          <w:marLeft w:val="0"/>
          <w:marRight w:val="0"/>
          <w:marTop w:val="0"/>
          <w:marBottom w:val="0"/>
          <w:divBdr>
            <w:top w:val="none" w:sz="0" w:space="0" w:color="auto"/>
            <w:left w:val="none" w:sz="0" w:space="0" w:color="auto"/>
            <w:bottom w:val="none" w:sz="0" w:space="0" w:color="auto"/>
            <w:right w:val="none" w:sz="0" w:space="0" w:color="auto"/>
          </w:divBdr>
          <w:divsChild>
            <w:div w:id="1116365968">
              <w:marLeft w:val="0"/>
              <w:marRight w:val="0"/>
              <w:marTop w:val="0"/>
              <w:marBottom w:val="0"/>
              <w:divBdr>
                <w:top w:val="none" w:sz="0" w:space="0" w:color="auto"/>
                <w:left w:val="none" w:sz="0" w:space="0" w:color="auto"/>
                <w:bottom w:val="none" w:sz="0" w:space="0" w:color="auto"/>
                <w:right w:val="none" w:sz="0" w:space="0" w:color="auto"/>
              </w:divBdr>
              <w:divsChild>
                <w:div w:id="431825754">
                  <w:marLeft w:val="0"/>
                  <w:marRight w:val="0"/>
                  <w:marTop w:val="0"/>
                  <w:marBottom w:val="0"/>
                  <w:divBdr>
                    <w:top w:val="none" w:sz="0" w:space="0" w:color="auto"/>
                    <w:left w:val="none" w:sz="0" w:space="0" w:color="auto"/>
                    <w:bottom w:val="none" w:sz="0" w:space="0" w:color="auto"/>
                    <w:right w:val="none" w:sz="0" w:space="0" w:color="auto"/>
                  </w:divBdr>
                  <w:divsChild>
                    <w:div w:id="3582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9231">
          <w:marLeft w:val="0"/>
          <w:marRight w:val="0"/>
          <w:marTop w:val="0"/>
          <w:marBottom w:val="0"/>
          <w:divBdr>
            <w:top w:val="none" w:sz="0" w:space="0" w:color="auto"/>
            <w:left w:val="none" w:sz="0" w:space="0" w:color="auto"/>
            <w:bottom w:val="none" w:sz="0" w:space="0" w:color="auto"/>
            <w:right w:val="none" w:sz="0" w:space="0" w:color="auto"/>
          </w:divBdr>
          <w:divsChild>
            <w:div w:id="643970138">
              <w:marLeft w:val="0"/>
              <w:marRight w:val="0"/>
              <w:marTop w:val="0"/>
              <w:marBottom w:val="0"/>
              <w:divBdr>
                <w:top w:val="none" w:sz="0" w:space="0" w:color="auto"/>
                <w:left w:val="none" w:sz="0" w:space="0" w:color="auto"/>
                <w:bottom w:val="none" w:sz="0" w:space="0" w:color="auto"/>
                <w:right w:val="none" w:sz="0" w:space="0" w:color="auto"/>
              </w:divBdr>
              <w:divsChild>
                <w:div w:id="9941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60566">
      <w:bodyDiv w:val="1"/>
      <w:marLeft w:val="0"/>
      <w:marRight w:val="0"/>
      <w:marTop w:val="0"/>
      <w:marBottom w:val="0"/>
      <w:divBdr>
        <w:top w:val="none" w:sz="0" w:space="0" w:color="auto"/>
        <w:left w:val="none" w:sz="0" w:space="0" w:color="auto"/>
        <w:bottom w:val="none" w:sz="0" w:space="0" w:color="auto"/>
        <w:right w:val="none" w:sz="0" w:space="0" w:color="auto"/>
      </w:divBdr>
      <w:divsChild>
        <w:div w:id="1533299610">
          <w:marLeft w:val="0"/>
          <w:marRight w:val="0"/>
          <w:marTop w:val="0"/>
          <w:marBottom w:val="0"/>
          <w:divBdr>
            <w:top w:val="none" w:sz="0" w:space="0" w:color="auto"/>
            <w:left w:val="none" w:sz="0" w:space="0" w:color="auto"/>
            <w:bottom w:val="none" w:sz="0" w:space="0" w:color="auto"/>
            <w:right w:val="none" w:sz="0" w:space="0" w:color="auto"/>
          </w:divBdr>
          <w:divsChild>
            <w:div w:id="843862047">
              <w:marLeft w:val="0"/>
              <w:marRight w:val="0"/>
              <w:marTop w:val="0"/>
              <w:marBottom w:val="0"/>
              <w:divBdr>
                <w:top w:val="none" w:sz="0" w:space="0" w:color="auto"/>
                <w:left w:val="none" w:sz="0" w:space="0" w:color="auto"/>
                <w:bottom w:val="none" w:sz="0" w:space="0" w:color="auto"/>
                <w:right w:val="none" w:sz="0" w:space="0" w:color="auto"/>
              </w:divBdr>
            </w:div>
            <w:div w:id="1391423241">
              <w:marLeft w:val="0"/>
              <w:marRight w:val="0"/>
              <w:marTop w:val="0"/>
              <w:marBottom w:val="0"/>
              <w:divBdr>
                <w:top w:val="none" w:sz="0" w:space="0" w:color="auto"/>
                <w:left w:val="none" w:sz="0" w:space="0" w:color="auto"/>
                <w:bottom w:val="none" w:sz="0" w:space="0" w:color="auto"/>
                <w:right w:val="none" w:sz="0" w:space="0" w:color="auto"/>
              </w:divBdr>
            </w:div>
          </w:divsChild>
        </w:div>
        <w:div w:id="111872172">
          <w:marLeft w:val="0"/>
          <w:marRight w:val="0"/>
          <w:marTop w:val="0"/>
          <w:marBottom w:val="0"/>
          <w:divBdr>
            <w:top w:val="none" w:sz="0" w:space="0" w:color="auto"/>
            <w:left w:val="none" w:sz="0" w:space="0" w:color="auto"/>
            <w:bottom w:val="none" w:sz="0" w:space="0" w:color="auto"/>
            <w:right w:val="none" w:sz="0" w:space="0" w:color="auto"/>
          </w:divBdr>
          <w:divsChild>
            <w:div w:id="1941378393">
              <w:marLeft w:val="0"/>
              <w:marRight w:val="0"/>
              <w:marTop w:val="0"/>
              <w:marBottom w:val="0"/>
              <w:divBdr>
                <w:top w:val="none" w:sz="0" w:space="0" w:color="auto"/>
                <w:left w:val="none" w:sz="0" w:space="0" w:color="auto"/>
                <w:bottom w:val="none" w:sz="0" w:space="0" w:color="auto"/>
                <w:right w:val="none" w:sz="0" w:space="0" w:color="auto"/>
              </w:divBdr>
            </w:div>
          </w:divsChild>
        </w:div>
        <w:div w:id="722486179">
          <w:marLeft w:val="0"/>
          <w:marRight w:val="0"/>
          <w:marTop w:val="0"/>
          <w:marBottom w:val="0"/>
          <w:divBdr>
            <w:top w:val="none" w:sz="0" w:space="0" w:color="auto"/>
            <w:left w:val="none" w:sz="0" w:space="0" w:color="auto"/>
            <w:bottom w:val="none" w:sz="0" w:space="0" w:color="auto"/>
            <w:right w:val="none" w:sz="0" w:space="0" w:color="auto"/>
          </w:divBdr>
        </w:div>
      </w:divsChild>
    </w:div>
    <w:div w:id="1654527913">
      <w:bodyDiv w:val="1"/>
      <w:marLeft w:val="0"/>
      <w:marRight w:val="0"/>
      <w:marTop w:val="0"/>
      <w:marBottom w:val="0"/>
      <w:divBdr>
        <w:top w:val="none" w:sz="0" w:space="0" w:color="auto"/>
        <w:left w:val="none" w:sz="0" w:space="0" w:color="auto"/>
        <w:bottom w:val="none" w:sz="0" w:space="0" w:color="auto"/>
        <w:right w:val="none" w:sz="0" w:space="0" w:color="auto"/>
      </w:divBdr>
      <w:divsChild>
        <w:div w:id="1076047143">
          <w:marLeft w:val="0"/>
          <w:marRight w:val="0"/>
          <w:marTop w:val="0"/>
          <w:marBottom w:val="0"/>
          <w:divBdr>
            <w:top w:val="none" w:sz="0" w:space="0" w:color="auto"/>
            <w:left w:val="none" w:sz="0" w:space="0" w:color="auto"/>
            <w:bottom w:val="none" w:sz="0" w:space="0" w:color="auto"/>
            <w:right w:val="none" w:sz="0" w:space="0" w:color="auto"/>
          </w:divBdr>
        </w:div>
        <w:div w:id="1267932168">
          <w:marLeft w:val="0"/>
          <w:marRight w:val="0"/>
          <w:marTop w:val="0"/>
          <w:marBottom w:val="0"/>
          <w:divBdr>
            <w:top w:val="none" w:sz="0" w:space="0" w:color="auto"/>
            <w:left w:val="none" w:sz="0" w:space="0" w:color="auto"/>
            <w:bottom w:val="none" w:sz="0" w:space="0" w:color="auto"/>
            <w:right w:val="none" w:sz="0" w:space="0" w:color="auto"/>
          </w:divBdr>
        </w:div>
      </w:divsChild>
    </w:div>
    <w:div w:id="1810971269">
      <w:bodyDiv w:val="1"/>
      <w:marLeft w:val="0"/>
      <w:marRight w:val="0"/>
      <w:marTop w:val="0"/>
      <w:marBottom w:val="0"/>
      <w:divBdr>
        <w:top w:val="none" w:sz="0" w:space="0" w:color="auto"/>
        <w:left w:val="none" w:sz="0" w:space="0" w:color="auto"/>
        <w:bottom w:val="none" w:sz="0" w:space="0" w:color="auto"/>
        <w:right w:val="none" w:sz="0" w:space="0" w:color="auto"/>
      </w:divBdr>
      <w:divsChild>
        <w:div w:id="845442275">
          <w:marLeft w:val="0"/>
          <w:marRight w:val="0"/>
          <w:marTop w:val="0"/>
          <w:marBottom w:val="0"/>
          <w:divBdr>
            <w:top w:val="none" w:sz="0" w:space="0" w:color="auto"/>
            <w:left w:val="none" w:sz="0" w:space="0" w:color="auto"/>
            <w:bottom w:val="none" w:sz="0" w:space="0" w:color="auto"/>
            <w:right w:val="none" w:sz="0" w:space="0" w:color="auto"/>
          </w:divBdr>
        </w:div>
        <w:div w:id="1506094206">
          <w:marLeft w:val="0"/>
          <w:marRight w:val="0"/>
          <w:marTop w:val="0"/>
          <w:marBottom w:val="0"/>
          <w:divBdr>
            <w:top w:val="none" w:sz="0" w:space="0" w:color="auto"/>
            <w:left w:val="none" w:sz="0" w:space="0" w:color="auto"/>
            <w:bottom w:val="none" w:sz="0" w:space="0" w:color="auto"/>
            <w:right w:val="none" w:sz="0" w:space="0" w:color="auto"/>
          </w:divBdr>
        </w:div>
      </w:divsChild>
    </w:div>
    <w:div w:id="2120417366">
      <w:bodyDiv w:val="1"/>
      <w:marLeft w:val="0"/>
      <w:marRight w:val="0"/>
      <w:marTop w:val="0"/>
      <w:marBottom w:val="0"/>
      <w:divBdr>
        <w:top w:val="none" w:sz="0" w:space="0" w:color="auto"/>
        <w:left w:val="none" w:sz="0" w:space="0" w:color="auto"/>
        <w:bottom w:val="none" w:sz="0" w:space="0" w:color="auto"/>
        <w:right w:val="none" w:sz="0" w:space="0" w:color="auto"/>
      </w:divBdr>
      <w:divsChild>
        <w:div w:id="2113816672">
          <w:marLeft w:val="0"/>
          <w:marRight w:val="0"/>
          <w:marTop w:val="0"/>
          <w:marBottom w:val="0"/>
          <w:divBdr>
            <w:top w:val="none" w:sz="0" w:space="0" w:color="auto"/>
            <w:left w:val="none" w:sz="0" w:space="0" w:color="auto"/>
            <w:bottom w:val="none" w:sz="0" w:space="0" w:color="auto"/>
            <w:right w:val="none" w:sz="0" w:space="0" w:color="auto"/>
          </w:divBdr>
        </w:div>
        <w:div w:id="510800085">
          <w:marLeft w:val="0"/>
          <w:marRight w:val="0"/>
          <w:marTop w:val="0"/>
          <w:marBottom w:val="0"/>
          <w:divBdr>
            <w:top w:val="none" w:sz="0" w:space="0" w:color="auto"/>
            <w:left w:val="none" w:sz="0" w:space="0" w:color="auto"/>
            <w:bottom w:val="none" w:sz="0" w:space="0" w:color="auto"/>
            <w:right w:val="none" w:sz="0" w:space="0" w:color="auto"/>
          </w:divBdr>
        </w:div>
      </w:divsChild>
    </w:div>
    <w:div w:id="2139491082">
      <w:bodyDiv w:val="1"/>
      <w:marLeft w:val="0"/>
      <w:marRight w:val="0"/>
      <w:marTop w:val="0"/>
      <w:marBottom w:val="0"/>
      <w:divBdr>
        <w:top w:val="none" w:sz="0" w:space="0" w:color="auto"/>
        <w:left w:val="none" w:sz="0" w:space="0" w:color="auto"/>
        <w:bottom w:val="none" w:sz="0" w:space="0" w:color="auto"/>
        <w:right w:val="none" w:sz="0" w:space="0" w:color="auto"/>
      </w:divBdr>
      <w:divsChild>
        <w:div w:id="513223670">
          <w:marLeft w:val="0"/>
          <w:marRight w:val="0"/>
          <w:marTop w:val="0"/>
          <w:marBottom w:val="0"/>
          <w:divBdr>
            <w:top w:val="none" w:sz="0" w:space="0" w:color="auto"/>
            <w:left w:val="none" w:sz="0" w:space="0" w:color="auto"/>
            <w:bottom w:val="none" w:sz="0" w:space="0" w:color="auto"/>
            <w:right w:val="none" w:sz="0" w:space="0" w:color="auto"/>
          </w:divBdr>
          <w:divsChild>
            <w:div w:id="1355882205">
              <w:marLeft w:val="0"/>
              <w:marRight w:val="0"/>
              <w:marTop w:val="0"/>
              <w:marBottom w:val="0"/>
              <w:divBdr>
                <w:top w:val="none" w:sz="0" w:space="0" w:color="auto"/>
                <w:left w:val="none" w:sz="0" w:space="0" w:color="auto"/>
                <w:bottom w:val="none" w:sz="0" w:space="0" w:color="auto"/>
                <w:right w:val="none" w:sz="0" w:space="0" w:color="auto"/>
              </w:divBdr>
              <w:divsChild>
                <w:div w:id="373501180">
                  <w:marLeft w:val="0"/>
                  <w:marRight w:val="0"/>
                  <w:marTop w:val="0"/>
                  <w:marBottom w:val="0"/>
                  <w:divBdr>
                    <w:top w:val="none" w:sz="0" w:space="0" w:color="auto"/>
                    <w:left w:val="none" w:sz="0" w:space="0" w:color="auto"/>
                    <w:bottom w:val="none" w:sz="0" w:space="0" w:color="auto"/>
                    <w:right w:val="none" w:sz="0" w:space="0" w:color="auto"/>
                  </w:divBdr>
                  <w:divsChild>
                    <w:div w:id="1157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5544">
          <w:marLeft w:val="0"/>
          <w:marRight w:val="0"/>
          <w:marTop w:val="0"/>
          <w:marBottom w:val="0"/>
          <w:divBdr>
            <w:top w:val="none" w:sz="0" w:space="0" w:color="auto"/>
            <w:left w:val="none" w:sz="0" w:space="0" w:color="auto"/>
            <w:bottom w:val="none" w:sz="0" w:space="0" w:color="auto"/>
            <w:right w:val="none" w:sz="0" w:space="0" w:color="auto"/>
          </w:divBdr>
          <w:divsChild>
            <w:div w:id="1002901815">
              <w:marLeft w:val="0"/>
              <w:marRight w:val="0"/>
              <w:marTop w:val="0"/>
              <w:marBottom w:val="0"/>
              <w:divBdr>
                <w:top w:val="none" w:sz="0" w:space="0" w:color="auto"/>
                <w:left w:val="none" w:sz="0" w:space="0" w:color="auto"/>
                <w:bottom w:val="none" w:sz="0" w:space="0" w:color="auto"/>
                <w:right w:val="none" w:sz="0" w:space="0" w:color="auto"/>
              </w:divBdr>
              <w:divsChild>
                <w:div w:id="1197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cwe-details/89/Improper-Neutralization-of-Special-Elements-used-in-an-SQL-C.html" TargetMode="External"/><Relationship Id="rId13" Type="http://schemas.openxmlformats.org/officeDocument/2006/relationships/hyperlink" Target="https://www.cvedetails.com/cwe-details/79/Improper-Neutralization-of-Input-During-Web-Page-Generation-.html" TargetMode="External"/><Relationship Id="rId18" Type="http://schemas.openxmlformats.org/officeDocument/2006/relationships/hyperlink" Target="https://www.cvedetails.com/cve/CVE-2024-40898/" TargetMode="External"/><Relationship Id="rId3" Type="http://schemas.openxmlformats.org/officeDocument/2006/relationships/webSettings" Target="webSettings.xml"/><Relationship Id="rId21" Type="http://schemas.openxmlformats.org/officeDocument/2006/relationships/hyperlink" Target="https://www.cvedetails.com/cwe-details/444/Inconsistent-Interpretation-of-HTTP-Requests-HTTP-Request-.html" TargetMode="External"/><Relationship Id="rId7" Type="http://schemas.openxmlformats.org/officeDocument/2006/relationships/hyperlink" Target="https://www.cvedetails.com/cve/CVE-2017-17919/" TargetMode="External"/><Relationship Id="rId12" Type="http://schemas.openxmlformats.org/officeDocument/2006/relationships/hyperlink" Target="https://www.cvedetails.com/cve/CVE-2020-11023/" TargetMode="External"/><Relationship Id="rId17" Type="http://schemas.openxmlformats.org/officeDocument/2006/relationships/hyperlink" Target="https://www.cvedetails.com/cwe-details/79/Improper-Neutralization-of-Input-During-Web-Page-Generation-.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vedetails.com/cve/CVE-2012-6708/" TargetMode="External"/><Relationship Id="rId20" Type="http://schemas.openxmlformats.org/officeDocument/2006/relationships/hyperlink" Target="https://www.cvedetails.com/cve/CVE-2023-25690/" TargetMode="External"/><Relationship Id="rId1" Type="http://schemas.openxmlformats.org/officeDocument/2006/relationships/styles" Target="styles.xml"/><Relationship Id="rId6" Type="http://schemas.openxmlformats.org/officeDocument/2006/relationships/hyperlink" Target="https://www.cvedetails.com/cwe-details/89/Improper-Neutralization-of-Special-Elements-used-in-an-SQL-C.html" TargetMode="External"/><Relationship Id="rId11" Type="http://schemas.openxmlformats.org/officeDocument/2006/relationships/hyperlink" Target="https://www.rapid7.com/db/modules/auxiliary/scanner/http/rails_json_yaml_scanner/" TargetMode="External"/><Relationship Id="rId24" Type="http://schemas.openxmlformats.org/officeDocument/2006/relationships/fontTable" Target="fontTable.xml"/><Relationship Id="rId5" Type="http://schemas.openxmlformats.org/officeDocument/2006/relationships/hyperlink" Target="https://www.cvedetails.com/cve/CVE-2017-17920/" TargetMode="External"/><Relationship Id="rId15" Type="http://schemas.openxmlformats.org/officeDocument/2006/relationships/hyperlink" Target="https://www.cvedetails.com/cwe-details/79/Improper-Neutralization-of-Input-During-Web-Page-Generation-.html" TargetMode="External"/><Relationship Id="rId23" Type="http://schemas.openxmlformats.org/officeDocument/2006/relationships/hyperlink" Target="https://www.cvedetails.com/cwe-details/444/Inconsistent-Interpretation-of-HTTP-Requests-HTTP-Request-.html" TargetMode="External"/><Relationship Id="rId10" Type="http://schemas.openxmlformats.org/officeDocument/2006/relationships/hyperlink" Target="https://www.rapid7.com/db/modules/exploit/multi/http/rails_json_yaml_code_exec/" TargetMode="External"/><Relationship Id="rId19" Type="http://schemas.openxmlformats.org/officeDocument/2006/relationships/hyperlink" Target="https://www.cvedetails.com/cwe-details/918/Server-Side-Request-Forgery-SSRF-.html" TargetMode="External"/><Relationship Id="rId4" Type="http://schemas.openxmlformats.org/officeDocument/2006/relationships/hyperlink" Target="https://trends.builtwith.com/framework/Ruby-on-Rails" TargetMode="External"/><Relationship Id="rId9" Type="http://schemas.openxmlformats.org/officeDocument/2006/relationships/hyperlink" Target="https://www.cvedetails.com/cve/CVE-2013-0333/" TargetMode="External"/><Relationship Id="rId14" Type="http://schemas.openxmlformats.org/officeDocument/2006/relationships/hyperlink" Target="https://www.cvedetails.com/cve/CVE-2020-11022/" TargetMode="External"/><Relationship Id="rId22" Type="http://schemas.openxmlformats.org/officeDocument/2006/relationships/hyperlink" Target="https://www.cvedetails.com/cve/CVE-2022-36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njire</dc:creator>
  <cp:keywords/>
  <dc:description/>
  <cp:lastModifiedBy>ray njire</cp:lastModifiedBy>
  <cp:revision>9</cp:revision>
  <dcterms:created xsi:type="dcterms:W3CDTF">2024-09-11T20:30:00Z</dcterms:created>
  <dcterms:modified xsi:type="dcterms:W3CDTF">2024-09-15T11:19:00Z</dcterms:modified>
</cp:coreProperties>
</file>