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7BD4E" w14:textId="77777777" w:rsidR="00E270E7" w:rsidRPr="002F6BC2" w:rsidRDefault="002F6BC2" w:rsidP="002F6BC2">
      <w:pPr>
        <w:pStyle w:val="SemEspaamento"/>
        <w:jc w:val="center"/>
        <w:rPr>
          <w:sz w:val="28"/>
          <w:szCs w:val="28"/>
        </w:rPr>
      </w:pPr>
      <w:r w:rsidRPr="002F6BC2">
        <w:rPr>
          <w:sz w:val="28"/>
          <w:szCs w:val="28"/>
        </w:rPr>
        <w:t>UNIVERSIDADE ESTADUAL DO OESTE DO PARANÁ</w:t>
      </w:r>
    </w:p>
    <w:p w14:paraId="47D7BD4F" w14:textId="77777777" w:rsidR="002F6BC2" w:rsidRPr="002F6BC2" w:rsidRDefault="00B64170" w:rsidP="002F6BC2">
      <w:pPr>
        <w:pStyle w:val="SemEspaamento"/>
        <w:jc w:val="center"/>
        <w:rPr>
          <w:sz w:val="28"/>
          <w:szCs w:val="28"/>
        </w:rPr>
      </w:pPr>
      <w:r>
        <w:rPr>
          <w:sz w:val="28"/>
          <w:szCs w:val="28"/>
        </w:rPr>
        <w:t>CENTRO DE CIÊNCIAS BIOLÓGICAS</w:t>
      </w:r>
      <w:r w:rsidR="002F6BC2" w:rsidRPr="002F6BC2">
        <w:rPr>
          <w:sz w:val="28"/>
          <w:szCs w:val="28"/>
        </w:rPr>
        <w:t xml:space="preserve"> E DA SAÚDE</w:t>
      </w:r>
    </w:p>
    <w:p w14:paraId="47D7BD50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  <w:r w:rsidRPr="002F6BC2">
        <w:rPr>
          <w:sz w:val="28"/>
          <w:szCs w:val="28"/>
        </w:rPr>
        <w:t>CURSO DE ODONTOLOGIA</w:t>
      </w:r>
    </w:p>
    <w:p w14:paraId="47D7BD51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2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3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4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5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6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7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8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9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A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B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C" w14:textId="77777777" w:rsidR="002F6BC2" w:rsidRDefault="002F6BC2" w:rsidP="002F6BC2">
      <w:pPr>
        <w:pStyle w:val="SemEspaamento"/>
        <w:jc w:val="center"/>
        <w:rPr>
          <w:sz w:val="96"/>
          <w:szCs w:val="96"/>
        </w:rPr>
      </w:pPr>
      <w:r w:rsidRPr="002F6BC2">
        <w:rPr>
          <w:sz w:val="96"/>
          <w:szCs w:val="96"/>
        </w:rPr>
        <w:t xml:space="preserve">PROTOCOLOS </w:t>
      </w:r>
      <w:r w:rsidR="00B64170">
        <w:rPr>
          <w:sz w:val="96"/>
          <w:szCs w:val="96"/>
        </w:rPr>
        <w:t>FARMACOLÓGICOS</w:t>
      </w:r>
    </w:p>
    <w:p w14:paraId="47D7BD5D" w14:textId="77777777" w:rsidR="002F6BC2" w:rsidRPr="00B64170" w:rsidRDefault="00B64170" w:rsidP="002F6BC2">
      <w:pPr>
        <w:pStyle w:val="SemEspaamento"/>
        <w:jc w:val="center"/>
        <w:rPr>
          <w:sz w:val="52"/>
          <w:szCs w:val="52"/>
        </w:rPr>
      </w:pPr>
      <w:r>
        <w:rPr>
          <w:sz w:val="52"/>
          <w:szCs w:val="52"/>
        </w:rPr>
        <w:t>Aplicados na Odontologia</w:t>
      </w:r>
    </w:p>
    <w:p w14:paraId="47D7BD5E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5F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0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1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2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3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4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5" w14:textId="77777777" w:rsidR="00500A64" w:rsidRDefault="00500A64" w:rsidP="002F6BC2">
      <w:pPr>
        <w:pStyle w:val="SemEspaamento"/>
        <w:jc w:val="center"/>
        <w:rPr>
          <w:sz w:val="28"/>
          <w:szCs w:val="28"/>
        </w:rPr>
      </w:pPr>
    </w:p>
    <w:p w14:paraId="47D7BD66" w14:textId="77777777" w:rsidR="00500A64" w:rsidRDefault="00500A64" w:rsidP="002F6BC2">
      <w:pPr>
        <w:pStyle w:val="SemEspaamento"/>
        <w:jc w:val="center"/>
        <w:rPr>
          <w:sz w:val="28"/>
          <w:szCs w:val="28"/>
        </w:rPr>
      </w:pPr>
    </w:p>
    <w:p w14:paraId="47D7BD67" w14:textId="77777777" w:rsidR="00500A64" w:rsidRDefault="00500A64" w:rsidP="002F6BC2">
      <w:pPr>
        <w:pStyle w:val="SemEspaamento"/>
        <w:jc w:val="center"/>
        <w:rPr>
          <w:sz w:val="28"/>
          <w:szCs w:val="28"/>
        </w:rPr>
      </w:pPr>
    </w:p>
    <w:p w14:paraId="47D7BD68" w14:textId="77777777" w:rsidR="00500A64" w:rsidRDefault="00500A64" w:rsidP="002F6BC2">
      <w:pPr>
        <w:pStyle w:val="SemEspaamento"/>
        <w:jc w:val="center"/>
        <w:rPr>
          <w:sz w:val="28"/>
          <w:szCs w:val="28"/>
        </w:rPr>
      </w:pPr>
    </w:p>
    <w:p w14:paraId="47D7BD69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A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B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C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D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E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</w:p>
    <w:p w14:paraId="47D7BD6F" w14:textId="77777777" w:rsidR="002F6BC2" w:rsidRDefault="002F6BC2" w:rsidP="002F6BC2">
      <w:pPr>
        <w:pStyle w:val="SemEspaamen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CASCAVEL, 2014 </w:t>
      </w:r>
    </w:p>
    <w:p w14:paraId="47D7BD70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71" w14:textId="77777777" w:rsidR="00080198" w:rsidRDefault="00080198" w:rsidP="00080198">
      <w:pPr>
        <w:pStyle w:val="SemEspaamen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Este protocolo foi elaborado pelas acadêmicas do 3º ano de Odontologia da Unioeste e monitoras da Disciplina de Farmacologia no ano de 2014: Ana Carolina Tavares Stalmann e Ariane Fernanda Carvalho. Sob a orientação do Professor Ediuilson Ilo Lisboa.</w:t>
      </w:r>
    </w:p>
    <w:p w14:paraId="47D7BD72" w14:textId="77777777" w:rsidR="00923298" w:rsidRDefault="00923298" w:rsidP="00080198">
      <w:pPr>
        <w:pStyle w:val="SemEspaamento"/>
        <w:ind w:firstLine="708"/>
        <w:jc w:val="both"/>
        <w:rPr>
          <w:sz w:val="28"/>
          <w:szCs w:val="28"/>
        </w:rPr>
      </w:pPr>
    </w:p>
    <w:p w14:paraId="47D7BD73" w14:textId="77777777" w:rsidR="00923298" w:rsidRDefault="00923298" w:rsidP="00080198">
      <w:pPr>
        <w:pStyle w:val="SemEspaamento"/>
        <w:ind w:firstLine="708"/>
        <w:jc w:val="both"/>
        <w:rPr>
          <w:sz w:val="28"/>
          <w:szCs w:val="28"/>
        </w:rPr>
      </w:pPr>
    </w:p>
    <w:p w14:paraId="47D7BD74" w14:textId="77777777" w:rsidR="00923298" w:rsidRDefault="00923298" w:rsidP="00080198">
      <w:pPr>
        <w:pStyle w:val="SemEspaamento"/>
        <w:ind w:firstLine="708"/>
        <w:jc w:val="both"/>
        <w:rPr>
          <w:sz w:val="28"/>
          <w:szCs w:val="28"/>
        </w:rPr>
      </w:pPr>
    </w:p>
    <w:p w14:paraId="47D7BD75" w14:textId="77777777" w:rsidR="00080198" w:rsidRDefault="00080198" w:rsidP="00080198">
      <w:pPr>
        <w:pStyle w:val="SemEspaamento"/>
        <w:jc w:val="both"/>
        <w:rPr>
          <w:sz w:val="28"/>
          <w:szCs w:val="28"/>
        </w:rPr>
      </w:pPr>
      <w:r>
        <w:rPr>
          <w:sz w:val="28"/>
          <w:szCs w:val="28"/>
        </w:rPr>
        <w:br/>
        <w:t>E teve a colaboração dos Professores:</w:t>
      </w:r>
    </w:p>
    <w:p w14:paraId="47D7BD76" w14:textId="77777777" w:rsidR="00923298" w:rsidRDefault="00923298" w:rsidP="00080198">
      <w:pPr>
        <w:pStyle w:val="SemEspaamento"/>
        <w:jc w:val="both"/>
        <w:rPr>
          <w:sz w:val="28"/>
          <w:szCs w:val="28"/>
        </w:rPr>
      </w:pPr>
    </w:p>
    <w:p w14:paraId="47D7BD77" w14:textId="77777777" w:rsidR="00923298" w:rsidRDefault="00923298" w:rsidP="00F618B2">
      <w:pPr>
        <w:pStyle w:val="SemEspaamen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Íris Sawazaki Calone – Estomatologia;</w:t>
      </w:r>
    </w:p>
    <w:p w14:paraId="47D7BD78" w14:textId="77777777" w:rsidR="00923298" w:rsidRDefault="00923298" w:rsidP="00923298">
      <w:pPr>
        <w:pStyle w:val="SemEspaamento"/>
        <w:jc w:val="both"/>
        <w:rPr>
          <w:sz w:val="28"/>
          <w:szCs w:val="28"/>
        </w:rPr>
      </w:pPr>
    </w:p>
    <w:p w14:paraId="47D7BD79" w14:textId="77777777" w:rsidR="00923298" w:rsidRDefault="00923298" w:rsidP="00F618B2">
      <w:pPr>
        <w:pStyle w:val="SemEspaamento"/>
        <w:ind w:firstLine="708"/>
        <w:jc w:val="both"/>
        <w:rPr>
          <w:rFonts w:ascii="Verdana" w:hAnsi="Verdana"/>
          <w:bCs/>
          <w:shd w:val="clear" w:color="auto" w:fill="FFFFFF"/>
        </w:rPr>
      </w:pPr>
      <w:r w:rsidRPr="00923298">
        <w:rPr>
          <w:rFonts w:ascii="Verdana" w:hAnsi="Verdana"/>
          <w:bCs/>
          <w:shd w:val="clear" w:color="auto" w:fill="FFFFFF"/>
        </w:rPr>
        <w:t>Adriano Tomio Hoshi – Odontopediatria;</w:t>
      </w:r>
    </w:p>
    <w:p w14:paraId="47D7BD7A" w14:textId="77777777" w:rsidR="00923298" w:rsidRPr="00923298" w:rsidRDefault="00923298" w:rsidP="00080198">
      <w:pPr>
        <w:pStyle w:val="SemEspaamento"/>
        <w:jc w:val="both"/>
        <w:rPr>
          <w:rFonts w:ascii="Verdana" w:hAnsi="Verdana"/>
          <w:bCs/>
          <w:shd w:val="clear" w:color="auto" w:fill="FFFFFF"/>
        </w:rPr>
      </w:pPr>
    </w:p>
    <w:p w14:paraId="47D7BD7B" w14:textId="77777777" w:rsidR="00923298" w:rsidRPr="00923298" w:rsidRDefault="00923298" w:rsidP="00F618B2">
      <w:pPr>
        <w:pStyle w:val="SemEspaamento"/>
        <w:ind w:firstLine="708"/>
        <w:jc w:val="both"/>
        <w:rPr>
          <w:sz w:val="28"/>
          <w:szCs w:val="28"/>
        </w:rPr>
      </w:pPr>
      <w:r w:rsidRPr="00923298">
        <w:rPr>
          <w:sz w:val="28"/>
          <w:szCs w:val="28"/>
        </w:rPr>
        <w:t>Carlos Augusto Nassar – Periodontia</w:t>
      </w:r>
      <w:r>
        <w:rPr>
          <w:sz w:val="28"/>
          <w:szCs w:val="28"/>
        </w:rPr>
        <w:t>.</w:t>
      </w:r>
    </w:p>
    <w:p w14:paraId="47D7BD7C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7D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7E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7F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0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1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2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3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4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5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6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7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8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9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A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B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C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D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8E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8F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90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91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92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93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94" w14:textId="77777777" w:rsidR="00176418" w:rsidRDefault="00176418" w:rsidP="00D60B32">
      <w:pPr>
        <w:pStyle w:val="SemEspaamento"/>
        <w:jc w:val="both"/>
        <w:rPr>
          <w:sz w:val="28"/>
          <w:szCs w:val="28"/>
        </w:rPr>
      </w:pPr>
    </w:p>
    <w:p w14:paraId="47D7BD95" w14:textId="77777777" w:rsidR="00080198" w:rsidRDefault="00080198" w:rsidP="00080198">
      <w:pPr>
        <w:pStyle w:val="SemEspaamento"/>
        <w:jc w:val="center"/>
        <w:rPr>
          <w:b/>
          <w:sz w:val="30"/>
          <w:szCs w:val="30"/>
        </w:rPr>
      </w:pPr>
      <w:r w:rsidRPr="003308E3">
        <w:rPr>
          <w:b/>
          <w:sz w:val="30"/>
          <w:szCs w:val="30"/>
        </w:rPr>
        <w:lastRenderedPageBreak/>
        <w:t>SUMÁRIO</w:t>
      </w:r>
    </w:p>
    <w:p w14:paraId="47D7BD96" w14:textId="77777777" w:rsidR="004311F6" w:rsidRDefault="004311F6" w:rsidP="00080198">
      <w:pPr>
        <w:pStyle w:val="SemEspaamento"/>
        <w:jc w:val="center"/>
        <w:rPr>
          <w:b/>
          <w:sz w:val="30"/>
          <w:szCs w:val="30"/>
        </w:rPr>
      </w:pPr>
    </w:p>
    <w:p w14:paraId="47D7BD97" w14:textId="77777777" w:rsidR="004311F6" w:rsidRPr="003308E3" w:rsidRDefault="004311F6" w:rsidP="00080198">
      <w:pPr>
        <w:pStyle w:val="SemEspaamento"/>
        <w:jc w:val="center"/>
        <w:rPr>
          <w:b/>
          <w:sz w:val="30"/>
          <w:szCs w:val="30"/>
        </w:rPr>
      </w:pPr>
    </w:p>
    <w:p w14:paraId="47D7BD98" w14:textId="77777777" w:rsidR="00080198" w:rsidRDefault="00080198" w:rsidP="00080198">
      <w:pPr>
        <w:pStyle w:val="SemEspaamento"/>
        <w:jc w:val="center"/>
        <w:rPr>
          <w:sz w:val="28"/>
          <w:szCs w:val="28"/>
        </w:rPr>
      </w:pPr>
    </w:p>
    <w:p w14:paraId="47D7BD99" w14:textId="77777777" w:rsidR="00586E2A" w:rsidRDefault="00586E2A" w:rsidP="00586E2A">
      <w:pPr>
        <w:pStyle w:val="SemEspaamento"/>
        <w:rPr>
          <w:sz w:val="28"/>
          <w:szCs w:val="28"/>
        </w:rPr>
      </w:pPr>
      <w:r>
        <w:rPr>
          <w:sz w:val="28"/>
          <w:szCs w:val="28"/>
        </w:rPr>
        <w:t>Introdução</w:t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  <w:t>3</w:t>
      </w:r>
    </w:p>
    <w:p w14:paraId="47D7BD9A" w14:textId="77777777" w:rsidR="004311F6" w:rsidRDefault="004311F6" w:rsidP="00586E2A">
      <w:pPr>
        <w:pStyle w:val="SemEspaamento"/>
        <w:rPr>
          <w:sz w:val="28"/>
          <w:szCs w:val="28"/>
        </w:rPr>
      </w:pPr>
    </w:p>
    <w:p w14:paraId="47D7BD9B" w14:textId="77777777" w:rsidR="00080198" w:rsidRDefault="00080198" w:rsidP="00080198">
      <w:pPr>
        <w:pStyle w:val="SemEspaamento"/>
        <w:rPr>
          <w:sz w:val="28"/>
          <w:szCs w:val="28"/>
        </w:rPr>
      </w:pPr>
      <w:r>
        <w:rPr>
          <w:sz w:val="28"/>
          <w:szCs w:val="28"/>
        </w:rPr>
        <w:t>Protocolos farmacológi</w:t>
      </w:r>
      <w:r w:rsidR="00D81206">
        <w:rPr>
          <w:sz w:val="28"/>
          <w:szCs w:val="28"/>
        </w:rPr>
        <w:t>cos em Cirurgia Bucal</w:t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D81206">
        <w:rPr>
          <w:sz w:val="28"/>
          <w:szCs w:val="28"/>
        </w:rPr>
        <w:t>4</w:t>
      </w:r>
    </w:p>
    <w:p w14:paraId="47D7BD9C" w14:textId="77777777" w:rsidR="004311F6" w:rsidRDefault="004311F6" w:rsidP="00080198">
      <w:pPr>
        <w:pStyle w:val="SemEspaamento"/>
        <w:rPr>
          <w:sz w:val="28"/>
          <w:szCs w:val="28"/>
        </w:rPr>
      </w:pPr>
    </w:p>
    <w:p w14:paraId="47D7BD9D" w14:textId="77777777" w:rsidR="00080198" w:rsidRDefault="00080198" w:rsidP="00080198">
      <w:pPr>
        <w:pStyle w:val="SemEspaamento"/>
        <w:rPr>
          <w:sz w:val="28"/>
          <w:szCs w:val="28"/>
        </w:rPr>
      </w:pPr>
      <w:r>
        <w:rPr>
          <w:sz w:val="28"/>
          <w:szCs w:val="28"/>
        </w:rPr>
        <w:t>Protocolos farmacológicos em Endodontia</w:t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D81206">
        <w:rPr>
          <w:sz w:val="28"/>
          <w:szCs w:val="28"/>
        </w:rPr>
        <w:t>5</w:t>
      </w:r>
    </w:p>
    <w:p w14:paraId="47D7BD9E" w14:textId="77777777" w:rsidR="004311F6" w:rsidRDefault="004311F6" w:rsidP="00080198">
      <w:pPr>
        <w:pStyle w:val="SemEspaamento"/>
        <w:rPr>
          <w:sz w:val="28"/>
          <w:szCs w:val="28"/>
        </w:rPr>
      </w:pPr>
    </w:p>
    <w:p w14:paraId="47D7BD9F" w14:textId="77777777" w:rsidR="00080198" w:rsidRDefault="00080198" w:rsidP="00080198">
      <w:pPr>
        <w:pStyle w:val="SemEspaamento"/>
        <w:rPr>
          <w:sz w:val="28"/>
          <w:szCs w:val="28"/>
        </w:rPr>
      </w:pPr>
      <w:r>
        <w:rPr>
          <w:sz w:val="28"/>
          <w:szCs w:val="28"/>
        </w:rPr>
        <w:t>Profilaxia da End</w:t>
      </w:r>
      <w:r w:rsidR="00EE0F1A">
        <w:rPr>
          <w:sz w:val="28"/>
          <w:szCs w:val="28"/>
        </w:rPr>
        <w:t>ocardite Bacteriana</w:t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D81206">
        <w:rPr>
          <w:sz w:val="28"/>
          <w:szCs w:val="28"/>
        </w:rPr>
        <w:t>9</w:t>
      </w:r>
    </w:p>
    <w:p w14:paraId="47D7BDA0" w14:textId="77777777" w:rsidR="004311F6" w:rsidRDefault="004311F6" w:rsidP="00080198">
      <w:pPr>
        <w:pStyle w:val="SemEspaamento"/>
        <w:rPr>
          <w:sz w:val="28"/>
          <w:szCs w:val="28"/>
        </w:rPr>
      </w:pPr>
    </w:p>
    <w:p w14:paraId="47D7BDA1" w14:textId="77777777" w:rsidR="00080198" w:rsidRDefault="00080198" w:rsidP="00080198">
      <w:pPr>
        <w:pStyle w:val="SemEspaamento"/>
        <w:rPr>
          <w:sz w:val="28"/>
          <w:szCs w:val="28"/>
        </w:rPr>
      </w:pPr>
      <w:r>
        <w:rPr>
          <w:sz w:val="28"/>
          <w:szCs w:val="28"/>
        </w:rPr>
        <w:t>Desordens na ATM</w:t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D81206">
        <w:rPr>
          <w:sz w:val="28"/>
          <w:szCs w:val="28"/>
        </w:rPr>
        <w:t>10</w:t>
      </w:r>
    </w:p>
    <w:p w14:paraId="47D7BDA2" w14:textId="77777777" w:rsidR="004311F6" w:rsidRDefault="004311F6" w:rsidP="000D3495">
      <w:pPr>
        <w:pStyle w:val="SemEspaamento"/>
        <w:tabs>
          <w:tab w:val="left" w:pos="8222"/>
        </w:tabs>
        <w:rPr>
          <w:sz w:val="28"/>
          <w:szCs w:val="28"/>
        </w:rPr>
      </w:pPr>
    </w:p>
    <w:p w14:paraId="47D7BDA3" w14:textId="77777777" w:rsidR="00080198" w:rsidRDefault="00F2220A" w:rsidP="000D3495">
      <w:pPr>
        <w:pStyle w:val="SemEspaamento"/>
        <w:tabs>
          <w:tab w:val="left" w:pos="8222"/>
        </w:tabs>
        <w:rPr>
          <w:sz w:val="28"/>
          <w:szCs w:val="28"/>
        </w:rPr>
      </w:pPr>
      <w:r>
        <w:rPr>
          <w:sz w:val="28"/>
          <w:szCs w:val="28"/>
        </w:rPr>
        <w:t>Protocolos farmacológicos em Odontopediatria</w:t>
      </w:r>
      <w:r w:rsidR="00EE0F1A">
        <w:rPr>
          <w:sz w:val="28"/>
          <w:szCs w:val="28"/>
        </w:rPr>
        <w:t xml:space="preserve">                                      </w:t>
      </w:r>
      <w:r>
        <w:rPr>
          <w:sz w:val="28"/>
          <w:szCs w:val="28"/>
        </w:rPr>
        <w:t>11</w:t>
      </w:r>
    </w:p>
    <w:p w14:paraId="47D7BDA4" w14:textId="77777777" w:rsidR="004311F6" w:rsidRDefault="004311F6" w:rsidP="00080198">
      <w:pPr>
        <w:pStyle w:val="SemEspaamento"/>
        <w:rPr>
          <w:sz w:val="28"/>
          <w:szCs w:val="28"/>
        </w:rPr>
      </w:pPr>
    </w:p>
    <w:p w14:paraId="47D7BDA5" w14:textId="77777777" w:rsidR="00EE703F" w:rsidRDefault="00CE3792" w:rsidP="00080198">
      <w:pPr>
        <w:pStyle w:val="SemEspaamento"/>
        <w:rPr>
          <w:sz w:val="28"/>
          <w:szCs w:val="28"/>
        </w:rPr>
      </w:pPr>
      <w:r>
        <w:rPr>
          <w:sz w:val="28"/>
          <w:szCs w:val="28"/>
        </w:rPr>
        <w:t>Protocolos farmacológicos em Implantodontia</w:t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>
        <w:rPr>
          <w:sz w:val="28"/>
          <w:szCs w:val="28"/>
        </w:rPr>
        <w:t>13</w:t>
      </w:r>
    </w:p>
    <w:p w14:paraId="47D7BDA6" w14:textId="77777777" w:rsidR="004311F6" w:rsidRDefault="004311F6" w:rsidP="00080198">
      <w:pPr>
        <w:pStyle w:val="SemEspaamento"/>
        <w:rPr>
          <w:sz w:val="28"/>
          <w:szCs w:val="28"/>
        </w:rPr>
      </w:pPr>
    </w:p>
    <w:p w14:paraId="47D7BDA7" w14:textId="77777777" w:rsidR="00EE703F" w:rsidRDefault="00EB1215" w:rsidP="00080198">
      <w:pPr>
        <w:pStyle w:val="SemEspaamento"/>
        <w:rPr>
          <w:sz w:val="28"/>
          <w:szCs w:val="28"/>
        </w:rPr>
      </w:pPr>
      <w:r>
        <w:rPr>
          <w:sz w:val="28"/>
          <w:szCs w:val="28"/>
        </w:rPr>
        <w:t>Protocolos farmacológicos em Periodo</w:t>
      </w:r>
      <w:r w:rsidR="00EE0F1A">
        <w:rPr>
          <w:sz w:val="28"/>
          <w:szCs w:val="28"/>
        </w:rPr>
        <w:t>ntia</w:t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>
        <w:rPr>
          <w:sz w:val="28"/>
          <w:szCs w:val="28"/>
        </w:rPr>
        <w:t>15</w:t>
      </w:r>
    </w:p>
    <w:p w14:paraId="47D7BDA8" w14:textId="77777777" w:rsidR="004311F6" w:rsidRDefault="004311F6" w:rsidP="004A7254">
      <w:pPr>
        <w:pStyle w:val="SemEspaamento"/>
        <w:rPr>
          <w:sz w:val="28"/>
          <w:szCs w:val="28"/>
        </w:rPr>
      </w:pPr>
    </w:p>
    <w:p w14:paraId="47D7BDA9" w14:textId="77777777" w:rsidR="004A7254" w:rsidRPr="004A7254" w:rsidRDefault="004A7254" w:rsidP="004A7254">
      <w:pPr>
        <w:pStyle w:val="SemEspaamento"/>
        <w:rPr>
          <w:i/>
          <w:sz w:val="28"/>
          <w:szCs w:val="28"/>
        </w:rPr>
      </w:pPr>
      <w:r>
        <w:rPr>
          <w:sz w:val="28"/>
          <w:szCs w:val="28"/>
        </w:rPr>
        <w:t>Tratamento de afta, he</w:t>
      </w:r>
      <w:r w:rsidR="00EE0F1A">
        <w:rPr>
          <w:sz w:val="28"/>
          <w:szCs w:val="28"/>
        </w:rPr>
        <w:t>rpes e candidose</w:t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>
        <w:rPr>
          <w:sz w:val="28"/>
          <w:szCs w:val="28"/>
        </w:rPr>
        <w:t>18</w:t>
      </w:r>
    </w:p>
    <w:p w14:paraId="47D7BDAA" w14:textId="77777777" w:rsidR="004311F6" w:rsidRDefault="004311F6" w:rsidP="00080198">
      <w:pPr>
        <w:pStyle w:val="SemEspaamento"/>
        <w:rPr>
          <w:sz w:val="28"/>
          <w:szCs w:val="28"/>
        </w:rPr>
      </w:pPr>
    </w:p>
    <w:p w14:paraId="47D7BDAB" w14:textId="77777777" w:rsidR="00EE703F" w:rsidRDefault="00586E2A" w:rsidP="00080198">
      <w:pPr>
        <w:pStyle w:val="SemEspaamento"/>
        <w:rPr>
          <w:sz w:val="28"/>
          <w:szCs w:val="28"/>
        </w:rPr>
      </w:pPr>
      <w:r>
        <w:rPr>
          <w:sz w:val="28"/>
          <w:szCs w:val="28"/>
        </w:rPr>
        <w:t>Referências bibliográficas</w:t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 w:rsidR="00EE0F1A">
        <w:rPr>
          <w:sz w:val="28"/>
          <w:szCs w:val="28"/>
        </w:rPr>
        <w:tab/>
      </w:r>
      <w:r>
        <w:rPr>
          <w:sz w:val="28"/>
          <w:szCs w:val="28"/>
        </w:rPr>
        <w:t>20</w:t>
      </w:r>
    </w:p>
    <w:p w14:paraId="47D7BDAC" w14:textId="77777777" w:rsidR="004832B8" w:rsidRDefault="004832B8" w:rsidP="00EE703F">
      <w:pPr>
        <w:pStyle w:val="SemEspaamento"/>
        <w:rPr>
          <w:sz w:val="28"/>
          <w:szCs w:val="28"/>
        </w:rPr>
        <w:sectPr w:rsidR="004832B8" w:rsidSect="000D3495">
          <w:pgSz w:w="11906" w:h="16838"/>
          <w:pgMar w:top="1417" w:right="1841" w:bottom="1417" w:left="1701" w:header="709" w:footer="709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7D7BDAD" w14:textId="77777777" w:rsidR="00EE703F" w:rsidRDefault="00EE703F" w:rsidP="00EE703F">
      <w:pPr>
        <w:pStyle w:val="SemEspaamento"/>
        <w:rPr>
          <w:sz w:val="28"/>
          <w:szCs w:val="28"/>
        </w:rPr>
      </w:pPr>
    </w:p>
    <w:p w14:paraId="47D7BDAE" w14:textId="77777777" w:rsidR="00080198" w:rsidRPr="00EE703F" w:rsidRDefault="00080198" w:rsidP="00EE703F">
      <w:pPr>
        <w:pStyle w:val="SemEspaamento"/>
        <w:jc w:val="center"/>
        <w:rPr>
          <w:sz w:val="28"/>
          <w:szCs w:val="28"/>
        </w:rPr>
      </w:pPr>
      <w:r w:rsidRPr="00E8454F">
        <w:rPr>
          <w:b/>
          <w:sz w:val="30"/>
          <w:szCs w:val="30"/>
        </w:rPr>
        <w:t>INTRODUÇÃO</w:t>
      </w:r>
    </w:p>
    <w:p w14:paraId="47D7BDAF" w14:textId="77777777" w:rsidR="00080198" w:rsidRDefault="00080198" w:rsidP="00080198">
      <w:pPr>
        <w:pStyle w:val="SemEspaamento"/>
        <w:jc w:val="center"/>
        <w:rPr>
          <w:sz w:val="28"/>
          <w:szCs w:val="28"/>
        </w:rPr>
      </w:pPr>
    </w:p>
    <w:p w14:paraId="47D7BDB0" w14:textId="77777777" w:rsidR="00080198" w:rsidRDefault="00080198" w:rsidP="00080198">
      <w:pPr>
        <w:pStyle w:val="SemEspaamento"/>
        <w:jc w:val="center"/>
        <w:rPr>
          <w:sz w:val="28"/>
          <w:szCs w:val="28"/>
        </w:rPr>
      </w:pPr>
    </w:p>
    <w:p w14:paraId="47D7BDB1" w14:textId="77777777" w:rsidR="00080198" w:rsidRDefault="00080198" w:rsidP="00080198">
      <w:pPr>
        <w:pStyle w:val="SemEspaamen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Este conjunto de protocolos visa auxiliar aos acadêmicos de Odontologia da Universidade Estadual do Oeste do Paraná (UNIOESTE) na escolha da medicação a ser receitada após a realização de um procedimento odontológico, considerando também a necessidade de prescrição medicamentosa pré-operatória. Tendo como objetivo normatizar a prescrição de medicamentos em variadas situações clínicas que necessitam de sua administração, sem enfocar os procedimentos terapêuticos clínicos.</w:t>
      </w:r>
    </w:p>
    <w:p w14:paraId="47D7BDB2" w14:textId="77777777" w:rsidR="00080198" w:rsidRDefault="00080198" w:rsidP="00080198">
      <w:pPr>
        <w:pStyle w:val="SemEspaamen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Deve-se ressaltar a importância da anamnese, uma vez que é através dela que o acadêmico colhe as informações necessárias sobre a condição sistêmica do paciente, podendo assim eleger a correta medicação, para que a mesma tenha ação terapêutica eficaz causando o mínimo de danos ao organismo do paciente.</w:t>
      </w:r>
    </w:p>
    <w:p w14:paraId="47D7BDB3" w14:textId="77777777" w:rsidR="00080198" w:rsidRPr="005F3C8D" w:rsidRDefault="00080198" w:rsidP="00080198">
      <w:pPr>
        <w:pStyle w:val="SemEspaamento"/>
        <w:jc w:val="both"/>
        <w:rPr>
          <w:sz w:val="28"/>
          <w:szCs w:val="28"/>
        </w:rPr>
      </w:pPr>
      <w:r w:rsidRPr="005F3C8D">
        <w:rPr>
          <w:sz w:val="28"/>
          <w:szCs w:val="28"/>
        </w:rPr>
        <w:t xml:space="preserve">           Estes protocolos foram desenvolvidos baseando-se nos medicamentos genéricos e alguns medicamentos de referência, sendo apresentados por ordem de melhor opção, segundo os autores que foram estudados para a elaboração deste.</w:t>
      </w:r>
    </w:p>
    <w:p w14:paraId="47D7BDB4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5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6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7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8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9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A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B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C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D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E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BF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C0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C1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C2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C3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C4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C5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C6" w14:textId="77777777" w:rsidR="00080198" w:rsidRDefault="00080198" w:rsidP="00D60B32">
      <w:pPr>
        <w:pStyle w:val="SemEspaamento"/>
        <w:jc w:val="both"/>
        <w:rPr>
          <w:sz w:val="28"/>
          <w:szCs w:val="28"/>
        </w:rPr>
      </w:pPr>
    </w:p>
    <w:p w14:paraId="47D7BDC7" w14:textId="77777777" w:rsidR="00080198" w:rsidRPr="00E8454F" w:rsidRDefault="00080198" w:rsidP="00080198">
      <w:pPr>
        <w:pStyle w:val="SemEspaamento"/>
        <w:jc w:val="center"/>
        <w:rPr>
          <w:b/>
          <w:i/>
          <w:sz w:val="30"/>
          <w:szCs w:val="30"/>
          <w:u w:val="single"/>
        </w:rPr>
      </w:pPr>
      <w:r w:rsidRPr="00E8454F">
        <w:rPr>
          <w:b/>
          <w:i/>
          <w:sz w:val="30"/>
          <w:szCs w:val="30"/>
          <w:u w:val="single"/>
        </w:rPr>
        <w:lastRenderedPageBreak/>
        <w:t>PROTOCOLOS FARMACOLÓGICOS EM CIRURGIA BUCAL</w:t>
      </w:r>
    </w:p>
    <w:p w14:paraId="47D7BDC8" w14:textId="77777777" w:rsidR="00080198" w:rsidRPr="00BD13C7" w:rsidRDefault="00080198" w:rsidP="00080198">
      <w:pPr>
        <w:pStyle w:val="SemEspaamento"/>
        <w:jc w:val="center"/>
        <w:rPr>
          <w:b/>
        </w:rPr>
      </w:pPr>
    </w:p>
    <w:p w14:paraId="47D7BDC9" w14:textId="77777777" w:rsidR="00080198" w:rsidRPr="00BD13C7" w:rsidRDefault="00080198" w:rsidP="00080198">
      <w:pPr>
        <w:pStyle w:val="SemEspaamento"/>
        <w:jc w:val="center"/>
        <w:rPr>
          <w:b/>
        </w:rPr>
      </w:pPr>
    </w:p>
    <w:p w14:paraId="47D7BDCA" w14:textId="77777777" w:rsidR="00080198" w:rsidRPr="00632396" w:rsidRDefault="00080198" w:rsidP="00080198">
      <w:pPr>
        <w:pStyle w:val="SemEspaamento"/>
        <w:rPr>
          <w:sz w:val="24"/>
          <w:szCs w:val="24"/>
          <w:u w:val="single"/>
        </w:rPr>
      </w:pPr>
      <w:r w:rsidRPr="00632396">
        <w:rPr>
          <w:sz w:val="24"/>
          <w:szCs w:val="24"/>
          <w:u w:val="single"/>
        </w:rPr>
        <w:t>Cirurgias de menor complexidade</w:t>
      </w:r>
    </w:p>
    <w:p w14:paraId="47D7BDCB" w14:textId="77777777" w:rsidR="00080198" w:rsidRPr="00632396" w:rsidRDefault="00080198" w:rsidP="00080198">
      <w:pPr>
        <w:pStyle w:val="SemEspaamento"/>
        <w:rPr>
          <w:sz w:val="24"/>
          <w:szCs w:val="24"/>
          <w:u w:val="single"/>
        </w:rPr>
      </w:pPr>
    </w:p>
    <w:p w14:paraId="47D7BDCC" w14:textId="4DAC7799" w:rsidR="00080198" w:rsidRPr="00632396" w:rsidRDefault="00080198" w:rsidP="00080198">
      <w:pPr>
        <w:pStyle w:val="SemEspaamento"/>
        <w:jc w:val="both"/>
        <w:rPr>
          <w:sz w:val="24"/>
          <w:szCs w:val="24"/>
        </w:rPr>
      </w:pPr>
      <w:r w:rsidRPr="00632396">
        <w:rPr>
          <w:i/>
          <w:sz w:val="24"/>
          <w:szCs w:val="24"/>
        </w:rPr>
        <w:t>Sedação</w:t>
      </w:r>
      <w:r w:rsidRPr="00632396">
        <w:rPr>
          <w:sz w:val="24"/>
          <w:szCs w:val="24"/>
        </w:rPr>
        <w:t>: Midazolam 7,5 a 15mg ou Diazepam 5 a 10mg, 45 a 60 minutos antes do procedimento</w:t>
      </w:r>
      <w:r w:rsidR="00A0581D">
        <w:rPr>
          <w:sz w:val="24"/>
          <w:szCs w:val="24"/>
        </w:rPr>
        <w:t xml:space="preserve"> </w:t>
      </w:r>
      <w:r w:rsidR="00A0581D" w:rsidRPr="00A0581D">
        <w:rPr>
          <w:sz w:val="24"/>
          <w:szCs w:val="24"/>
        </w:rPr>
        <w:t>somente em casos de ansiedade não controlada, diabetes ou cardiopatas estaria indicad</w:t>
      </w:r>
      <w:r w:rsidR="00A0581D">
        <w:rPr>
          <w:sz w:val="24"/>
          <w:szCs w:val="24"/>
        </w:rPr>
        <w:t>o.</w:t>
      </w:r>
    </w:p>
    <w:p w14:paraId="47D7BDCD" w14:textId="77777777" w:rsidR="00080198" w:rsidRPr="00632396" w:rsidRDefault="00080198" w:rsidP="00080198">
      <w:pPr>
        <w:pStyle w:val="SemEspaamento"/>
        <w:rPr>
          <w:sz w:val="24"/>
          <w:szCs w:val="24"/>
        </w:rPr>
      </w:pPr>
    </w:p>
    <w:p w14:paraId="47D7BDCE" w14:textId="77777777" w:rsidR="00080198" w:rsidRPr="00632396" w:rsidRDefault="00080198" w:rsidP="00080198">
      <w:pPr>
        <w:pStyle w:val="SemEspaamento"/>
        <w:rPr>
          <w:sz w:val="24"/>
          <w:szCs w:val="24"/>
        </w:rPr>
      </w:pPr>
      <w:r w:rsidRPr="00632396">
        <w:rPr>
          <w:i/>
          <w:sz w:val="24"/>
          <w:szCs w:val="24"/>
        </w:rPr>
        <w:t>Antissepsia extrabucal</w:t>
      </w:r>
      <w:r w:rsidRPr="00632396">
        <w:rPr>
          <w:sz w:val="24"/>
          <w:szCs w:val="24"/>
        </w:rPr>
        <w:t>: Gluconato de clorexidina 2%</w:t>
      </w:r>
    </w:p>
    <w:p w14:paraId="47D7BDCF" w14:textId="77777777" w:rsidR="00080198" w:rsidRPr="00632396" w:rsidRDefault="00080198" w:rsidP="00080198">
      <w:pPr>
        <w:pStyle w:val="SemEspaamento"/>
        <w:rPr>
          <w:sz w:val="24"/>
          <w:szCs w:val="24"/>
        </w:rPr>
      </w:pPr>
    </w:p>
    <w:p w14:paraId="47D7BDD0" w14:textId="77777777" w:rsidR="00080198" w:rsidRPr="00632396" w:rsidRDefault="00080198" w:rsidP="00080198">
      <w:pPr>
        <w:pStyle w:val="SemEspaamento"/>
        <w:jc w:val="both"/>
        <w:rPr>
          <w:sz w:val="24"/>
          <w:szCs w:val="24"/>
        </w:rPr>
      </w:pPr>
      <w:r w:rsidRPr="00632396">
        <w:rPr>
          <w:i/>
          <w:sz w:val="24"/>
          <w:szCs w:val="24"/>
        </w:rPr>
        <w:t>Antissepsia intrabucal</w:t>
      </w:r>
      <w:r w:rsidRPr="00632396">
        <w:rPr>
          <w:sz w:val="24"/>
          <w:szCs w:val="24"/>
        </w:rPr>
        <w:t>: Bochecho com 15ml de Gluconato de clorexidina 0,12% durante 1 minuto.</w:t>
      </w:r>
    </w:p>
    <w:p w14:paraId="47D7BDD1" w14:textId="77777777" w:rsidR="00080198" w:rsidRPr="00632396" w:rsidRDefault="00080198" w:rsidP="00080198">
      <w:pPr>
        <w:pStyle w:val="SemEspaamento"/>
        <w:rPr>
          <w:sz w:val="24"/>
          <w:szCs w:val="24"/>
        </w:rPr>
      </w:pPr>
    </w:p>
    <w:p w14:paraId="47D7BDD2" w14:textId="77777777" w:rsidR="00080198" w:rsidRPr="00632396" w:rsidRDefault="00080198" w:rsidP="00080198">
      <w:pPr>
        <w:pStyle w:val="SemEspaamento"/>
        <w:jc w:val="both"/>
        <w:rPr>
          <w:sz w:val="24"/>
          <w:szCs w:val="24"/>
        </w:rPr>
      </w:pPr>
      <w:r w:rsidRPr="00632396">
        <w:rPr>
          <w:i/>
          <w:sz w:val="24"/>
          <w:szCs w:val="24"/>
        </w:rPr>
        <w:t>Anestesia local</w:t>
      </w:r>
      <w:r w:rsidRPr="00632396">
        <w:rPr>
          <w:sz w:val="24"/>
          <w:szCs w:val="24"/>
        </w:rPr>
        <w:t>: Lidocaína 2% ou Mepivacaína 2% associadas a epinefrina 1:100.000. Quando a epinefrina estiver contra-indicada, opta-se por prilocaína 3% com felipressina 1:30.000.</w:t>
      </w:r>
    </w:p>
    <w:p w14:paraId="47D7BDD3" w14:textId="77777777" w:rsidR="00080198" w:rsidRPr="00632396" w:rsidRDefault="00080198" w:rsidP="00080198">
      <w:pPr>
        <w:pStyle w:val="SemEspaamento"/>
        <w:rPr>
          <w:sz w:val="24"/>
          <w:szCs w:val="24"/>
        </w:rPr>
      </w:pPr>
    </w:p>
    <w:p w14:paraId="47D7BDD4" w14:textId="77777777" w:rsidR="00080198" w:rsidRPr="00C10234" w:rsidRDefault="00080198" w:rsidP="00080198">
      <w:pPr>
        <w:pStyle w:val="SemEspaamento"/>
        <w:rPr>
          <w:rFonts w:cstheme="minorHAnsi"/>
          <w:sz w:val="24"/>
          <w:szCs w:val="24"/>
          <w:u w:val="single"/>
        </w:rPr>
      </w:pPr>
      <w:r w:rsidRPr="00632396">
        <w:rPr>
          <w:i/>
          <w:sz w:val="24"/>
          <w:szCs w:val="24"/>
        </w:rPr>
        <w:t>Medicação pós-operatória</w:t>
      </w:r>
      <w:r w:rsidRPr="00632396">
        <w:rPr>
          <w:sz w:val="24"/>
          <w:szCs w:val="24"/>
        </w:rPr>
        <w:t>: Dipirona sódica 500mg – 1 comprimido a cada 4 horas</w:t>
      </w:r>
      <w:r w:rsidRPr="00632396">
        <w:rPr>
          <w:sz w:val="24"/>
          <w:szCs w:val="24"/>
        </w:rPr>
        <w:br/>
        <w:t xml:space="preserve">                                                                                       OU</w:t>
      </w:r>
      <w:r w:rsidRPr="00632396">
        <w:rPr>
          <w:sz w:val="24"/>
          <w:szCs w:val="24"/>
        </w:rPr>
        <w:br/>
        <w:t xml:space="preserve">                                                  Paracetamol 750mg – 1 comprimido a cada 6 horas</w:t>
      </w:r>
      <w:r w:rsidRPr="00632396">
        <w:rPr>
          <w:sz w:val="24"/>
          <w:szCs w:val="24"/>
        </w:rPr>
        <w:br/>
        <w:t>Essa medicação é mantida por um período de 24 horas.</w:t>
      </w:r>
      <w:r w:rsidRPr="00632396">
        <w:rPr>
          <w:sz w:val="24"/>
          <w:szCs w:val="24"/>
        </w:rPr>
        <w:br/>
      </w:r>
      <w:r w:rsidRPr="00BD13C7">
        <w:br/>
      </w:r>
      <w:r w:rsidRPr="00BD13C7">
        <w:br/>
      </w:r>
      <w:r w:rsidRPr="00C10234">
        <w:rPr>
          <w:rFonts w:cstheme="minorHAnsi"/>
          <w:sz w:val="24"/>
          <w:szCs w:val="24"/>
          <w:u w:val="single"/>
        </w:rPr>
        <w:t>Cirurgias de maior complexidade</w:t>
      </w:r>
    </w:p>
    <w:p w14:paraId="47D7BDD5" w14:textId="77777777" w:rsidR="00080198" w:rsidRPr="00C10234" w:rsidRDefault="00080198" w:rsidP="00080198">
      <w:pPr>
        <w:pStyle w:val="SemEspaamento"/>
        <w:rPr>
          <w:rFonts w:cstheme="minorHAnsi"/>
          <w:sz w:val="24"/>
          <w:szCs w:val="24"/>
          <w:u w:val="single"/>
        </w:rPr>
      </w:pPr>
    </w:p>
    <w:p w14:paraId="47D7BDD6" w14:textId="77777777" w:rsidR="00080198" w:rsidRPr="00C10234" w:rsidRDefault="00080198" w:rsidP="00080198">
      <w:pPr>
        <w:pStyle w:val="SemEspaamento"/>
        <w:jc w:val="both"/>
        <w:rPr>
          <w:sz w:val="24"/>
          <w:szCs w:val="24"/>
        </w:rPr>
      </w:pPr>
      <w:r w:rsidRPr="00C10234">
        <w:rPr>
          <w:i/>
          <w:sz w:val="24"/>
          <w:szCs w:val="24"/>
        </w:rPr>
        <w:t>Medicação pré-operatória</w:t>
      </w:r>
      <w:r w:rsidRPr="00C10234">
        <w:rPr>
          <w:sz w:val="24"/>
          <w:szCs w:val="24"/>
        </w:rPr>
        <w:t>: Administrar 4mg de Dexametasona ou Betametasona, em dose única, 60 minutos antes do procedimento. Considerar a sedação complementar, como, por exemplo, Midazolam 7,5 a 15mg, 45 a 60 minutos antes do procedimento. Quando a profilaxia antibiótica for necessária, empregar 1 a 2g de Amoxicilina ou 300 a 600mg de Clindamicina aos alérgicos, em dose única, uma hora antes do ato cirúrgico.</w:t>
      </w:r>
    </w:p>
    <w:p w14:paraId="47D7BDD7" w14:textId="77777777" w:rsidR="00080198" w:rsidRPr="00C10234" w:rsidRDefault="00080198" w:rsidP="00080198">
      <w:pPr>
        <w:pStyle w:val="SemEspaamento"/>
        <w:rPr>
          <w:sz w:val="24"/>
          <w:szCs w:val="24"/>
        </w:rPr>
      </w:pPr>
    </w:p>
    <w:p w14:paraId="47D7BDD8" w14:textId="77777777" w:rsidR="00080198" w:rsidRPr="00C10234" w:rsidRDefault="00080198" w:rsidP="00080198">
      <w:pPr>
        <w:pStyle w:val="SemEspaamento"/>
        <w:rPr>
          <w:sz w:val="24"/>
          <w:szCs w:val="24"/>
        </w:rPr>
      </w:pPr>
      <w:r w:rsidRPr="00C10234">
        <w:rPr>
          <w:i/>
          <w:sz w:val="24"/>
          <w:szCs w:val="24"/>
        </w:rPr>
        <w:t>Antissepsia extrabucal</w:t>
      </w:r>
      <w:r w:rsidRPr="00C10234">
        <w:rPr>
          <w:sz w:val="24"/>
          <w:szCs w:val="24"/>
        </w:rPr>
        <w:t>: Gluconato de clorexidina 2%</w:t>
      </w:r>
    </w:p>
    <w:p w14:paraId="47D7BDD9" w14:textId="77777777" w:rsidR="00080198" w:rsidRPr="00C10234" w:rsidRDefault="00080198" w:rsidP="00080198">
      <w:pPr>
        <w:pStyle w:val="SemEspaamento"/>
        <w:rPr>
          <w:sz w:val="24"/>
          <w:szCs w:val="24"/>
        </w:rPr>
      </w:pPr>
    </w:p>
    <w:p w14:paraId="47D7BDDA" w14:textId="77777777" w:rsidR="00080198" w:rsidRPr="00C10234" w:rsidRDefault="00080198" w:rsidP="00080198">
      <w:pPr>
        <w:pStyle w:val="SemEspaamento"/>
        <w:jc w:val="both"/>
        <w:rPr>
          <w:sz w:val="24"/>
          <w:szCs w:val="24"/>
        </w:rPr>
      </w:pPr>
      <w:r w:rsidRPr="00C10234">
        <w:rPr>
          <w:i/>
          <w:sz w:val="24"/>
          <w:szCs w:val="24"/>
        </w:rPr>
        <w:t>Antissepsia intrabucal</w:t>
      </w:r>
      <w:r w:rsidRPr="00C10234">
        <w:rPr>
          <w:sz w:val="24"/>
          <w:szCs w:val="24"/>
        </w:rPr>
        <w:t>: Bochecho vigoroso com 15ml de Gluconato de clorexidina 0,12% por 1 minuto.</w:t>
      </w:r>
    </w:p>
    <w:p w14:paraId="47D7BDDB" w14:textId="77777777" w:rsidR="00080198" w:rsidRPr="00C10234" w:rsidRDefault="00080198" w:rsidP="00080198">
      <w:pPr>
        <w:pStyle w:val="SemEspaamento"/>
        <w:rPr>
          <w:sz w:val="24"/>
          <w:szCs w:val="24"/>
        </w:rPr>
      </w:pPr>
    </w:p>
    <w:p w14:paraId="47D7BDDC" w14:textId="77777777" w:rsidR="00080198" w:rsidRPr="00C10234" w:rsidRDefault="00080198" w:rsidP="00080198">
      <w:pPr>
        <w:pStyle w:val="SemEspaamento"/>
        <w:jc w:val="both"/>
        <w:rPr>
          <w:sz w:val="24"/>
          <w:szCs w:val="24"/>
        </w:rPr>
      </w:pPr>
      <w:r w:rsidRPr="00C10234">
        <w:rPr>
          <w:i/>
          <w:sz w:val="24"/>
          <w:szCs w:val="24"/>
        </w:rPr>
        <w:t>Anestesia local</w:t>
      </w:r>
      <w:r w:rsidRPr="00C10234">
        <w:rPr>
          <w:sz w:val="24"/>
          <w:szCs w:val="24"/>
        </w:rPr>
        <w:t xml:space="preserve">: Lidocaína 2% ou Mepivacaina 2% ou Articaína 4% associadas à epinefrina 1:100.000. Bupivacaína 0,5% com epinefrina 1:200.000 em intervenções prolongadas. Quando a epinefrina estiver contra-indicada, optar por prilocaína 3% com felipressina. </w:t>
      </w:r>
    </w:p>
    <w:p w14:paraId="47D7BDDD" w14:textId="77777777" w:rsidR="00080198" w:rsidRPr="00C10234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C10234">
        <w:rPr>
          <w:rFonts w:cstheme="minorHAnsi"/>
          <w:i/>
          <w:sz w:val="24"/>
          <w:szCs w:val="24"/>
          <w:lang w:val="pt-BR"/>
        </w:rPr>
        <w:t>Medicação pós-operatória</w:t>
      </w:r>
      <w:r w:rsidRPr="00C10234">
        <w:rPr>
          <w:rFonts w:cstheme="minorHAnsi"/>
          <w:sz w:val="24"/>
          <w:szCs w:val="24"/>
          <w:lang w:val="pt-BR"/>
        </w:rPr>
        <w:t>: Dipirona sódica 500mg – 1 comprimido a cada 4 horas.</w:t>
      </w:r>
    </w:p>
    <w:p w14:paraId="47D7BDDE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  <w:r w:rsidRPr="00BD13C7">
        <w:rPr>
          <w:rFonts w:cstheme="minorHAnsi"/>
          <w:sz w:val="22"/>
          <w:szCs w:val="22"/>
          <w:lang w:val="pt-BR"/>
        </w:rPr>
        <w:t xml:space="preserve">                                                                         OU</w:t>
      </w:r>
    </w:p>
    <w:p w14:paraId="47D7BDDF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  <w:r w:rsidRPr="00BD13C7">
        <w:rPr>
          <w:rFonts w:cstheme="minorHAnsi"/>
          <w:sz w:val="22"/>
          <w:szCs w:val="22"/>
          <w:lang w:val="pt-BR"/>
        </w:rPr>
        <w:t xml:space="preserve">                                                  Paracetamol 750mg – 1 comprimido a cada 6 horas.</w:t>
      </w:r>
    </w:p>
    <w:p w14:paraId="47D7BDE0" w14:textId="77777777" w:rsidR="00080198" w:rsidRPr="00C10234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C10234">
        <w:rPr>
          <w:rFonts w:cstheme="minorHAnsi"/>
          <w:sz w:val="24"/>
          <w:szCs w:val="24"/>
          <w:lang w:val="pt-BR"/>
        </w:rPr>
        <w:lastRenderedPageBreak/>
        <w:t>Essa medicação é mantida por um período de 24 horas.</w:t>
      </w:r>
    </w:p>
    <w:p w14:paraId="47D7BDE1" w14:textId="77777777" w:rsidR="00080198" w:rsidRPr="00E8454F" w:rsidRDefault="00080198" w:rsidP="00080198">
      <w:pPr>
        <w:jc w:val="center"/>
        <w:rPr>
          <w:rFonts w:cstheme="minorHAnsi"/>
          <w:b/>
          <w:i/>
          <w:sz w:val="30"/>
          <w:szCs w:val="30"/>
          <w:u w:val="single"/>
          <w:lang w:val="pt-BR"/>
        </w:rPr>
      </w:pPr>
      <w:r w:rsidRPr="00E8454F">
        <w:rPr>
          <w:rFonts w:cstheme="minorHAnsi"/>
          <w:b/>
          <w:i/>
          <w:sz w:val="30"/>
          <w:szCs w:val="30"/>
          <w:u w:val="single"/>
          <w:lang w:val="pt-BR"/>
        </w:rPr>
        <w:t>PROTOCOLOS FARMACOLÓGICOS EM ENDODONTIA</w:t>
      </w:r>
    </w:p>
    <w:p w14:paraId="47D7BDE2" w14:textId="77777777" w:rsidR="00080198" w:rsidRPr="00BD13C7" w:rsidRDefault="00080198" w:rsidP="00080198">
      <w:pPr>
        <w:jc w:val="center"/>
        <w:rPr>
          <w:rFonts w:cstheme="minorHAnsi"/>
          <w:b/>
          <w:i/>
          <w:sz w:val="22"/>
          <w:szCs w:val="22"/>
          <w:u w:val="single"/>
          <w:lang w:val="pt-BR"/>
        </w:rPr>
      </w:pPr>
    </w:p>
    <w:p w14:paraId="47D7BDE3" w14:textId="77777777" w:rsidR="00080198" w:rsidRPr="000510DE" w:rsidRDefault="00080198" w:rsidP="00080198">
      <w:pPr>
        <w:jc w:val="both"/>
        <w:rPr>
          <w:rFonts w:cstheme="minorHAnsi"/>
          <w:sz w:val="24"/>
          <w:szCs w:val="24"/>
          <w:u w:val="single"/>
          <w:lang w:val="pt-BR"/>
        </w:rPr>
      </w:pPr>
      <w:r w:rsidRPr="000510DE">
        <w:rPr>
          <w:rFonts w:cstheme="minorHAnsi"/>
          <w:sz w:val="24"/>
          <w:szCs w:val="24"/>
          <w:u w:val="single"/>
          <w:lang w:val="pt-BR"/>
        </w:rPr>
        <w:t>Tratamentos endodônticos convencionais</w:t>
      </w:r>
    </w:p>
    <w:p w14:paraId="47D7BDE4" w14:textId="77777777" w:rsidR="00080198" w:rsidRPr="000510DE" w:rsidRDefault="00080198" w:rsidP="00080198">
      <w:pPr>
        <w:pStyle w:val="SemEspaamento"/>
        <w:rPr>
          <w:sz w:val="24"/>
          <w:szCs w:val="24"/>
        </w:rPr>
      </w:pPr>
      <w:r w:rsidRPr="000510DE">
        <w:rPr>
          <w:sz w:val="24"/>
          <w:szCs w:val="24"/>
        </w:rPr>
        <w:t xml:space="preserve">Dipirona sódica: </w:t>
      </w:r>
      <w:smartTag w:uri="urn:schemas-microsoft-com:office:smarttags" w:element="metricconverter">
        <w:smartTagPr>
          <w:attr w:name="ProductID" w:val="500 a"/>
        </w:smartTagPr>
        <w:r w:rsidRPr="000510DE">
          <w:rPr>
            <w:sz w:val="24"/>
            <w:szCs w:val="24"/>
          </w:rPr>
          <w:t>500 a</w:t>
        </w:r>
      </w:smartTag>
      <w:r w:rsidRPr="000510DE">
        <w:rPr>
          <w:sz w:val="24"/>
          <w:szCs w:val="24"/>
        </w:rPr>
        <w:t xml:space="preserve"> 800mg</w:t>
      </w:r>
    </w:p>
    <w:p w14:paraId="47D7BDE5" w14:textId="77777777" w:rsidR="00080198" w:rsidRPr="000510DE" w:rsidRDefault="00080198" w:rsidP="00080198">
      <w:pPr>
        <w:pStyle w:val="SemEspaamento"/>
        <w:rPr>
          <w:sz w:val="24"/>
          <w:szCs w:val="24"/>
        </w:rPr>
      </w:pPr>
      <w:r w:rsidRPr="000510DE">
        <w:rPr>
          <w:sz w:val="24"/>
          <w:szCs w:val="24"/>
        </w:rPr>
        <w:t xml:space="preserve">                      OU</w:t>
      </w:r>
    </w:p>
    <w:p w14:paraId="47D7BDE6" w14:textId="77777777" w:rsidR="00080198" w:rsidRPr="000510DE" w:rsidRDefault="00080198" w:rsidP="00080198">
      <w:pPr>
        <w:pStyle w:val="SemEspaamento"/>
        <w:rPr>
          <w:sz w:val="24"/>
          <w:szCs w:val="24"/>
        </w:rPr>
      </w:pPr>
      <w:r w:rsidRPr="000510DE">
        <w:rPr>
          <w:sz w:val="24"/>
          <w:szCs w:val="24"/>
        </w:rPr>
        <w:t xml:space="preserve">Paracetamol – </w:t>
      </w:r>
      <w:smartTag w:uri="urn:schemas-microsoft-com:office:smarttags" w:element="metricconverter">
        <w:smartTagPr>
          <w:attr w:name="ProductID" w:val="500 a"/>
        </w:smartTagPr>
        <w:r w:rsidRPr="000510DE">
          <w:rPr>
            <w:sz w:val="24"/>
            <w:szCs w:val="24"/>
          </w:rPr>
          <w:t>500 a</w:t>
        </w:r>
      </w:smartTag>
      <w:r w:rsidRPr="000510DE">
        <w:rPr>
          <w:sz w:val="24"/>
          <w:szCs w:val="24"/>
        </w:rPr>
        <w:t xml:space="preserve"> 750mg</w:t>
      </w:r>
    </w:p>
    <w:p w14:paraId="47D7BDE7" w14:textId="77777777" w:rsidR="00080198" w:rsidRPr="000510DE" w:rsidRDefault="00080198" w:rsidP="00080198">
      <w:pPr>
        <w:pStyle w:val="SemEspaamento"/>
        <w:rPr>
          <w:sz w:val="24"/>
          <w:szCs w:val="24"/>
        </w:rPr>
      </w:pPr>
      <w:r w:rsidRPr="000510DE">
        <w:rPr>
          <w:sz w:val="24"/>
          <w:szCs w:val="24"/>
        </w:rPr>
        <w:t xml:space="preserve">                      OU</w:t>
      </w:r>
    </w:p>
    <w:p w14:paraId="47D7BDE8" w14:textId="77777777" w:rsidR="00080198" w:rsidRPr="000510DE" w:rsidRDefault="00080198" w:rsidP="00080198">
      <w:pPr>
        <w:pStyle w:val="SemEspaamento"/>
        <w:rPr>
          <w:sz w:val="24"/>
          <w:szCs w:val="24"/>
        </w:rPr>
      </w:pPr>
      <w:r w:rsidRPr="000510DE">
        <w:rPr>
          <w:sz w:val="24"/>
          <w:szCs w:val="24"/>
        </w:rPr>
        <w:t xml:space="preserve">Ácido acetilsalicílico – </w:t>
      </w:r>
      <w:smartTag w:uri="urn:schemas-microsoft-com:office:smarttags" w:element="metricconverter">
        <w:smartTagPr>
          <w:attr w:name="ProductID" w:val="500 a"/>
        </w:smartTagPr>
        <w:r w:rsidRPr="000510DE">
          <w:rPr>
            <w:sz w:val="24"/>
            <w:szCs w:val="24"/>
          </w:rPr>
          <w:t>500 a</w:t>
        </w:r>
      </w:smartTag>
      <w:r w:rsidRPr="000510DE">
        <w:rPr>
          <w:sz w:val="24"/>
          <w:szCs w:val="24"/>
        </w:rPr>
        <w:t xml:space="preserve"> 650mg</w:t>
      </w:r>
    </w:p>
    <w:p w14:paraId="47D7BDE9" w14:textId="77777777" w:rsidR="00080198" w:rsidRPr="000510DE" w:rsidRDefault="00080198" w:rsidP="00080198">
      <w:pPr>
        <w:pStyle w:val="SemEspaamento"/>
        <w:rPr>
          <w:sz w:val="24"/>
          <w:szCs w:val="24"/>
        </w:rPr>
      </w:pPr>
    </w:p>
    <w:p w14:paraId="47D7BDEA" w14:textId="77777777" w:rsidR="00080198" w:rsidRPr="000510DE" w:rsidRDefault="00080198" w:rsidP="00080198">
      <w:pPr>
        <w:pStyle w:val="SemEspaamento"/>
        <w:jc w:val="both"/>
        <w:rPr>
          <w:sz w:val="24"/>
          <w:szCs w:val="24"/>
        </w:rPr>
      </w:pPr>
      <w:r w:rsidRPr="000510DE">
        <w:rPr>
          <w:sz w:val="24"/>
          <w:szCs w:val="24"/>
        </w:rPr>
        <w:t>Administrar a primeira dose logo após o término do atendimento e prescrever as doses de manutenção com intervalos de 4h (6h para o paracetamol) por no máximo 24 horas.</w:t>
      </w:r>
    </w:p>
    <w:p w14:paraId="47D7BDEB" w14:textId="77777777" w:rsidR="00080198" w:rsidRPr="000510DE" w:rsidRDefault="00080198" w:rsidP="00080198">
      <w:pPr>
        <w:pStyle w:val="SemEspaamento"/>
        <w:rPr>
          <w:i/>
          <w:sz w:val="24"/>
          <w:szCs w:val="24"/>
        </w:rPr>
      </w:pPr>
    </w:p>
    <w:p w14:paraId="47D7BDEC" w14:textId="77777777" w:rsidR="00080198" w:rsidRPr="000510DE" w:rsidRDefault="00080198" w:rsidP="00080198">
      <w:pPr>
        <w:pStyle w:val="SemEspaamento"/>
        <w:jc w:val="both"/>
        <w:rPr>
          <w:sz w:val="24"/>
          <w:szCs w:val="24"/>
        </w:rPr>
      </w:pPr>
      <w:r w:rsidRPr="000510DE">
        <w:rPr>
          <w:i/>
          <w:sz w:val="24"/>
          <w:szCs w:val="24"/>
        </w:rPr>
        <w:t>Nota:</w:t>
      </w:r>
      <w:r w:rsidRPr="000510DE">
        <w:rPr>
          <w:sz w:val="24"/>
          <w:szCs w:val="24"/>
        </w:rPr>
        <w:t xml:space="preserve"> no caso da solução oral “gotas” de Dipirona sódica, lembrar que 20 gotas equivalem a 500mg e 35 gotas à aproximadamente 800mg.</w:t>
      </w:r>
    </w:p>
    <w:p w14:paraId="47D7BDED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DEE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u w:val="single"/>
          <w:lang w:val="pt-BR"/>
        </w:rPr>
      </w:pPr>
      <w:r w:rsidRPr="00BD13C7">
        <w:rPr>
          <w:rFonts w:cstheme="minorHAnsi"/>
          <w:sz w:val="22"/>
          <w:szCs w:val="22"/>
          <w:u w:val="single"/>
          <w:lang w:val="pt-BR"/>
        </w:rPr>
        <w:t>Tratamento endodôntico de maior complexidade</w:t>
      </w:r>
    </w:p>
    <w:p w14:paraId="47D7BDEF" w14:textId="77777777" w:rsidR="00080198" w:rsidRPr="000510DE" w:rsidRDefault="00080198" w:rsidP="00080198">
      <w:pPr>
        <w:pStyle w:val="SemEspaamento"/>
        <w:jc w:val="both"/>
        <w:rPr>
          <w:sz w:val="24"/>
          <w:szCs w:val="24"/>
        </w:rPr>
      </w:pPr>
      <w:r w:rsidRPr="000510DE">
        <w:rPr>
          <w:sz w:val="24"/>
          <w:szCs w:val="24"/>
        </w:rPr>
        <w:t>Se o paciente apresentar sinais de ansiedade e medo ao tratamento, não controlável por outros métodos, pode-se considerar o uso de um agente ansiolítico, como, Diazepam 5 a 10mg, 1 hora antes do procedimento.</w:t>
      </w:r>
    </w:p>
    <w:p w14:paraId="47D7BDF0" w14:textId="77777777" w:rsidR="00080198" w:rsidRPr="000510DE" w:rsidRDefault="00080198" w:rsidP="00080198">
      <w:pPr>
        <w:pStyle w:val="SemEspaamento"/>
        <w:rPr>
          <w:sz w:val="24"/>
          <w:szCs w:val="24"/>
        </w:rPr>
      </w:pPr>
    </w:p>
    <w:p w14:paraId="47D7BDF1" w14:textId="77777777" w:rsidR="00080198" w:rsidRPr="000510DE" w:rsidRDefault="00080198" w:rsidP="00080198">
      <w:pPr>
        <w:pStyle w:val="SemEspaamento"/>
        <w:jc w:val="both"/>
        <w:rPr>
          <w:sz w:val="24"/>
          <w:szCs w:val="24"/>
        </w:rPr>
      </w:pPr>
      <w:r w:rsidRPr="000510DE">
        <w:rPr>
          <w:i/>
          <w:sz w:val="24"/>
          <w:szCs w:val="24"/>
        </w:rPr>
        <w:t>Analgesia preemptiva</w:t>
      </w:r>
      <w:r w:rsidRPr="000510DE">
        <w:rPr>
          <w:sz w:val="24"/>
          <w:szCs w:val="24"/>
        </w:rPr>
        <w:t>, em dose única, 30 minutos antes: Dexametasona – 4mg OU  Betametasona – 4mg</w:t>
      </w:r>
    </w:p>
    <w:p w14:paraId="47D7BDF2" w14:textId="77777777" w:rsidR="00080198" w:rsidRPr="000510DE" w:rsidRDefault="00080198" w:rsidP="00080198">
      <w:pPr>
        <w:pStyle w:val="SemEspaamento"/>
        <w:rPr>
          <w:sz w:val="24"/>
          <w:szCs w:val="24"/>
        </w:rPr>
      </w:pPr>
    </w:p>
    <w:p w14:paraId="47D7BDF3" w14:textId="77777777" w:rsidR="00080198" w:rsidRPr="00FC6F0F" w:rsidRDefault="00080198" w:rsidP="00080198">
      <w:pPr>
        <w:pStyle w:val="SemEspaamento"/>
        <w:jc w:val="both"/>
      </w:pPr>
      <w:r w:rsidRPr="000510DE">
        <w:rPr>
          <w:i/>
          <w:sz w:val="24"/>
          <w:szCs w:val="24"/>
        </w:rPr>
        <w:t>Anestesia local</w:t>
      </w:r>
      <w:r w:rsidRPr="000510DE">
        <w:rPr>
          <w:sz w:val="24"/>
          <w:szCs w:val="24"/>
        </w:rPr>
        <w:t>: Articaína 4% com epinefrina 1:100.000 ou Bupivacaína 0,5% com epinefrina 1:200.000.</w:t>
      </w:r>
    </w:p>
    <w:p w14:paraId="47D7BDF4" w14:textId="77777777" w:rsidR="00080198" w:rsidRPr="00FC6F0F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DF5" w14:textId="77777777" w:rsidR="00080198" w:rsidRPr="00957A89" w:rsidRDefault="00080198" w:rsidP="00080198">
      <w:pPr>
        <w:jc w:val="both"/>
        <w:rPr>
          <w:rFonts w:cstheme="minorHAnsi"/>
          <w:sz w:val="24"/>
          <w:szCs w:val="24"/>
          <w:u w:val="single"/>
          <w:lang w:val="pt-BR"/>
        </w:rPr>
      </w:pPr>
      <w:r w:rsidRPr="00957A89">
        <w:rPr>
          <w:rFonts w:cstheme="minorHAnsi"/>
          <w:sz w:val="24"/>
          <w:szCs w:val="24"/>
          <w:u w:val="single"/>
          <w:lang w:val="pt-BR"/>
        </w:rPr>
        <w:t>Cirurgias parendodônticas</w:t>
      </w:r>
    </w:p>
    <w:p w14:paraId="47D7BDF6" w14:textId="3A5C909E" w:rsidR="00080198" w:rsidRPr="000510DE" w:rsidRDefault="00080198" w:rsidP="00080198">
      <w:pPr>
        <w:pStyle w:val="SemEspaamento"/>
        <w:rPr>
          <w:rFonts w:cstheme="minorHAnsi"/>
          <w:sz w:val="24"/>
          <w:szCs w:val="24"/>
        </w:rPr>
      </w:pPr>
      <w:r w:rsidRPr="000510DE">
        <w:rPr>
          <w:rFonts w:cstheme="minorHAnsi"/>
          <w:i/>
          <w:sz w:val="24"/>
          <w:szCs w:val="24"/>
        </w:rPr>
        <w:t>Medicação pré-operatória</w:t>
      </w:r>
      <w:r w:rsidRPr="000510DE">
        <w:rPr>
          <w:rFonts w:cstheme="minorHAnsi"/>
          <w:sz w:val="24"/>
          <w:szCs w:val="24"/>
        </w:rPr>
        <w:t xml:space="preserve">: </w:t>
      </w:r>
      <w:r w:rsidRPr="000510DE">
        <w:rPr>
          <w:rFonts w:cstheme="minorHAnsi"/>
          <w:sz w:val="24"/>
          <w:szCs w:val="24"/>
        </w:rPr>
        <w:br/>
        <w:t xml:space="preserve">Diazepam </w:t>
      </w:r>
      <w:smartTag w:uri="urn:schemas-microsoft-com:office:smarttags" w:element="metricconverter">
        <w:smartTagPr>
          <w:attr w:name="ProductID" w:val="5 a"/>
        </w:smartTagPr>
        <w:r w:rsidRPr="000510DE">
          <w:rPr>
            <w:rFonts w:cstheme="minorHAnsi"/>
            <w:sz w:val="24"/>
            <w:szCs w:val="24"/>
          </w:rPr>
          <w:t>5 a</w:t>
        </w:r>
      </w:smartTag>
      <w:r w:rsidRPr="000510DE">
        <w:rPr>
          <w:rFonts w:cstheme="minorHAnsi"/>
          <w:sz w:val="24"/>
          <w:szCs w:val="24"/>
        </w:rPr>
        <w:t xml:space="preserve"> 10mg ou Midazolam </w:t>
      </w:r>
      <w:smartTag w:uri="urn:schemas-microsoft-com:office:smarttags" w:element="metricconverter">
        <w:smartTagPr>
          <w:attr w:name="ProductID" w:val="7,5 a"/>
        </w:smartTagPr>
        <w:r w:rsidRPr="000510DE">
          <w:rPr>
            <w:rFonts w:cstheme="minorHAnsi"/>
            <w:sz w:val="24"/>
            <w:szCs w:val="24"/>
          </w:rPr>
          <w:t>7,5 a</w:t>
        </w:r>
      </w:smartTag>
      <w:r w:rsidRPr="000510DE">
        <w:rPr>
          <w:rFonts w:cstheme="minorHAnsi"/>
          <w:sz w:val="24"/>
          <w:szCs w:val="24"/>
        </w:rPr>
        <w:t xml:space="preserve"> 15 mg</w:t>
      </w:r>
      <w:r w:rsidR="00A0581D">
        <w:rPr>
          <w:rFonts w:cstheme="minorHAnsi"/>
          <w:sz w:val="24"/>
          <w:szCs w:val="24"/>
        </w:rPr>
        <w:t xml:space="preserve"> nos casos indicados</w:t>
      </w:r>
      <w:r w:rsidRPr="000510DE">
        <w:rPr>
          <w:rFonts w:cstheme="minorHAnsi"/>
          <w:sz w:val="24"/>
          <w:szCs w:val="24"/>
        </w:rPr>
        <w:br/>
        <w:t xml:space="preserve">Betametasona ou Dexametasona 4mg; </w:t>
      </w:r>
      <w:r w:rsidRPr="000510DE">
        <w:rPr>
          <w:rFonts w:cstheme="minorHAnsi"/>
          <w:sz w:val="24"/>
          <w:szCs w:val="24"/>
        </w:rPr>
        <w:br/>
        <w:t xml:space="preserve">Amoxicilina </w:t>
      </w:r>
      <w:smartTag w:uri="urn:schemas-microsoft-com:office:smarttags" w:element="metricconverter">
        <w:smartTagPr>
          <w:attr w:name="ProductID" w:val="1 a"/>
        </w:smartTagPr>
        <w:r w:rsidRPr="000510DE">
          <w:rPr>
            <w:rFonts w:cstheme="minorHAnsi"/>
            <w:sz w:val="24"/>
            <w:szCs w:val="24"/>
          </w:rPr>
          <w:t>1 a</w:t>
        </w:r>
      </w:smartTag>
      <w:r w:rsidRPr="000510DE">
        <w:rPr>
          <w:rFonts w:cstheme="minorHAnsi"/>
          <w:sz w:val="24"/>
          <w:szCs w:val="24"/>
        </w:rPr>
        <w:t xml:space="preserve"> 2g via oral, em dose única, e aos alérgicos Azitromicina 500mg.  </w:t>
      </w:r>
      <w:r w:rsidRPr="000510DE">
        <w:rPr>
          <w:rFonts w:cstheme="minorHAnsi"/>
          <w:sz w:val="24"/>
          <w:szCs w:val="24"/>
        </w:rPr>
        <w:br/>
        <w:t>Administrá-los 30 minutos antes do início do procedimento.</w:t>
      </w:r>
    </w:p>
    <w:p w14:paraId="47D7BDF7" w14:textId="77777777" w:rsidR="00080198" w:rsidRPr="000510DE" w:rsidRDefault="00080198" w:rsidP="00080198">
      <w:pPr>
        <w:pStyle w:val="SemEspaamento"/>
        <w:rPr>
          <w:sz w:val="24"/>
          <w:szCs w:val="24"/>
        </w:rPr>
      </w:pPr>
    </w:p>
    <w:p w14:paraId="47D7BDF8" w14:textId="77777777" w:rsidR="00080198" w:rsidRPr="000510DE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0510DE">
        <w:rPr>
          <w:rFonts w:cstheme="minorHAnsi"/>
          <w:i/>
          <w:sz w:val="24"/>
          <w:szCs w:val="24"/>
          <w:lang w:val="pt-BR"/>
        </w:rPr>
        <w:t>Antissepsia intrabucal</w:t>
      </w:r>
      <w:r w:rsidRPr="000510DE">
        <w:rPr>
          <w:rFonts w:cstheme="minorHAnsi"/>
          <w:sz w:val="24"/>
          <w:szCs w:val="24"/>
          <w:lang w:val="pt-BR"/>
        </w:rPr>
        <w:t>: Bochecho vigoroso com 15ml de Gluconato de clorexidina 0,12% por 1 minuto.</w:t>
      </w:r>
    </w:p>
    <w:p w14:paraId="47D7BDF9" w14:textId="77777777" w:rsidR="00080198" w:rsidRPr="000510DE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0510DE">
        <w:rPr>
          <w:rFonts w:cstheme="minorHAnsi"/>
          <w:i/>
          <w:sz w:val="24"/>
          <w:szCs w:val="24"/>
          <w:lang w:val="pt-BR"/>
        </w:rPr>
        <w:t>Anestesia local</w:t>
      </w:r>
      <w:r w:rsidRPr="000510DE">
        <w:rPr>
          <w:rFonts w:cstheme="minorHAnsi"/>
          <w:sz w:val="24"/>
          <w:szCs w:val="24"/>
          <w:lang w:val="pt-BR"/>
        </w:rPr>
        <w:t>: Bupivacaína 0,5% com epinefrina 1:200.000.</w:t>
      </w:r>
    </w:p>
    <w:p w14:paraId="47D7BDFA" w14:textId="77777777" w:rsidR="00080198" w:rsidRPr="00FC6F0F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DFB" w14:textId="77777777" w:rsidR="00080198" w:rsidRPr="00782365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782365">
        <w:rPr>
          <w:rFonts w:cstheme="minorHAnsi"/>
          <w:i/>
          <w:sz w:val="24"/>
          <w:szCs w:val="24"/>
          <w:lang w:val="pt-BR"/>
        </w:rPr>
        <w:t>Medicação pós-operatória</w:t>
      </w:r>
      <w:r w:rsidRPr="00782365">
        <w:rPr>
          <w:rFonts w:cstheme="minorHAnsi"/>
          <w:sz w:val="24"/>
          <w:szCs w:val="24"/>
          <w:lang w:val="pt-BR"/>
        </w:rPr>
        <w:t xml:space="preserve">: </w:t>
      </w:r>
    </w:p>
    <w:p w14:paraId="47D7BDFC" w14:textId="77777777" w:rsidR="00080198" w:rsidRPr="00782365" w:rsidRDefault="00080198" w:rsidP="00080198">
      <w:pPr>
        <w:pStyle w:val="SemEspaamento"/>
        <w:rPr>
          <w:rFonts w:cstheme="minorHAnsi"/>
          <w:sz w:val="24"/>
          <w:szCs w:val="24"/>
        </w:rPr>
      </w:pPr>
      <w:r w:rsidRPr="00782365">
        <w:rPr>
          <w:rFonts w:cstheme="minorHAnsi"/>
          <w:i/>
          <w:sz w:val="24"/>
          <w:szCs w:val="24"/>
        </w:rPr>
        <w:t xml:space="preserve"> </w:t>
      </w:r>
      <w:r w:rsidRPr="00782365">
        <w:rPr>
          <w:rFonts w:cstheme="minorHAnsi"/>
          <w:sz w:val="24"/>
          <w:szCs w:val="24"/>
        </w:rPr>
        <w:t xml:space="preserve">Dipirona sódica </w:t>
      </w:r>
      <w:smartTag w:uri="urn:schemas-microsoft-com:office:smarttags" w:element="metricconverter">
        <w:smartTagPr>
          <w:attr w:name="ProductID" w:val="500 a"/>
        </w:smartTagPr>
        <w:r w:rsidRPr="00782365">
          <w:rPr>
            <w:rFonts w:cstheme="minorHAnsi"/>
            <w:sz w:val="24"/>
            <w:szCs w:val="24"/>
          </w:rPr>
          <w:t>500 a</w:t>
        </w:r>
      </w:smartTag>
      <w:r w:rsidRPr="00782365">
        <w:rPr>
          <w:rFonts w:cstheme="minorHAnsi"/>
          <w:sz w:val="24"/>
          <w:szCs w:val="24"/>
        </w:rPr>
        <w:t xml:space="preserve"> 800mg</w:t>
      </w:r>
      <w:r w:rsidRPr="00782365">
        <w:rPr>
          <w:rFonts w:cstheme="minorHAnsi"/>
          <w:sz w:val="24"/>
          <w:szCs w:val="24"/>
        </w:rPr>
        <w:br/>
        <w:t xml:space="preserve">                          OU</w:t>
      </w:r>
      <w:r w:rsidRPr="00782365">
        <w:rPr>
          <w:rFonts w:cstheme="minorHAnsi"/>
          <w:sz w:val="24"/>
          <w:szCs w:val="24"/>
        </w:rPr>
        <w:br/>
        <w:t>Paracetamol 750mg</w:t>
      </w:r>
      <w:r w:rsidRPr="00782365">
        <w:rPr>
          <w:rFonts w:cstheme="minorHAnsi"/>
          <w:sz w:val="24"/>
          <w:szCs w:val="24"/>
        </w:rPr>
        <w:br/>
        <w:t xml:space="preserve">Tomar a primeira dose ao final dos efeitos da anestesia local, repetindo o procedimento a cada 4 horas para a Dipirona ou 6 horas para o Paracetamol, pelo período máximo de 24 horas. </w:t>
      </w:r>
    </w:p>
    <w:p w14:paraId="47D7BDFD" w14:textId="77777777" w:rsidR="00080198" w:rsidRPr="00782365" w:rsidRDefault="00080198" w:rsidP="00080198">
      <w:pPr>
        <w:pStyle w:val="SemEspaamento"/>
        <w:rPr>
          <w:rFonts w:cstheme="minorHAnsi"/>
          <w:sz w:val="24"/>
          <w:szCs w:val="24"/>
        </w:rPr>
      </w:pPr>
    </w:p>
    <w:p w14:paraId="47D7BDFE" w14:textId="77777777" w:rsidR="00080198" w:rsidRPr="00FC6F0F" w:rsidRDefault="00080198" w:rsidP="00080198">
      <w:pPr>
        <w:pStyle w:val="SemEspaamento"/>
        <w:jc w:val="both"/>
        <w:rPr>
          <w:rFonts w:cstheme="minorHAnsi"/>
        </w:rPr>
      </w:pPr>
      <w:r w:rsidRPr="00782365">
        <w:rPr>
          <w:rFonts w:cstheme="minorHAnsi"/>
          <w:sz w:val="24"/>
          <w:szCs w:val="24"/>
        </w:rPr>
        <w:t xml:space="preserve">Fazer bochecho com 15 ml de Gluconato de clorexidina 0,12% por 1 minuto, a cada 12 horas, pelo período de </w:t>
      </w:r>
      <w:smartTag w:uri="urn:schemas-microsoft-com:office:smarttags" w:element="metricconverter">
        <w:smartTagPr>
          <w:attr w:name="ProductID" w:val="5 a"/>
        </w:smartTagPr>
        <w:r w:rsidRPr="00782365">
          <w:rPr>
            <w:rFonts w:cstheme="minorHAnsi"/>
            <w:sz w:val="24"/>
            <w:szCs w:val="24"/>
          </w:rPr>
          <w:t>5 a</w:t>
        </w:r>
      </w:smartTag>
      <w:r w:rsidRPr="00782365">
        <w:rPr>
          <w:rFonts w:cstheme="minorHAnsi"/>
          <w:sz w:val="24"/>
          <w:szCs w:val="24"/>
        </w:rPr>
        <w:t xml:space="preserve"> 7 dias.</w:t>
      </w:r>
    </w:p>
    <w:p w14:paraId="47D7BDFF" w14:textId="77777777" w:rsidR="00080198" w:rsidRPr="00FC6F0F" w:rsidRDefault="00080198" w:rsidP="00080198">
      <w:pPr>
        <w:jc w:val="both"/>
        <w:rPr>
          <w:rFonts w:cstheme="minorHAnsi"/>
          <w:b/>
          <w:sz w:val="22"/>
          <w:szCs w:val="22"/>
          <w:lang w:val="pt-BR"/>
        </w:rPr>
      </w:pPr>
    </w:p>
    <w:p w14:paraId="47D7BE00" w14:textId="77777777" w:rsidR="00080198" w:rsidRPr="00FC6F0F" w:rsidRDefault="00080198" w:rsidP="00080198">
      <w:pPr>
        <w:jc w:val="both"/>
        <w:rPr>
          <w:rFonts w:cstheme="minorHAnsi"/>
          <w:sz w:val="22"/>
          <w:szCs w:val="22"/>
          <w:u w:val="single"/>
          <w:lang w:val="pt-BR"/>
        </w:rPr>
      </w:pPr>
      <w:r w:rsidRPr="00FC6F0F">
        <w:rPr>
          <w:rFonts w:cstheme="minorHAnsi"/>
          <w:sz w:val="22"/>
          <w:szCs w:val="22"/>
          <w:u w:val="single"/>
          <w:lang w:val="pt-BR"/>
        </w:rPr>
        <w:t>Pulpites irreversíveis</w:t>
      </w:r>
    </w:p>
    <w:p w14:paraId="47D7BE01" w14:textId="77777777" w:rsidR="00080198" w:rsidRPr="00806441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806441">
        <w:rPr>
          <w:rFonts w:cstheme="minorHAnsi"/>
          <w:i/>
          <w:sz w:val="24"/>
          <w:szCs w:val="24"/>
          <w:lang w:val="pt-BR"/>
        </w:rPr>
        <w:t>Anestesia local</w:t>
      </w:r>
      <w:r w:rsidRPr="00806441">
        <w:rPr>
          <w:rFonts w:cstheme="minorHAnsi"/>
          <w:sz w:val="24"/>
          <w:szCs w:val="24"/>
          <w:lang w:val="pt-BR"/>
        </w:rPr>
        <w:t>: solução anestésica de média ou longa duração (lidocaína, articaína, prilocaína ou bupivacaína) associada à vasoconstritores.</w:t>
      </w:r>
    </w:p>
    <w:p w14:paraId="47D7BE02" w14:textId="77777777" w:rsidR="00080198" w:rsidRPr="00806441" w:rsidRDefault="00080198" w:rsidP="00080198">
      <w:pPr>
        <w:pStyle w:val="SemEspaamento"/>
        <w:rPr>
          <w:sz w:val="24"/>
          <w:szCs w:val="24"/>
        </w:rPr>
      </w:pPr>
      <w:r w:rsidRPr="00806441">
        <w:rPr>
          <w:i/>
          <w:sz w:val="24"/>
          <w:szCs w:val="24"/>
        </w:rPr>
        <w:t>Medicação pós-operatória</w:t>
      </w:r>
      <w:r w:rsidRPr="00806441">
        <w:rPr>
          <w:sz w:val="24"/>
          <w:szCs w:val="24"/>
        </w:rPr>
        <w:t xml:space="preserve">: Dipirona sódica </w:t>
      </w:r>
      <w:smartTag w:uri="urn:schemas-microsoft-com:office:smarttags" w:element="metricconverter">
        <w:smartTagPr>
          <w:attr w:name="ProductID" w:val="500 a"/>
        </w:smartTagPr>
        <w:r w:rsidRPr="00806441">
          <w:rPr>
            <w:sz w:val="24"/>
            <w:szCs w:val="24"/>
          </w:rPr>
          <w:t>500 a</w:t>
        </w:r>
      </w:smartTag>
      <w:r w:rsidRPr="00806441">
        <w:rPr>
          <w:sz w:val="24"/>
          <w:szCs w:val="24"/>
        </w:rPr>
        <w:t xml:space="preserve"> 800mg</w:t>
      </w:r>
      <w:r w:rsidRPr="00806441">
        <w:rPr>
          <w:sz w:val="24"/>
          <w:szCs w:val="24"/>
        </w:rPr>
        <w:br/>
        <w:t xml:space="preserve">                                                                   OU</w:t>
      </w:r>
      <w:r w:rsidRPr="00806441">
        <w:rPr>
          <w:sz w:val="24"/>
          <w:szCs w:val="24"/>
        </w:rPr>
        <w:br/>
        <w:t xml:space="preserve">                                                  Paracetamol 750mg</w:t>
      </w:r>
      <w:r w:rsidRPr="00806441">
        <w:rPr>
          <w:sz w:val="24"/>
          <w:szCs w:val="24"/>
        </w:rPr>
        <w:br/>
        <w:t>Tomar a primeira dose ao final dos efeitos da anestesia local, repetindo o procedimento a cada 4 horas para a Dipirona ou 6 horas para o Paracetamol, pelo período máximo de 24 horas.</w:t>
      </w:r>
    </w:p>
    <w:p w14:paraId="47D7BE03" w14:textId="77777777" w:rsidR="00080198" w:rsidRPr="00806441" w:rsidRDefault="00080198" w:rsidP="00080198">
      <w:pPr>
        <w:pStyle w:val="SemEspaamento"/>
        <w:rPr>
          <w:sz w:val="24"/>
          <w:szCs w:val="24"/>
        </w:rPr>
      </w:pPr>
    </w:p>
    <w:p w14:paraId="47D7BE04" w14:textId="77777777" w:rsidR="00080198" w:rsidRPr="00806441" w:rsidRDefault="00080198" w:rsidP="00080198">
      <w:pPr>
        <w:pStyle w:val="SemEspaamento"/>
        <w:jc w:val="both"/>
        <w:rPr>
          <w:sz w:val="24"/>
          <w:szCs w:val="24"/>
        </w:rPr>
      </w:pPr>
      <w:r w:rsidRPr="00806441">
        <w:rPr>
          <w:sz w:val="24"/>
          <w:szCs w:val="24"/>
        </w:rPr>
        <w:t>Pode-se optar pela Dipirona sódica solução “gotas” 500mg/ml – 20 a 35 gotas a cada 4 horas, por um período de 24 horas após o atendimento.</w:t>
      </w:r>
    </w:p>
    <w:p w14:paraId="47D7BE05" w14:textId="77777777" w:rsidR="00080198" w:rsidRDefault="00080198" w:rsidP="00080198">
      <w:pPr>
        <w:pStyle w:val="SemEspaamento"/>
      </w:pPr>
    </w:p>
    <w:p w14:paraId="47D7BE06" w14:textId="77777777" w:rsidR="00080198" w:rsidRDefault="00080198" w:rsidP="00080198">
      <w:pPr>
        <w:pStyle w:val="SemEspaamento"/>
      </w:pPr>
    </w:p>
    <w:p w14:paraId="47D7BE07" w14:textId="77777777" w:rsidR="00080198" w:rsidRPr="00BD13C7" w:rsidRDefault="00080198" w:rsidP="00080198">
      <w:pPr>
        <w:pStyle w:val="SemEspaamento"/>
      </w:pPr>
    </w:p>
    <w:p w14:paraId="47D7BE08" w14:textId="77777777" w:rsidR="00080198" w:rsidRPr="00806441" w:rsidRDefault="00080198" w:rsidP="00080198">
      <w:pPr>
        <w:pStyle w:val="SemEspaamento"/>
        <w:rPr>
          <w:sz w:val="24"/>
          <w:szCs w:val="24"/>
          <w:u w:val="single"/>
        </w:rPr>
      </w:pPr>
      <w:r w:rsidRPr="00806441">
        <w:rPr>
          <w:sz w:val="24"/>
          <w:szCs w:val="24"/>
          <w:u w:val="single"/>
        </w:rPr>
        <w:t>Necrose pulpar sem envolvimento periapical</w:t>
      </w:r>
    </w:p>
    <w:p w14:paraId="47D7BE09" w14:textId="77777777" w:rsidR="00080198" w:rsidRPr="00806441" w:rsidRDefault="00080198" w:rsidP="00080198">
      <w:pPr>
        <w:pStyle w:val="SemEspaamento"/>
        <w:rPr>
          <w:sz w:val="24"/>
          <w:szCs w:val="24"/>
          <w:u w:val="single"/>
        </w:rPr>
      </w:pPr>
    </w:p>
    <w:p w14:paraId="47D7BE0A" w14:textId="77777777" w:rsidR="00080198" w:rsidRPr="00806441" w:rsidRDefault="00080198" w:rsidP="00080198">
      <w:pPr>
        <w:pStyle w:val="SemEspaamento"/>
        <w:jc w:val="both"/>
        <w:rPr>
          <w:sz w:val="24"/>
          <w:szCs w:val="24"/>
        </w:rPr>
      </w:pPr>
      <w:r w:rsidRPr="00806441">
        <w:rPr>
          <w:i/>
          <w:sz w:val="24"/>
          <w:szCs w:val="24"/>
        </w:rPr>
        <w:t>Anestesia local</w:t>
      </w:r>
      <w:r w:rsidRPr="00806441">
        <w:rPr>
          <w:sz w:val="24"/>
          <w:szCs w:val="24"/>
        </w:rPr>
        <w:t>: agentes anestésicos de média duração,</w:t>
      </w:r>
      <w:r w:rsidR="009311B9">
        <w:rPr>
          <w:sz w:val="24"/>
          <w:szCs w:val="24"/>
        </w:rPr>
        <w:t xml:space="preserve"> </w:t>
      </w:r>
      <w:r w:rsidRPr="00806441">
        <w:rPr>
          <w:sz w:val="24"/>
          <w:szCs w:val="24"/>
        </w:rPr>
        <w:t>como, Lidocaína 2% com epinefrina 1.200.000.</w:t>
      </w:r>
    </w:p>
    <w:p w14:paraId="47D7BE0B" w14:textId="77777777" w:rsidR="00080198" w:rsidRPr="00806441" w:rsidRDefault="00080198" w:rsidP="00080198">
      <w:pPr>
        <w:pStyle w:val="SemEspaamento"/>
        <w:rPr>
          <w:sz w:val="24"/>
          <w:szCs w:val="24"/>
        </w:rPr>
      </w:pPr>
    </w:p>
    <w:p w14:paraId="47D7BE0C" w14:textId="77777777" w:rsidR="00080198" w:rsidRPr="00EE51E3" w:rsidRDefault="00080198" w:rsidP="00080198">
      <w:pPr>
        <w:pStyle w:val="SemEspaamento"/>
        <w:rPr>
          <w:sz w:val="24"/>
          <w:szCs w:val="24"/>
        </w:rPr>
      </w:pPr>
      <w:r w:rsidRPr="00806441">
        <w:rPr>
          <w:i/>
          <w:sz w:val="24"/>
          <w:szCs w:val="24"/>
        </w:rPr>
        <w:t>Medicação pós-operatória</w:t>
      </w:r>
      <w:r w:rsidRPr="00806441">
        <w:rPr>
          <w:sz w:val="24"/>
          <w:szCs w:val="24"/>
        </w:rPr>
        <w:t xml:space="preserve">: Dipirona sódica </w:t>
      </w:r>
      <w:smartTag w:uri="urn:schemas-microsoft-com:office:smarttags" w:element="metricconverter">
        <w:smartTagPr>
          <w:attr w:name="ProductID" w:val="500 a"/>
        </w:smartTagPr>
        <w:r w:rsidRPr="00806441">
          <w:rPr>
            <w:sz w:val="24"/>
            <w:szCs w:val="24"/>
          </w:rPr>
          <w:t>500 a</w:t>
        </w:r>
      </w:smartTag>
      <w:r w:rsidRPr="00806441">
        <w:rPr>
          <w:sz w:val="24"/>
          <w:szCs w:val="24"/>
        </w:rPr>
        <w:t xml:space="preserve"> 800mg – a cada 4 horas</w:t>
      </w:r>
      <w:r w:rsidRPr="00806441">
        <w:rPr>
          <w:sz w:val="24"/>
          <w:szCs w:val="24"/>
        </w:rPr>
        <w:br/>
        <w:t xml:space="preserve">                                                                                  OU</w:t>
      </w:r>
      <w:r w:rsidRPr="00806441">
        <w:rPr>
          <w:sz w:val="24"/>
          <w:szCs w:val="24"/>
        </w:rPr>
        <w:br/>
        <w:t xml:space="preserve">                                                  Paracetamol 750mg – a cada 6 horas   </w:t>
      </w:r>
      <w:r w:rsidRPr="00806441">
        <w:rPr>
          <w:sz w:val="24"/>
          <w:szCs w:val="24"/>
        </w:rPr>
        <w:br/>
        <w:t xml:space="preserve">Essa medicação analgésica deve ser tomada  pelo período máximo de 24 horas. </w:t>
      </w:r>
      <w:r w:rsidRPr="00EE51E3">
        <w:rPr>
          <w:sz w:val="24"/>
          <w:szCs w:val="24"/>
        </w:rPr>
        <w:t>Geralmente, os antibióticos não estão indicados.</w:t>
      </w:r>
    </w:p>
    <w:p w14:paraId="47D7BE0D" w14:textId="77777777" w:rsidR="00080198" w:rsidRPr="00EE51E3" w:rsidRDefault="00080198" w:rsidP="00080198">
      <w:pPr>
        <w:jc w:val="both"/>
        <w:rPr>
          <w:u w:val="single"/>
          <w:lang w:val="pt-BR"/>
        </w:rPr>
      </w:pPr>
    </w:p>
    <w:p w14:paraId="47D7BE0E" w14:textId="77777777" w:rsidR="00080198" w:rsidRPr="00EE51E3" w:rsidRDefault="00080198" w:rsidP="00080198">
      <w:pPr>
        <w:jc w:val="both"/>
        <w:rPr>
          <w:rFonts w:cstheme="minorHAnsi"/>
          <w:sz w:val="24"/>
          <w:szCs w:val="24"/>
          <w:u w:val="single"/>
          <w:lang w:val="pt-BR"/>
        </w:rPr>
      </w:pPr>
      <w:r w:rsidRPr="00EE51E3">
        <w:rPr>
          <w:rFonts w:cstheme="minorHAnsi"/>
          <w:sz w:val="24"/>
          <w:szCs w:val="24"/>
          <w:u w:val="single"/>
          <w:lang w:val="pt-BR"/>
        </w:rPr>
        <w:t>Pericementites com envolvimento pulpar</w:t>
      </w:r>
    </w:p>
    <w:p w14:paraId="47D7BE0F" w14:textId="77777777" w:rsidR="00080198" w:rsidRPr="007E6340" w:rsidRDefault="00080198" w:rsidP="00080198">
      <w:pPr>
        <w:pStyle w:val="SemEspaamento"/>
        <w:jc w:val="both"/>
        <w:rPr>
          <w:rFonts w:cstheme="minorHAnsi"/>
          <w:sz w:val="24"/>
          <w:szCs w:val="24"/>
        </w:rPr>
      </w:pPr>
      <w:r w:rsidRPr="007E6340">
        <w:rPr>
          <w:rFonts w:cstheme="minorHAnsi"/>
          <w:i/>
          <w:sz w:val="24"/>
          <w:szCs w:val="24"/>
        </w:rPr>
        <w:t>Medicação pré-operatória</w:t>
      </w:r>
      <w:r w:rsidRPr="007E6340">
        <w:rPr>
          <w:rFonts w:cstheme="minorHAnsi"/>
          <w:sz w:val="24"/>
          <w:szCs w:val="24"/>
        </w:rPr>
        <w:t>: Administrar 4mg de Dexametasona ou Betametasona via oral, 30 minutos antes do procedimento.</w:t>
      </w:r>
      <w:r w:rsidRPr="007E6340">
        <w:rPr>
          <w:rFonts w:cstheme="minorHAnsi"/>
          <w:sz w:val="24"/>
          <w:szCs w:val="24"/>
        </w:rPr>
        <w:br/>
      </w:r>
      <w:r w:rsidRPr="007E6340">
        <w:rPr>
          <w:rFonts w:cstheme="minorHAnsi"/>
          <w:sz w:val="24"/>
          <w:szCs w:val="24"/>
        </w:rPr>
        <w:lastRenderedPageBreak/>
        <w:br/>
      </w:r>
      <w:r w:rsidRPr="007E6340">
        <w:rPr>
          <w:rFonts w:cstheme="minorHAnsi"/>
          <w:i/>
          <w:sz w:val="24"/>
          <w:szCs w:val="24"/>
        </w:rPr>
        <w:t>Anestesia local</w:t>
      </w:r>
      <w:r w:rsidRPr="007E6340">
        <w:rPr>
          <w:rFonts w:cstheme="minorHAnsi"/>
          <w:sz w:val="24"/>
          <w:szCs w:val="24"/>
        </w:rPr>
        <w:t>:  Articaína 4% com epinefrina 1:100.000 ou 1:200.000.</w:t>
      </w:r>
    </w:p>
    <w:p w14:paraId="47D7BE10" w14:textId="77777777" w:rsidR="00080198" w:rsidRPr="007E6340" w:rsidRDefault="00080198" w:rsidP="00080198">
      <w:pPr>
        <w:pStyle w:val="SemEspaamento"/>
        <w:rPr>
          <w:sz w:val="24"/>
          <w:szCs w:val="24"/>
        </w:rPr>
      </w:pPr>
    </w:p>
    <w:p w14:paraId="47D7BE11" w14:textId="77777777" w:rsidR="00080198" w:rsidRPr="007E6340" w:rsidRDefault="00080198" w:rsidP="00080198">
      <w:pPr>
        <w:pStyle w:val="SemEspaamento"/>
        <w:rPr>
          <w:rFonts w:cstheme="minorHAnsi"/>
          <w:sz w:val="24"/>
          <w:szCs w:val="24"/>
        </w:rPr>
      </w:pPr>
      <w:r w:rsidRPr="007E6340">
        <w:rPr>
          <w:rFonts w:cstheme="minorHAnsi"/>
          <w:i/>
          <w:sz w:val="24"/>
          <w:szCs w:val="24"/>
        </w:rPr>
        <w:t>Medicação pós-operatória</w:t>
      </w:r>
      <w:r w:rsidRPr="007E6340">
        <w:rPr>
          <w:rFonts w:cstheme="minorHAnsi"/>
          <w:sz w:val="24"/>
          <w:szCs w:val="24"/>
        </w:rPr>
        <w:t xml:space="preserve">: Dipirona sódica </w:t>
      </w:r>
      <w:smartTag w:uri="urn:schemas-microsoft-com:office:smarttags" w:element="metricconverter">
        <w:smartTagPr>
          <w:attr w:name="ProductID" w:val="500 a"/>
        </w:smartTagPr>
        <w:r w:rsidRPr="007E6340">
          <w:rPr>
            <w:rFonts w:cstheme="minorHAnsi"/>
            <w:sz w:val="24"/>
            <w:szCs w:val="24"/>
          </w:rPr>
          <w:t>500 a</w:t>
        </w:r>
      </w:smartTag>
      <w:r w:rsidRPr="007E6340">
        <w:rPr>
          <w:rFonts w:cstheme="minorHAnsi"/>
          <w:sz w:val="24"/>
          <w:szCs w:val="24"/>
        </w:rPr>
        <w:t xml:space="preserve"> 800mg – a cada 4 horas</w:t>
      </w:r>
    </w:p>
    <w:p w14:paraId="47D7BE12" w14:textId="77777777" w:rsidR="00080198" w:rsidRPr="007E6340" w:rsidRDefault="00080198" w:rsidP="00080198">
      <w:pPr>
        <w:pStyle w:val="SemEspaamento"/>
        <w:rPr>
          <w:rFonts w:cstheme="minorHAnsi"/>
          <w:sz w:val="24"/>
          <w:szCs w:val="24"/>
        </w:rPr>
      </w:pPr>
      <w:r w:rsidRPr="007E6340">
        <w:rPr>
          <w:rFonts w:cstheme="minorHAnsi"/>
          <w:sz w:val="24"/>
          <w:szCs w:val="24"/>
        </w:rPr>
        <w:t xml:space="preserve">                                                                            OU</w:t>
      </w:r>
      <w:r w:rsidRPr="007E6340">
        <w:rPr>
          <w:rFonts w:cstheme="minorHAnsi"/>
          <w:sz w:val="24"/>
          <w:szCs w:val="24"/>
        </w:rPr>
        <w:br/>
        <w:t xml:space="preserve">                                                  Paracetamol  750mg – a cada 6 horas</w:t>
      </w:r>
      <w:r w:rsidRPr="007E6340">
        <w:rPr>
          <w:rFonts w:cstheme="minorHAnsi"/>
          <w:sz w:val="24"/>
          <w:szCs w:val="24"/>
        </w:rPr>
        <w:br/>
        <w:t>Essa medicação analgésica deve ser tomada  pelo período máximo de 24 horas. Geralmente, os antibióticos não estão indicados.</w:t>
      </w:r>
    </w:p>
    <w:p w14:paraId="47D7BE13" w14:textId="77777777" w:rsidR="00080198" w:rsidRPr="00BD13C7" w:rsidRDefault="00080198" w:rsidP="00080198">
      <w:pPr>
        <w:pStyle w:val="SemEspaamento"/>
        <w:rPr>
          <w:rFonts w:cstheme="minorHAnsi"/>
        </w:rPr>
      </w:pPr>
    </w:p>
    <w:p w14:paraId="47D7BE14" w14:textId="77777777" w:rsidR="00080198" w:rsidRPr="00BD13C7" w:rsidRDefault="00080198" w:rsidP="00080198">
      <w:pPr>
        <w:pStyle w:val="SemEspaamento"/>
        <w:rPr>
          <w:rFonts w:cstheme="minorHAnsi"/>
        </w:rPr>
      </w:pPr>
    </w:p>
    <w:p w14:paraId="47D7BE15" w14:textId="77777777" w:rsidR="00080198" w:rsidRPr="007E6340" w:rsidRDefault="00080198" w:rsidP="00080198">
      <w:pPr>
        <w:pStyle w:val="SemEspaamento"/>
        <w:rPr>
          <w:rFonts w:cstheme="minorHAnsi"/>
          <w:sz w:val="24"/>
          <w:szCs w:val="24"/>
          <w:u w:val="single"/>
        </w:rPr>
      </w:pPr>
      <w:r w:rsidRPr="007E6340">
        <w:rPr>
          <w:rFonts w:cstheme="minorHAnsi"/>
          <w:sz w:val="24"/>
          <w:szCs w:val="24"/>
          <w:u w:val="single"/>
        </w:rPr>
        <w:t>Pericementites sem envolvimento pulpar</w:t>
      </w:r>
    </w:p>
    <w:p w14:paraId="47D7BE16" w14:textId="77777777" w:rsidR="00080198" w:rsidRPr="007E6340" w:rsidRDefault="00080198" w:rsidP="00080198">
      <w:pPr>
        <w:pStyle w:val="SemEspaamento"/>
        <w:jc w:val="both"/>
        <w:rPr>
          <w:rFonts w:cstheme="minorHAnsi"/>
          <w:sz w:val="24"/>
          <w:szCs w:val="24"/>
        </w:rPr>
      </w:pPr>
      <w:r w:rsidRPr="007E6340">
        <w:rPr>
          <w:rFonts w:cstheme="minorHAnsi"/>
          <w:sz w:val="24"/>
          <w:szCs w:val="24"/>
          <w:u w:val="single"/>
        </w:rPr>
        <w:br/>
      </w:r>
      <w:r w:rsidRPr="007E6340">
        <w:rPr>
          <w:rFonts w:cstheme="minorHAnsi"/>
          <w:sz w:val="24"/>
          <w:szCs w:val="24"/>
        </w:rPr>
        <w:t>O tratamento consiste basicamente no ajuste da oclusão do elemento envolvido e prescrição de um agente analgésico/antinflamatório</w:t>
      </w:r>
    </w:p>
    <w:p w14:paraId="47D7BE17" w14:textId="77777777" w:rsidR="00080198" w:rsidRDefault="00080198" w:rsidP="00080198">
      <w:pPr>
        <w:pStyle w:val="SemEspaamento"/>
        <w:rPr>
          <w:rFonts w:cstheme="minorHAnsi"/>
          <w:sz w:val="24"/>
          <w:szCs w:val="24"/>
        </w:rPr>
      </w:pPr>
      <w:r w:rsidRPr="007E6340">
        <w:rPr>
          <w:rFonts w:cstheme="minorHAnsi"/>
          <w:sz w:val="24"/>
          <w:szCs w:val="24"/>
        </w:rPr>
        <w:t>Betametasona ou Dexametasona 4mg, em dose única, por via oral</w:t>
      </w:r>
      <w:r w:rsidRPr="007E6340">
        <w:rPr>
          <w:rFonts w:cstheme="minorHAnsi"/>
          <w:sz w:val="24"/>
          <w:szCs w:val="24"/>
        </w:rPr>
        <w:br/>
        <w:t xml:space="preserve">                                                       OU</w:t>
      </w:r>
      <w:r w:rsidRPr="007E6340">
        <w:rPr>
          <w:rFonts w:cstheme="minorHAnsi"/>
          <w:sz w:val="24"/>
          <w:szCs w:val="24"/>
        </w:rPr>
        <w:br/>
        <w:t>Ibuprofeno 600mg ou Nimesulida 100mg a cada 12 horas, ou ainda Meloxicam 15mg em dose única di</w:t>
      </w:r>
      <w:r>
        <w:rPr>
          <w:rFonts w:cstheme="minorHAnsi"/>
          <w:sz w:val="24"/>
          <w:szCs w:val="24"/>
        </w:rPr>
        <w:t>ária, pelo período de 48 horas.</w:t>
      </w:r>
    </w:p>
    <w:p w14:paraId="47D7BE18" w14:textId="77777777" w:rsidR="00080198" w:rsidRPr="007E6340" w:rsidRDefault="00080198" w:rsidP="00080198">
      <w:pPr>
        <w:pStyle w:val="SemEspaamento"/>
        <w:jc w:val="both"/>
        <w:rPr>
          <w:rFonts w:cstheme="minorHAnsi"/>
          <w:sz w:val="24"/>
          <w:szCs w:val="24"/>
        </w:rPr>
      </w:pPr>
      <w:r w:rsidRPr="007E6340">
        <w:rPr>
          <w:rFonts w:cstheme="minorHAnsi"/>
          <w:sz w:val="24"/>
          <w:szCs w:val="24"/>
        </w:rPr>
        <w:br/>
        <w:t>Caso persista a dor, agendar uma nova consulta para se avaliar a necessidade de novo diagnóstico e conduta clínica.</w:t>
      </w:r>
    </w:p>
    <w:p w14:paraId="47D7BE19" w14:textId="77777777" w:rsidR="00080198" w:rsidRPr="00BD13C7" w:rsidRDefault="00080198" w:rsidP="00080198">
      <w:pPr>
        <w:jc w:val="both"/>
        <w:rPr>
          <w:u w:val="single"/>
          <w:lang w:val="pt-BR"/>
        </w:rPr>
      </w:pPr>
    </w:p>
    <w:p w14:paraId="47D7BE1A" w14:textId="77777777" w:rsidR="00080198" w:rsidRPr="007E6340" w:rsidRDefault="00080198" w:rsidP="00080198">
      <w:pPr>
        <w:jc w:val="both"/>
        <w:rPr>
          <w:rFonts w:cstheme="minorHAnsi"/>
          <w:sz w:val="24"/>
          <w:szCs w:val="24"/>
          <w:u w:val="single"/>
          <w:lang w:val="pt-BR"/>
        </w:rPr>
      </w:pPr>
      <w:r w:rsidRPr="007E6340">
        <w:rPr>
          <w:rFonts w:cstheme="minorHAnsi"/>
          <w:sz w:val="24"/>
          <w:szCs w:val="24"/>
          <w:u w:val="single"/>
          <w:lang w:val="pt-BR"/>
        </w:rPr>
        <w:t>Abscessos apicais agudos</w:t>
      </w:r>
    </w:p>
    <w:p w14:paraId="47D7BE1B" w14:textId="77777777" w:rsidR="00080198" w:rsidRPr="007E6340" w:rsidRDefault="00080198" w:rsidP="00080198">
      <w:pPr>
        <w:pStyle w:val="SemEspaamento"/>
        <w:jc w:val="both"/>
        <w:rPr>
          <w:rFonts w:cstheme="minorHAnsi"/>
          <w:sz w:val="24"/>
          <w:szCs w:val="24"/>
        </w:rPr>
      </w:pPr>
      <w:r w:rsidRPr="007E6340">
        <w:rPr>
          <w:rFonts w:cstheme="minorHAnsi"/>
          <w:sz w:val="24"/>
          <w:szCs w:val="24"/>
        </w:rPr>
        <w:t xml:space="preserve">Medicação pré-operatória: considerar sedação, por inalação da mistura de óxido nitroso ou administração oral de Midazolam </w:t>
      </w:r>
      <w:smartTag w:uri="urn:schemas-microsoft-com:office:smarttags" w:element="metricconverter">
        <w:smartTagPr>
          <w:attr w:name="ProductID" w:val="7,5 a"/>
        </w:smartTagPr>
        <w:r w:rsidRPr="007E6340">
          <w:rPr>
            <w:rFonts w:cstheme="minorHAnsi"/>
            <w:sz w:val="24"/>
            <w:szCs w:val="24"/>
          </w:rPr>
          <w:t>7,5 a</w:t>
        </w:r>
      </w:smartTag>
      <w:r w:rsidRPr="007E6340">
        <w:rPr>
          <w:rFonts w:cstheme="minorHAnsi"/>
          <w:sz w:val="24"/>
          <w:szCs w:val="24"/>
        </w:rPr>
        <w:t xml:space="preserve"> 15mg para tornar o paciente mais cooperativo aos procedimentos de drenagem.</w:t>
      </w:r>
    </w:p>
    <w:p w14:paraId="47D7BE1C" w14:textId="77777777" w:rsidR="00080198" w:rsidRPr="007E6340" w:rsidRDefault="00080198" w:rsidP="00080198">
      <w:pPr>
        <w:pStyle w:val="SemEspaamento"/>
        <w:jc w:val="both"/>
        <w:rPr>
          <w:rFonts w:cstheme="minorHAnsi"/>
          <w:sz w:val="24"/>
          <w:szCs w:val="24"/>
        </w:rPr>
      </w:pPr>
    </w:p>
    <w:p w14:paraId="47D7BE1D" w14:textId="77777777" w:rsidR="00080198" w:rsidRPr="007E6340" w:rsidRDefault="00080198" w:rsidP="00080198">
      <w:pPr>
        <w:pStyle w:val="SemEspaamento"/>
        <w:rPr>
          <w:sz w:val="24"/>
          <w:szCs w:val="24"/>
        </w:rPr>
      </w:pPr>
      <w:r w:rsidRPr="007E6340">
        <w:rPr>
          <w:sz w:val="24"/>
          <w:szCs w:val="24"/>
        </w:rPr>
        <w:t xml:space="preserve"> - Abscessos apicais localizados na região sub-perióstica ou submucosa</w:t>
      </w:r>
    </w:p>
    <w:p w14:paraId="47D7BE1E" w14:textId="77777777" w:rsidR="00080198" w:rsidRPr="007E6340" w:rsidRDefault="00080198" w:rsidP="00080198">
      <w:pPr>
        <w:pStyle w:val="SemEspaamento"/>
        <w:jc w:val="both"/>
        <w:rPr>
          <w:sz w:val="24"/>
          <w:szCs w:val="24"/>
        </w:rPr>
      </w:pPr>
      <w:r w:rsidRPr="007E6340">
        <w:rPr>
          <w:sz w:val="24"/>
          <w:szCs w:val="24"/>
        </w:rPr>
        <w:t>Dose de ataque dos antibióticos: Amoxicilina 1g e aos alérgicos eritromicina 1g ou azitromicina 500mg.</w:t>
      </w:r>
    </w:p>
    <w:p w14:paraId="47D7BE1F" w14:textId="77777777" w:rsidR="00080198" w:rsidRPr="007E6340" w:rsidRDefault="00080198" w:rsidP="00080198">
      <w:pPr>
        <w:pStyle w:val="SemEspaamento"/>
        <w:rPr>
          <w:sz w:val="24"/>
          <w:szCs w:val="24"/>
        </w:rPr>
      </w:pPr>
    </w:p>
    <w:p w14:paraId="47D7BE20" w14:textId="77777777" w:rsidR="00080198" w:rsidRPr="006F5543" w:rsidRDefault="00080198" w:rsidP="00080198">
      <w:pPr>
        <w:pStyle w:val="SemEspaamento"/>
        <w:jc w:val="both"/>
        <w:rPr>
          <w:i/>
          <w:sz w:val="24"/>
          <w:szCs w:val="24"/>
        </w:rPr>
      </w:pPr>
      <w:r w:rsidRPr="007E6340">
        <w:rPr>
          <w:i/>
          <w:sz w:val="24"/>
          <w:szCs w:val="24"/>
        </w:rPr>
        <w:t>- Abscessos apicais com características de maior gravidade (presença de linfadenite, celulite, trismo, febre, mal-estar)</w:t>
      </w:r>
      <w:r w:rsidRPr="007E6340">
        <w:rPr>
          <w:i/>
          <w:sz w:val="24"/>
          <w:szCs w:val="24"/>
        </w:rPr>
        <w:br/>
      </w:r>
      <w:r w:rsidRPr="007E6340">
        <w:rPr>
          <w:sz w:val="24"/>
          <w:szCs w:val="24"/>
        </w:rPr>
        <w:t>Dose de ataque 30 a 45 minutos antes do procedimento: Amoxicilina 1g + Metronidazol 250mg OU Amoxicilina 500mg + Clavulanato de potássio 125mg. E aos alérgicos à penicilina, Clindamicina 600mg OU Eritromicina 1g.</w:t>
      </w:r>
    </w:p>
    <w:p w14:paraId="47D7BE21" w14:textId="77777777" w:rsidR="00080198" w:rsidRPr="007E6340" w:rsidRDefault="00080198" w:rsidP="00080198">
      <w:pPr>
        <w:pStyle w:val="SemEspaamento"/>
        <w:rPr>
          <w:rFonts w:cstheme="minorHAnsi"/>
          <w:sz w:val="24"/>
          <w:szCs w:val="24"/>
        </w:rPr>
      </w:pPr>
    </w:p>
    <w:p w14:paraId="47D7BE22" w14:textId="77777777" w:rsidR="00080198" w:rsidRPr="007E6340" w:rsidRDefault="00080198" w:rsidP="00080198">
      <w:pPr>
        <w:pStyle w:val="SemEspaamento"/>
        <w:jc w:val="both"/>
        <w:rPr>
          <w:rFonts w:cstheme="minorHAnsi"/>
          <w:sz w:val="24"/>
          <w:szCs w:val="24"/>
        </w:rPr>
      </w:pPr>
      <w:r w:rsidRPr="007E6340">
        <w:rPr>
          <w:rFonts w:cstheme="minorHAnsi"/>
          <w:sz w:val="24"/>
          <w:szCs w:val="24"/>
        </w:rPr>
        <w:t xml:space="preserve">Antissepsia extrabucal e intrabucal: Gluconato de Clorexidina 2% e 0,12%, </w:t>
      </w:r>
      <w:r>
        <w:rPr>
          <w:rFonts w:cstheme="minorHAnsi"/>
          <w:sz w:val="24"/>
          <w:szCs w:val="24"/>
        </w:rPr>
        <w:t>r</w:t>
      </w:r>
      <w:r w:rsidRPr="007E6340">
        <w:rPr>
          <w:rFonts w:cstheme="minorHAnsi"/>
          <w:sz w:val="24"/>
          <w:szCs w:val="24"/>
        </w:rPr>
        <w:t>espectivamente.</w:t>
      </w:r>
    </w:p>
    <w:p w14:paraId="47D7BE23" w14:textId="77777777" w:rsidR="00080198" w:rsidRPr="007E6340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7E6340">
        <w:rPr>
          <w:rFonts w:cstheme="minorHAnsi"/>
          <w:sz w:val="24"/>
          <w:szCs w:val="24"/>
          <w:lang w:val="pt-BR"/>
        </w:rPr>
        <w:t>Anestesia local: preferir bloqueio regional com solução anestésica com vasoconstritor.</w:t>
      </w:r>
    </w:p>
    <w:p w14:paraId="47D7BE24" w14:textId="77777777" w:rsidR="00080198" w:rsidRPr="007E6340" w:rsidRDefault="00080198" w:rsidP="00080198">
      <w:pPr>
        <w:pStyle w:val="SemEspaamento"/>
        <w:rPr>
          <w:rFonts w:cstheme="minorHAnsi"/>
          <w:sz w:val="24"/>
          <w:szCs w:val="24"/>
        </w:rPr>
      </w:pPr>
      <w:r w:rsidRPr="007E6340">
        <w:rPr>
          <w:rFonts w:cstheme="minorHAnsi"/>
          <w:sz w:val="24"/>
          <w:szCs w:val="24"/>
        </w:rPr>
        <w:t xml:space="preserve">Medicação pós-operatória: Dipirona sódica </w:t>
      </w:r>
      <w:smartTag w:uri="urn:schemas-microsoft-com:office:smarttags" w:element="metricconverter">
        <w:smartTagPr>
          <w:attr w:name="ProductID" w:val="500 a"/>
        </w:smartTagPr>
        <w:r w:rsidRPr="007E6340">
          <w:rPr>
            <w:rFonts w:cstheme="minorHAnsi"/>
            <w:sz w:val="24"/>
            <w:szCs w:val="24"/>
          </w:rPr>
          <w:t>500 a</w:t>
        </w:r>
      </w:smartTag>
      <w:r w:rsidRPr="007E6340">
        <w:rPr>
          <w:rFonts w:cstheme="minorHAnsi"/>
          <w:sz w:val="24"/>
          <w:szCs w:val="24"/>
        </w:rPr>
        <w:t xml:space="preserve"> 800mg – a cada 4 horas</w:t>
      </w:r>
      <w:r w:rsidRPr="007E6340">
        <w:rPr>
          <w:rFonts w:cstheme="minorHAnsi"/>
          <w:sz w:val="24"/>
          <w:szCs w:val="24"/>
        </w:rPr>
        <w:br/>
        <w:t xml:space="preserve">                                                                         OU</w:t>
      </w:r>
      <w:r w:rsidRPr="007E6340">
        <w:rPr>
          <w:rFonts w:cstheme="minorHAnsi"/>
          <w:sz w:val="24"/>
          <w:szCs w:val="24"/>
        </w:rPr>
        <w:br/>
        <w:t xml:space="preserve">                                                  Paracetamol 750mg – a cada 6 horas</w:t>
      </w:r>
    </w:p>
    <w:p w14:paraId="47D7BE25" w14:textId="77777777" w:rsidR="00080198" w:rsidRDefault="00080198" w:rsidP="00080198">
      <w:pPr>
        <w:pStyle w:val="SemEspaamento"/>
        <w:jc w:val="both"/>
        <w:rPr>
          <w:rFonts w:cstheme="minorHAnsi"/>
          <w:sz w:val="24"/>
          <w:szCs w:val="24"/>
        </w:rPr>
      </w:pPr>
      <w:r w:rsidRPr="007E6340">
        <w:rPr>
          <w:rFonts w:cstheme="minorHAnsi"/>
          <w:sz w:val="24"/>
          <w:szCs w:val="24"/>
        </w:rPr>
        <w:lastRenderedPageBreak/>
        <w:t>O analgésico é indicado para o controle da dor residual decorrente da incisão do abscesso e deve ser mantida pelo período máximo de 24 horas.</w:t>
      </w:r>
      <w:r>
        <w:rPr>
          <w:rFonts w:cstheme="minorHAnsi"/>
          <w:sz w:val="24"/>
          <w:szCs w:val="24"/>
        </w:rPr>
        <w:br/>
      </w:r>
    </w:p>
    <w:p w14:paraId="47D7BE26" w14:textId="77777777" w:rsidR="00080198" w:rsidRPr="007E6340" w:rsidRDefault="00080198" w:rsidP="00080198">
      <w:pPr>
        <w:pStyle w:val="SemEspaamento"/>
        <w:jc w:val="both"/>
        <w:rPr>
          <w:rFonts w:cstheme="minorHAnsi"/>
          <w:sz w:val="24"/>
          <w:szCs w:val="24"/>
        </w:rPr>
      </w:pPr>
      <w:r w:rsidRPr="007E6340">
        <w:rPr>
          <w:rFonts w:cstheme="minorHAnsi"/>
          <w:sz w:val="24"/>
          <w:szCs w:val="24"/>
        </w:rPr>
        <w:t>Dose de manutenção dos antibióticos depende do curso da infecção: a prescrição deve ser feita inicialmente por 3 dias, e após, verificar a necessidade de interromper ou manter por mais 1,2,3 ou mais dias. Pode-se seguir um dos seguintes esquemas:</w:t>
      </w:r>
    </w:p>
    <w:p w14:paraId="47D7BE27" w14:textId="77777777" w:rsidR="00080198" w:rsidRPr="007E6340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7E6340">
        <w:rPr>
          <w:rFonts w:cstheme="minorHAnsi"/>
          <w:sz w:val="24"/>
          <w:szCs w:val="24"/>
          <w:lang w:val="pt-BR"/>
        </w:rPr>
        <w:t>Amoxicilina 500mg – 1 comprimido a cada 8 horas;</w:t>
      </w:r>
    </w:p>
    <w:p w14:paraId="47D7BE28" w14:textId="77777777" w:rsidR="00080198" w:rsidRPr="007E6340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7E6340">
        <w:rPr>
          <w:rFonts w:cstheme="minorHAnsi"/>
          <w:sz w:val="24"/>
          <w:szCs w:val="24"/>
          <w:lang w:val="pt-BR"/>
        </w:rPr>
        <w:t>Amoxicilina 500mg + Metronidazol 250mg – a cada 8 horas;</w:t>
      </w:r>
    </w:p>
    <w:p w14:paraId="47D7BE29" w14:textId="77777777" w:rsidR="00080198" w:rsidRPr="007E6340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7E6340">
        <w:rPr>
          <w:rFonts w:cstheme="minorHAnsi"/>
          <w:sz w:val="24"/>
          <w:szCs w:val="24"/>
          <w:lang w:val="pt-BR"/>
        </w:rPr>
        <w:t>Amoxicilina 500mg + Clavulanato de potássio 125mg – a cada 8 horas</w:t>
      </w:r>
      <w:r w:rsidRPr="007E6340">
        <w:rPr>
          <w:rFonts w:cstheme="minorHAnsi"/>
          <w:sz w:val="24"/>
          <w:szCs w:val="24"/>
          <w:lang w:val="pt-BR"/>
        </w:rPr>
        <w:br/>
        <w:t>Eritromicina 500mg – 1 drágea a cada 6 horas</w:t>
      </w:r>
    </w:p>
    <w:p w14:paraId="47D7BE2A" w14:textId="77777777" w:rsidR="00080198" w:rsidRPr="007E6340" w:rsidRDefault="00080198" w:rsidP="00080198">
      <w:pPr>
        <w:jc w:val="both"/>
        <w:rPr>
          <w:rFonts w:cstheme="minorHAnsi"/>
          <w:sz w:val="24"/>
          <w:szCs w:val="24"/>
          <w:lang w:val="pt-BR"/>
        </w:rPr>
      </w:pPr>
      <w:r w:rsidRPr="007E6340">
        <w:rPr>
          <w:rFonts w:cstheme="minorHAnsi"/>
          <w:sz w:val="24"/>
          <w:szCs w:val="24"/>
          <w:lang w:val="pt-BR"/>
        </w:rPr>
        <w:t>Clindamicina 300mg – 1 comprimido a cada 6 horas</w:t>
      </w:r>
    </w:p>
    <w:p w14:paraId="47D7BE2B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2C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2D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2E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2F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0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1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2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3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4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5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6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7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8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9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A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B" w14:textId="77777777" w:rsidR="00080198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C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D" w14:textId="77777777" w:rsidR="00080198" w:rsidRPr="00BD13C7" w:rsidRDefault="00080198" w:rsidP="00080198">
      <w:pPr>
        <w:jc w:val="both"/>
        <w:rPr>
          <w:rFonts w:cstheme="minorHAnsi"/>
          <w:sz w:val="22"/>
          <w:szCs w:val="22"/>
          <w:lang w:val="pt-BR"/>
        </w:rPr>
      </w:pPr>
    </w:p>
    <w:p w14:paraId="47D7BE3E" w14:textId="77777777" w:rsidR="00080198" w:rsidRPr="00E8454F" w:rsidRDefault="00080198" w:rsidP="00080198">
      <w:pPr>
        <w:jc w:val="center"/>
        <w:rPr>
          <w:rFonts w:cstheme="minorHAnsi"/>
          <w:b/>
          <w:i/>
          <w:color w:val="000000"/>
          <w:sz w:val="30"/>
          <w:szCs w:val="30"/>
          <w:u w:val="single"/>
          <w:lang w:val="pt-BR"/>
        </w:rPr>
      </w:pPr>
      <w:r w:rsidRPr="00E8454F">
        <w:rPr>
          <w:rFonts w:cstheme="minorHAnsi"/>
          <w:b/>
          <w:i/>
          <w:color w:val="000000"/>
          <w:sz w:val="30"/>
          <w:szCs w:val="30"/>
          <w:u w:val="single"/>
          <w:lang w:val="pt-BR"/>
        </w:rPr>
        <w:lastRenderedPageBreak/>
        <w:t>ESQUEMA ANTIBIÓTICO PARA A PROFILAXIA DA ENDOCARDITE BACTERIANA SEGUNDO O PROTOCOLO DA AMERICAN HEART ASSOCIATION DE 2010.</w:t>
      </w:r>
    </w:p>
    <w:p w14:paraId="47D7BE3F" w14:textId="77777777" w:rsidR="00080198" w:rsidRPr="002A0A5E" w:rsidRDefault="00080198" w:rsidP="00080198">
      <w:pPr>
        <w:pStyle w:val="SemEspaamento"/>
        <w:jc w:val="both"/>
        <w:rPr>
          <w:rFonts w:cstheme="minorHAnsi"/>
          <w:color w:val="000000"/>
          <w:sz w:val="24"/>
          <w:szCs w:val="24"/>
        </w:rPr>
      </w:pPr>
      <w:r w:rsidRPr="002A0A5E">
        <w:rPr>
          <w:sz w:val="24"/>
          <w:szCs w:val="24"/>
        </w:rPr>
        <w:t>É de fundamental importância para o profissional e paciente que a antibioticoterapia profilática tenha indicação precisa, a fim de que seja efetivamente eficaz, evitando-se eventuais problemas. Cabe ao profissional conhecer os pacientes e os procedimentos de risco, para assim avaliar a necessidade de prescrição da profilaxia antibiótica. A seleção do antibiótico e do esquema terapêutico adotado são fundamentais para o sucesso da antibioticoterapia profilática.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7"/>
        <w:gridCol w:w="1592"/>
        <w:gridCol w:w="3858"/>
      </w:tblGrid>
      <w:tr w:rsidR="00080198" w:rsidRPr="009311B9" w14:paraId="47D7BE43" w14:textId="77777777" w:rsidTr="00EE703F">
        <w:trPr>
          <w:trHeight w:val="654"/>
        </w:trPr>
        <w:tc>
          <w:tcPr>
            <w:tcW w:w="3227" w:type="dxa"/>
          </w:tcPr>
          <w:p w14:paraId="47D7BE40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b/>
                <w:color w:val="000000"/>
                <w:sz w:val="24"/>
                <w:szCs w:val="24"/>
              </w:rPr>
              <w:t>Profilaxia padrão</w:t>
            </w:r>
          </w:p>
        </w:tc>
        <w:tc>
          <w:tcPr>
            <w:tcW w:w="1592" w:type="dxa"/>
          </w:tcPr>
          <w:p w14:paraId="47D7BE41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</w:rPr>
              <w:t>Amoxicilina</w:t>
            </w:r>
          </w:p>
        </w:tc>
        <w:tc>
          <w:tcPr>
            <w:tcW w:w="3858" w:type="dxa"/>
          </w:tcPr>
          <w:p w14:paraId="47D7BE42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color w:val="000000"/>
                <w:sz w:val="24"/>
                <w:szCs w:val="24"/>
                <w:lang w:val="pt-BR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t xml:space="preserve">Adulto: 2g, VO, 1h pré-op </w:t>
            </w: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br/>
              <w:t>Criança: 50mg/kg, VO, 1h pré-op</w:t>
            </w:r>
          </w:p>
        </w:tc>
      </w:tr>
      <w:tr w:rsidR="00080198" w:rsidRPr="009311B9" w14:paraId="47D7BE47" w14:textId="77777777" w:rsidTr="00EE703F">
        <w:tc>
          <w:tcPr>
            <w:tcW w:w="3227" w:type="dxa"/>
          </w:tcPr>
          <w:p w14:paraId="47D7BE44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b/>
                <w:color w:val="000000"/>
                <w:sz w:val="24"/>
                <w:szCs w:val="24"/>
              </w:rPr>
              <w:t>Alérgicos à penicilina</w:t>
            </w:r>
          </w:p>
        </w:tc>
        <w:tc>
          <w:tcPr>
            <w:tcW w:w="1592" w:type="dxa"/>
          </w:tcPr>
          <w:p w14:paraId="47D7BE45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</w:rPr>
              <w:t>Cefalexina*+</w:t>
            </w:r>
          </w:p>
        </w:tc>
        <w:tc>
          <w:tcPr>
            <w:tcW w:w="3858" w:type="dxa"/>
          </w:tcPr>
          <w:p w14:paraId="47D7BE46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color w:val="000000"/>
                <w:sz w:val="24"/>
                <w:szCs w:val="24"/>
                <w:lang w:val="pt-BR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t xml:space="preserve">Adulto: 2g, VO, 1h pré-op </w:t>
            </w: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br/>
              <w:t>Criança: 50mg/kg, VO, 1h pré-op</w:t>
            </w:r>
          </w:p>
        </w:tc>
      </w:tr>
      <w:tr w:rsidR="00080198" w:rsidRPr="009311B9" w14:paraId="47D7BE4B" w14:textId="77777777" w:rsidTr="00EE703F">
        <w:tc>
          <w:tcPr>
            <w:tcW w:w="3227" w:type="dxa"/>
          </w:tcPr>
          <w:p w14:paraId="47D7BE48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b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592" w:type="dxa"/>
          </w:tcPr>
          <w:p w14:paraId="47D7BE49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</w:rPr>
              <w:t>Clindamicina</w:t>
            </w:r>
          </w:p>
        </w:tc>
        <w:tc>
          <w:tcPr>
            <w:tcW w:w="3858" w:type="dxa"/>
          </w:tcPr>
          <w:p w14:paraId="47D7BE4A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color w:val="000000"/>
                <w:sz w:val="24"/>
                <w:szCs w:val="24"/>
                <w:lang w:val="pt-BR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t xml:space="preserve">Adulto: 600mg, VO, 1h pré-op </w:t>
            </w: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br/>
              <w:t>Criança: 20mg/kg, VO, 1h pré-op</w:t>
            </w:r>
          </w:p>
        </w:tc>
      </w:tr>
      <w:tr w:rsidR="00080198" w:rsidRPr="009311B9" w14:paraId="47D7BE4F" w14:textId="77777777" w:rsidTr="00EE703F">
        <w:tc>
          <w:tcPr>
            <w:tcW w:w="3227" w:type="dxa"/>
          </w:tcPr>
          <w:p w14:paraId="47D7BE4C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b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592" w:type="dxa"/>
          </w:tcPr>
          <w:p w14:paraId="47D7BE4D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</w:rPr>
              <w:t>Azitromicina</w:t>
            </w:r>
          </w:p>
        </w:tc>
        <w:tc>
          <w:tcPr>
            <w:tcW w:w="3858" w:type="dxa"/>
          </w:tcPr>
          <w:p w14:paraId="47D7BE4E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color w:val="000000"/>
                <w:sz w:val="24"/>
                <w:szCs w:val="24"/>
                <w:lang w:val="pt-BR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t xml:space="preserve">Adulto: 500mg, VO, 1h pré-op </w:t>
            </w: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br/>
              <w:t>Criança: 15mg/kg, VO, 1h pré-op</w:t>
            </w:r>
          </w:p>
        </w:tc>
      </w:tr>
      <w:tr w:rsidR="00080198" w:rsidRPr="009311B9" w14:paraId="47D7BE53" w14:textId="77777777" w:rsidTr="00EE703F">
        <w:tc>
          <w:tcPr>
            <w:tcW w:w="3227" w:type="dxa"/>
          </w:tcPr>
          <w:p w14:paraId="47D7BE50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b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592" w:type="dxa"/>
          </w:tcPr>
          <w:p w14:paraId="47D7BE51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</w:rPr>
              <w:t>Claritromicina</w:t>
            </w:r>
          </w:p>
        </w:tc>
        <w:tc>
          <w:tcPr>
            <w:tcW w:w="3858" w:type="dxa"/>
          </w:tcPr>
          <w:p w14:paraId="47D7BE52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color w:val="000000"/>
                <w:sz w:val="24"/>
                <w:szCs w:val="24"/>
                <w:lang w:val="pt-BR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t xml:space="preserve">Adulto: 500mg, VO, 1h pré-op </w:t>
            </w: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br/>
              <w:t>Criança: 15mg/kg, VO, 1h pré-op</w:t>
            </w:r>
          </w:p>
        </w:tc>
      </w:tr>
      <w:tr w:rsidR="00080198" w:rsidRPr="009311B9" w14:paraId="47D7BE57" w14:textId="77777777" w:rsidTr="00EE703F">
        <w:tc>
          <w:tcPr>
            <w:tcW w:w="3227" w:type="dxa"/>
          </w:tcPr>
          <w:p w14:paraId="47D7BE54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b/>
                <w:color w:val="000000"/>
                <w:sz w:val="24"/>
                <w:szCs w:val="24"/>
              </w:rPr>
              <w:t>Impossibilitado via oral</w:t>
            </w:r>
          </w:p>
        </w:tc>
        <w:tc>
          <w:tcPr>
            <w:tcW w:w="1592" w:type="dxa"/>
          </w:tcPr>
          <w:p w14:paraId="47D7BE55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</w:rPr>
              <w:t>Ampicilina</w:t>
            </w:r>
          </w:p>
        </w:tc>
        <w:tc>
          <w:tcPr>
            <w:tcW w:w="3858" w:type="dxa"/>
          </w:tcPr>
          <w:p w14:paraId="47D7BE56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color w:val="000000"/>
                <w:sz w:val="24"/>
                <w:szCs w:val="24"/>
                <w:lang w:val="pt-BR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t>Adulto: 2g, IM ou IV, 30 min pré-op Criança: 50mg/kg, VO, 30 min pré-op</w:t>
            </w:r>
          </w:p>
        </w:tc>
      </w:tr>
      <w:tr w:rsidR="00080198" w:rsidRPr="009311B9" w14:paraId="47D7BE5D" w14:textId="77777777" w:rsidTr="00EE703F">
        <w:trPr>
          <w:trHeight w:val="1079"/>
        </w:trPr>
        <w:tc>
          <w:tcPr>
            <w:tcW w:w="3227" w:type="dxa"/>
          </w:tcPr>
          <w:p w14:paraId="47D7BE58" w14:textId="77777777" w:rsidR="00080198" w:rsidRPr="008E4F44" w:rsidRDefault="00080198" w:rsidP="00EE703F">
            <w:pPr>
              <w:pStyle w:val="SemEspaamento"/>
              <w:jc w:val="center"/>
              <w:rPr>
                <w:b/>
                <w:sz w:val="24"/>
                <w:szCs w:val="24"/>
                <w:lang w:val="pt-BR"/>
              </w:rPr>
            </w:pPr>
            <w:r w:rsidRPr="008E4F44">
              <w:rPr>
                <w:b/>
                <w:sz w:val="24"/>
                <w:szCs w:val="24"/>
                <w:lang w:val="pt-BR"/>
              </w:rPr>
              <w:t>Impossibilitado via oral e</w:t>
            </w:r>
          </w:p>
          <w:p w14:paraId="47D7BE59" w14:textId="77777777" w:rsidR="00080198" w:rsidRPr="008E4F44" w:rsidRDefault="00080198" w:rsidP="00EE703F">
            <w:pPr>
              <w:pStyle w:val="SemEspaamento"/>
              <w:jc w:val="center"/>
              <w:rPr>
                <w:b/>
                <w:sz w:val="24"/>
                <w:szCs w:val="24"/>
                <w:lang w:val="pt-BR"/>
              </w:rPr>
            </w:pPr>
            <w:r w:rsidRPr="008E4F44">
              <w:rPr>
                <w:b/>
                <w:sz w:val="24"/>
                <w:szCs w:val="24"/>
                <w:lang w:val="pt-BR"/>
              </w:rPr>
              <w:t>alérgico à penicilina</w:t>
            </w:r>
          </w:p>
          <w:p w14:paraId="47D7BE5A" w14:textId="77777777" w:rsidR="00080198" w:rsidRPr="008E4F44" w:rsidRDefault="00080198" w:rsidP="00EE703F">
            <w:pPr>
              <w:spacing w:after="200" w:line="276" w:lineRule="auto"/>
              <w:rPr>
                <w:rFonts w:cstheme="minorHAnsi"/>
                <w:b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592" w:type="dxa"/>
          </w:tcPr>
          <w:p w14:paraId="47D7BE5B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</w:rPr>
              <w:t>Cefazolina</w:t>
            </w:r>
            <w:r w:rsidRPr="00FA6F65">
              <w:rPr>
                <w:rFonts w:cstheme="minorHAnsi"/>
                <w:color w:val="000000"/>
                <w:sz w:val="24"/>
                <w:szCs w:val="24"/>
              </w:rPr>
              <w:br/>
              <w:t xml:space="preserve">      ou </w:t>
            </w:r>
            <w:r w:rsidRPr="00FA6F65">
              <w:rPr>
                <w:rFonts w:cstheme="minorHAnsi"/>
                <w:color w:val="000000"/>
                <w:sz w:val="24"/>
                <w:szCs w:val="24"/>
              </w:rPr>
              <w:br/>
              <w:t>Ceftriaxone+</w:t>
            </w:r>
          </w:p>
        </w:tc>
        <w:tc>
          <w:tcPr>
            <w:tcW w:w="3858" w:type="dxa"/>
          </w:tcPr>
          <w:p w14:paraId="47D7BE5C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color w:val="000000"/>
                <w:sz w:val="24"/>
                <w:szCs w:val="24"/>
                <w:lang w:val="pt-BR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t>Adulto: 1g, IM ou IV, 30 min pré-op Criança: 25mg/kg, VO, 30 min pré-op</w:t>
            </w:r>
          </w:p>
        </w:tc>
      </w:tr>
      <w:tr w:rsidR="00080198" w:rsidRPr="009311B9" w14:paraId="47D7BE61" w14:textId="77777777" w:rsidTr="00EE703F">
        <w:tc>
          <w:tcPr>
            <w:tcW w:w="3227" w:type="dxa"/>
          </w:tcPr>
          <w:p w14:paraId="47D7BE5E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592" w:type="dxa"/>
          </w:tcPr>
          <w:p w14:paraId="47D7BE5F" w14:textId="77777777" w:rsidR="00080198" w:rsidRPr="00FA6F65" w:rsidRDefault="00080198" w:rsidP="00EE703F">
            <w:pPr>
              <w:spacing w:after="200" w:line="276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</w:rPr>
              <w:t>Clindamincina</w:t>
            </w:r>
          </w:p>
        </w:tc>
        <w:tc>
          <w:tcPr>
            <w:tcW w:w="3858" w:type="dxa"/>
          </w:tcPr>
          <w:p w14:paraId="47D7BE60" w14:textId="77777777" w:rsidR="00080198" w:rsidRPr="00FA6F65" w:rsidRDefault="00080198" w:rsidP="00EE703F">
            <w:pPr>
              <w:spacing w:after="200" w:line="276" w:lineRule="auto"/>
              <w:rPr>
                <w:rFonts w:cstheme="minorHAnsi"/>
                <w:color w:val="000000"/>
                <w:sz w:val="24"/>
                <w:szCs w:val="24"/>
                <w:lang w:val="pt-BR"/>
              </w:rPr>
            </w:pPr>
            <w:r w:rsidRPr="00FA6F65">
              <w:rPr>
                <w:rFonts w:cstheme="minorHAnsi"/>
                <w:color w:val="000000"/>
                <w:sz w:val="24"/>
                <w:szCs w:val="24"/>
                <w:lang w:val="pt-BR"/>
              </w:rPr>
              <w:t>Adulto: 600mg, IM ou IV, 30 min pré-op Criança: 20mg/kg, VO, 30 min pré-op</w:t>
            </w:r>
          </w:p>
        </w:tc>
      </w:tr>
    </w:tbl>
    <w:p w14:paraId="47D7BE62" w14:textId="77777777" w:rsidR="00080198" w:rsidRPr="008024C4" w:rsidRDefault="00080198" w:rsidP="008024C4">
      <w:pPr>
        <w:pStyle w:val="SemEspaamento"/>
      </w:pPr>
      <w:r w:rsidRPr="00BD13C7">
        <w:t>* Ou outra Cefalosporina de primeira ou segunda geração em doses equivalentes para adultos e crianças.</w:t>
      </w:r>
      <w:r>
        <w:br/>
      </w:r>
      <w:r w:rsidRPr="00BD13C7">
        <w:t>+ Cefalosporinas não deveriam ser usadas em pacientes com histórico de anafilaxia, angiodema, ou urticária com Penicilinas</w:t>
      </w:r>
    </w:p>
    <w:p w14:paraId="47D7BE63" w14:textId="77777777" w:rsidR="00080198" w:rsidRPr="00E8454F" w:rsidRDefault="00080198" w:rsidP="00080198">
      <w:pPr>
        <w:jc w:val="center"/>
        <w:rPr>
          <w:b/>
          <w:i/>
          <w:sz w:val="30"/>
          <w:szCs w:val="30"/>
          <w:u w:val="single"/>
          <w:lang w:val="pt-BR"/>
        </w:rPr>
      </w:pPr>
      <w:r w:rsidRPr="00E8454F">
        <w:rPr>
          <w:b/>
          <w:i/>
          <w:sz w:val="30"/>
          <w:szCs w:val="30"/>
          <w:u w:val="single"/>
          <w:lang w:val="pt-BR"/>
        </w:rPr>
        <w:lastRenderedPageBreak/>
        <w:t>D</w:t>
      </w:r>
      <w:r w:rsidR="00DD1D08" w:rsidRPr="00E8454F">
        <w:rPr>
          <w:b/>
          <w:i/>
          <w:sz w:val="30"/>
          <w:szCs w:val="30"/>
          <w:u w:val="single"/>
          <w:lang w:val="pt-BR"/>
        </w:rPr>
        <w:t xml:space="preserve">ESORDENS DA </w:t>
      </w:r>
      <w:r w:rsidRPr="00E8454F">
        <w:rPr>
          <w:b/>
          <w:i/>
          <w:sz w:val="30"/>
          <w:szCs w:val="30"/>
          <w:u w:val="single"/>
          <w:lang w:val="pt-BR"/>
        </w:rPr>
        <w:t>ATM</w:t>
      </w:r>
    </w:p>
    <w:p w14:paraId="47D7BE64" w14:textId="77777777" w:rsidR="00080198" w:rsidRPr="0053025F" w:rsidRDefault="00080198" w:rsidP="00080198">
      <w:pPr>
        <w:rPr>
          <w:sz w:val="24"/>
          <w:szCs w:val="24"/>
          <w:u w:val="single"/>
          <w:lang w:val="pt-BR"/>
        </w:rPr>
      </w:pPr>
      <w:r w:rsidRPr="0053025F">
        <w:rPr>
          <w:sz w:val="24"/>
          <w:szCs w:val="24"/>
          <w:u w:val="single"/>
          <w:lang w:val="pt-BR"/>
        </w:rPr>
        <w:t xml:space="preserve">Espasmo agudo </w:t>
      </w:r>
    </w:p>
    <w:p w14:paraId="52AC32DB" w14:textId="77777777" w:rsidR="00955609" w:rsidRDefault="00080198" w:rsidP="00080198">
      <w:pPr>
        <w:rPr>
          <w:sz w:val="24"/>
          <w:szCs w:val="24"/>
          <w:lang w:val="pt-BR"/>
        </w:rPr>
      </w:pPr>
      <w:r w:rsidRPr="0053025F">
        <w:rPr>
          <w:i/>
          <w:sz w:val="24"/>
          <w:szCs w:val="24"/>
          <w:lang w:val="pt-BR"/>
        </w:rPr>
        <w:t>Medicação pré-operatória</w:t>
      </w:r>
      <w:r w:rsidRPr="0053025F">
        <w:rPr>
          <w:sz w:val="24"/>
          <w:szCs w:val="24"/>
          <w:u w:val="single"/>
          <w:lang w:val="pt-BR"/>
        </w:rPr>
        <w:t>:</w:t>
      </w:r>
      <w:r w:rsidRPr="0053025F">
        <w:rPr>
          <w:sz w:val="24"/>
          <w:szCs w:val="24"/>
          <w:lang w:val="pt-BR"/>
        </w:rPr>
        <w:t xml:space="preserve"> os ansiolíticos são indicados para pacientes ansiosos e com estresse. Os benzodiazepínicos, além de ansiolíticos, também possuem ação relaxante.</w:t>
      </w:r>
      <w:r w:rsidRPr="0053025F">
        <w:rPr>
          <w:sz w:val="24"/>
          <w:szCs w:val="24"/>
          <w:lang w:val="pt-BR"/>
        </w:rPr>
        <w:br/>
        <w:t>Exemplo: Diazepam 5mg ou Lorazepam 1 a 2mg, 1 comprimido, 1 vez ao dia por um período de 3 a 5 dias, de acordo com a resposta do paciente.</w:t>
      </w:r>
      <w:r w:rsidRPr="0053025F">
        <w:rPr>
          <w:sz w:val="24"/>
          <w:szCs w:val="24"/>
          <w:lang w:val="pt-BR"/>
        </w:rPr>
        <w:br/>
      </w:r>
      <w:r w:rsidRPr="0053025F">
        <w:rPr>
          <w:sz w:val="24"/>
          <w:szCs w:val="24"/>
          <w:lang w:val="pt-BR"/>
        </w:rPr>
        <w:br/>
      </w:r>
      <w:r>
        <w:rPr>
          <w:i/>
          <w:sz w:val="24"/>
          <w:szCs w:val="24"/>
          <w:lang w:val="pt-BR"/>
        </w:rPr>
        <w:t xml:space="preserve">Medicação  </w:t>
      </w:r>
      <w:r w:rsidRPr="0053025F">
        <w:rPr>
          <w:i/>
          <w:sz w:val="24"/>
          <w:szCs w:val="24"/>
          <w:lang w:val="pt-BR"/>
        </w:rPr>
        <w:t>pós-operatória</w:t>
      </w:r>
      <w:r w:rsidRPr="0053025F">
        <w:rPr>
          <w:sz w:val="24"/>
          <w:szCs w:val="24"/>
          <w:lang w:val="pt-BR"/>
        </w:rPr>
        <w:t xml:space="preserve">: </w:t>
      </w:r>
      <w:r w:rsidRPr="0053025F">
        <w:rPr>
          <w:sz w:val="24"/>
          <w:szCs w:val="24"/>
          <w:lang w:val="pt-BR"/>
        </w:rPr>
        <w:br/>
        <w:t>Analgésicos associados a um relaxante da musculatura esquelética</w:t>
      </w:r>
    </w:p>
    <w:p w14:paraId="7B9A8273" w14:textId="2643FCE9" w:rsidR="00CD75BC" w:rsidRDefault="00CD75BC" w:rsidP="00504B2F">
      <w:pPr>
        <w:spacing w:before="100" w:beforeAutospacing="1" w:after="100" w:afterAutospacing="1" w:line="240" w:lineRule="auto"/>
        <w:jc w:val="both"/>
        <w:rPr>
          <w:sz w:val="24"/>
          <w:szCs w:val="24"/>
          <w:lang w:val="pt-BR"/>
        </w:rPr>
      </w:pPr>
      <w:r w:rsidRPr="00955609">
        <w:rPr>
          <w:sz w:val="24"/>
          <w:szCs w:val="24"/>
          <w:lang w:val="pt-BR"/>
        </w:rPr>
        <w:t>TANDRILAX</w:t>
      </w:r>
      <w:r>
        <w:rPr>
          <w:sz w:val="24"/>
          <w:szCs w:val="24"/>
          <w:lang w:val="pt-BR"/>
        </w:rPr>
        <w:t xml:space="preserve"> - </w:t>
      </w:r>
      <w:r w:rsidRPr="00955609">
        <w:rPr>
          <w:sz w:val="24"/>
          <w:szCs w:val="24"/>
          <w:lang w:val="pt-BR"/>
        </w:rPr>
        <w:t xml:space="preserve"> DICLOFENACO SÓDICO 50MG + CARISOPRODOL 125MG + PARACETAMOL 300MG</w:t>
      </w:r>
      <w:r w:rsidR="00504B2F">
        <w:rPr>
          <w:sz w:val="24"/>
          <w:szCs w:val="24"/>
          <w:lang w:val="pt-BR"/>
        </w:rPr>
        <w:t>.</w:t>
      </w:r>
    </w:p>
    <w:p w14:paraId="5077B3D1" w14:textId="1B3A38D6" w:rsidR="00504B2F" w:rsidRDefault="00504B2F" w:rsidP="00504B2F">
      <w:pPr>
        <w:spacing w:before="100" w:beforeAutospacing="1" w:after="100" w:afterAutospacing="1" w:line="240" w:lineRule="auto"/>
        <w:jc w:val="both"/>
        <w:rPr>
          <w:sz w:val="24"/>
          <w:szCs w:val="24"/>
          <w:lang w:val="pt-BR"/>
        </w:rPr>
      </w:pPr>
      <w:r w:rsidRPr="0053025F">
        <w:rPr>
          <w:sz w:val="24"/>
          <w:szCs w:val="24"/>
          <w:lang w:val="pt-BR"/>
        </w:rPr>
        <w:t>Besaprin®</w:t>
      </w:r>
      <w:r>
        <w:rPr>
          <w:sz w:val="24"/>
          <w:szCs w:val="24"/>
          <w:lang w:val="pt-BR"/>
        </w:rPr>
        <w:t xml:space="preserve"> Á</w:t>
      </w:r>
      <w:r w:rsidRPr="0053025F">
        <w:rPr>
          <w:sz w:val="24"/>
          <w:szCs w:val="24"/>
          <w:lang w:val="pt-BR"/>
        </w:rPr>
        <w:t>cido acetilsalicílico + clormezanona</w:t>
      </w:r>
    </w:p>
    <w:p w14:paraId="7D180FE0" w14:textId="1F2609F9" w:rsidR="00504B2F" w:rsidRDefault="00504B2F" w:rsidP="00504B2F">
      <w:pPr>
        <w:spacing w:before="100" w:beforeAutospacing="1" w:after="100" w:afterAutospacing="1" w:line="240" w:lineRule="auto"/>
        <w:jc w:val="both"/>
        <w:rPr>
          <w:sz w:val="24"/>
          <w:szCs w:val="24"/>
          <w:lang w:val="pt-BR"/>
        </w:rPr>
      </w:pPr>
      <w:r w:rsidRPr="00F9623F">
        <w:rPr>
          <w:sz w:val="24"/>
          <w:szCs w:val="24"/>
          <w:lang w:val="pt-BR"/>
        </w:rPr>
        <w:t>Beserol® = dipirona + clormezanona</w:t>
      </w:r>
      <w:r w:rsidRPr="00955609">
        <w:rPr>
          <w:sz w:val="24"/>
          <w:szCs w:val="24"/>
          <w:lang w:val="pt-BR"/>
        </w:rPr>
        <w:t xml:space="preserve"> + CAFEÍNA</w:t>
      </w:r>
    </w:p>
    <w:p w14:paraId="458D2BFE" w14:textId="79EAFD59" w:rsidR="00504B2F" w:rsidRDefault="00504B2F" w:rsidP="00504B2F">
      <w:pPr>
        <w:spacing w:before="100" w:beforeAutospacing="1" w:after="100" w:afterAutospacing="1" w:line="240" w:lineRule="auto"/>
        <w:jc w:val="both"/>
        <w:rPr>
          <w:sz w:val="24"/>
          <w:szCs w:val="24"/>
          <w:lang w:val="pt-BR"/>
        </w:rPr>
      </w:pPr>
      <w:r w:rsidRPr="00957A89">
        <w:rPr>
          <w:sz w:val="24"/>
          <w:szCs w:val="24"/>
          <w:lang w:val="pt-BR"/>
        </w:rPr>
        <w:t>Dorflex® = dipirona + orfenadrina + cafeína</w:t>
      </w:r>
    </w:p>
    <w:p w14:paraId="0BA504FB" w14:textId="77777777" w:rsidR="00504B2F" w:rsidRDefault="00504B2F" w:rsidP="00504B2F">
      <w:pPr>
        <w:spacing w:before="100" w:beforeAutospacing="1" w:after="100" w:afterAutospacing="1" w:line="240" w:lineRule="auto"/>
        <w:jc w:val="both"/>
        <w:rPr>
          <w:sz w:val="24"/>
          <w:szCs w:val="24"/>
          <w:lang w:val="pt-BR"/>
        </w:rPr>
      </w:pPr>
      <w:r w:rsidRPr="0053025F">
        <w:rPr>
          <w:sz w:val="24"/>
          <w:szCs w:val="24"/>
          <w:lang w:val="pt-BR"/>
        </w:rPr>
        <w:t>Mioflex® =paracetamol + carisoprodol + fenilbutazona</w:t>
      </w:r>
    </w:p>
    <w:p w14:paraId="47D7BE67" w14:textId="33819D59" w:rsidR="00080198" w:rsidRPr="0053025F" w:rsidRDefault="00080198" w:rsidP="00CD75BC">
      <w:pPr>
        <w:spacing w:line="240" w:lineRule="auto"/>
        <w:jc w:val="both"/>
        <w:rPr>
          <w:sz w:val="24"/>
          <w:szCs w:val="24"/>
          <w:lang w:val="pt-BR"/>
        </w:rPr>
      </w:pPr>
      <w:r w:rsidRPr="0053025F">
        <w:rPr>
          <w:sz w:val="24"/>
          <w:szCs w:val="24"/>
          <w:lang w:val="pt-BR"/>
        </w:rPr>
        <w:t>1 comprimido a cada 6 horas, durante 2 dias e ,se for necessário, reavaliar o quadro.</w:t>
      </w:r>
    </w:p>
    <w:p w14:paraId="47D7BE68" w14:textId="77777777" w:rsidR="00080198" w:rsidRPr="006533CE" w:rsidRDefault="00080198" w:rsidP="00080198">
      <w:pPr>
        <w:pStyle w:val="SemEspaamento"/>
        <w:rPr>
          <w:sz w:val="24"/>
          <w:szCs w:val="24"/>
        </w:rPr>
      </w:pPr>
      <w:r w:rsidRPr="0053025F">
        <w:rPr>
          <w:sz w:val="24"/>
          <w:szCs w:val="24"/>
        </w:rPr>
        <w:t>Dipirona mais relaxante da musculatura esquelética.</w:t>
      </w:r>
      <w:r w:rsidRPr="0053025F">
        <w:rPr>
          <w:sz w:val="24"/>
          <w:szCs w:val="24"/>
        </w:rPr>
        <w:br/>
        <w:t>Exemplo: Dipirona sódica gotas – 20 gotas a cada 4 horas por 2 dias + Tizanidina (Sirdalud® 2mg) – 1 comprimido a cada 8 horas por 2 dias.</w:t>
      </w:r>
      <w:r w:rsidRPr="0053025F">
        <w:rPr>
          <w:sz w:val="24"/>
          <w:szCs w:val="24"/>
        </w:rPr>
        <w:br/>
      </w:r>
      <w:r w:rsidRPr="0053025F">
        <w:rPr>
          <w:sz w:val="24"/>
          <w:szCs w:val="24"/>
        </w:rPr>
        <w:br/>
      </w:r>
      <w:r w:rsidRPr="0053025F">
        <w:rPr>
          <w:sz w:val="24"/>
          <w:szCs w:val="24"/>
          <w:u w:val="single"/>
        </w:rPr>
        <w:t>Dor miofascial</w:t>
      </w:r>
    </w:p>
    <w:p w14:paraId="47D7BE69" w14:textId="77777777" w:rsidR="00080198" w:rsidRPr="00434CC4" w:rsidRDefault="00080198" w:rsidP="00080198">
      <w:pPr>
        <w:pStyle w:val="SemEspaamento"/>
        <w:jc w:val="both"/>
        <w:rPr>
          <w:sz w:val="24"/>
          <w:szCs w:val="24"/>
        </w:rPr>
      </w:pPr>
      <w:r w:rsidRPr="00434CC4">
        <w:rPr>
          <w:sz w:val="24"/>
          <w:szCs w:val="24"/>
        </w:rPr>
        <w:t>A dipirona, associada ou não aos miorrelaxantes. Preconiza-se doses de 500 a 800mg (dose teto), a cada 4 a 6 horas, durante 2 dias. Depois reavaliar.</w:t>
      </w:r>
    </w:p>
    <w:p w14:paraId="47D7BE6A" w14:textId="77777777" w:rsidR="00080198" w:rsidRDefault="00080198" w:rsidP="00080198">
      <w:pPr>
        <w:pStyle w:val="SemEspaamento"/>
        <w:rPr>
          <w:sz w:val="24"/>
          <w:szCs w:val="24"/>
        </w:rPr>
      </w:pPr>
      <w:r w:rsidRPr="00434CC4">
        <w:rPr>
          <w:sz w:val="24"/>
          <w:szCs w:val="24"/>
        </w:rPr>
        <w:br/>
        <w:t>Casos severos: Magnopyrol injetável (800mg/2ml) – 1 ampola a cada 12 horas, via intra muscular, por 2 dias.</w:t>
      </w:r>
      <w:r w:rsidRPr="00434CC4">
        <w:rPr>
          <w:sz w:val="24"/>
          <w:szCs w:val="24"/>
        </w:rPr>
        <w:br/>
      </w:r>
      <w:r w:rsidRPr="00434CC4">
        <w:br/>
      </w:r>
      <w:r w:rsidRPr="00434CC4">
        <w:br/>
      </w:r>
      <w:r w:rsidRPr="00455EFC">
        <w:rPr>
          <w:sz w:val="24"/>
          <w:szCs w:val="24"/>
          <w:u w:val="single"/>
        </w:rPr>
        <w:t>Miosite e Desordes inflamatórias da ATM</w:t>
      </w:r>
      <w:r w:rsidRPr="00455EFC">
        <w:rPr>
          <w:b/>
          <w:sz w:val="24"/>
          <w:szCs w:val="24"/>
        </w:rPr>
        <w:br/>
      </w:r>
      <w:r w:rsidRPr="00455EFC">
        <w:rPr>
          <w:sz w:val="24"/>
          <w:szCs w:val="24"/>
        </w:rPr>
        <w:t>Por ser de caráter inflamatório, a abordagem mais indicada nesse caso é a prescrição de um corticosteróide de ação prolongada.</w:t>
      </w:r>
    </w:p>
    <w:p w14:paraId="47D7BE6B" w14:textId="77777777" w:rsidR="00080198" w:rsidRPr="00F9623F" w:rsidRDefault="00080198" w:rsidP="00080198">
      <w:pPr>
        <w:pStyle w:val="SemEspaamento"/>
        <w:rPr>
          <w:sz w:val="24"/>
          <w:szCs w:val="24"/>
          <w:u w:val="single"/>
        </w:rPr>
      </w:pPr>
      <w:r w:rsidRPr="00455EFC">
        <w:rPr>
          <w:sz w:val="24"/>
          <w:szCs w:val="24"/>
        </w:rPr>
        <w:br/>
        <w:t>Diprospan® (5mg de dipropionato de betametasona e 2mg de fosfato dissódico de betametasona) – 1 ampola de 1ml, via intra muscular, dose única.</w:t>
      </w:r>
      <w:r w:rsidRPr="00455EFC">
        <w:rPr>
          <w:sz w:val="24"/>
          <w:szCs w:val="24"/>
        </w:rPr>
        <w:br/>
        <w:t xml:space="preserve">                                                     OU</w:t>
      </w:r>
      <w:r w:rsidRPr="00455EFC">
        <w:rPr>
          <w:sz w:val="24"/>
          <w:szCs w:val="24"/>
        </w:rPr>
        <w:br/>
        <w:t>Decadrond® (Dexametasona) – 1 ampola (8mg/ml), 2ml, em</w:t>
      </w:r>
      <w:r>
        <w:rPr>
          <w:sz w:val="24"/>
          <w:szCs w:val="24"/>
        </w:rPr>
        <w:t xml:space="preserve"> dose única, via intramuscular.</w:t>
      </w:r>
      <w:r w:rsidRPr="00455EFC">
        <w:rPr>
          <w:sz w:val="24"/>
          <w:szCs w:val="24"/>
        </w:rPr>
        <w:br/>
      </w:r>
      <w:r w:rsidRPr="006533CE">
        <w:rPr>
          <w:sz w:val="24"/>
          <w:szCs w:val="24"/>
        </w:rPr>
        <w:t xml:space="preserve">Via oral: Dipirona 500mg – 1 comprimido a cada 4 horas. </w:t>
      </w:r>
      <w:r w:rsidRPr="006533CE">
        <w:rPr>
          <w:sz w:val="24"/>
          <w:szCs w:val="24"/>
        </w:rPr>
        <w:br/>
      </w:r>
      <w:r w:rsidRPr="00455EFC">
        <w:rPr>
          <w:sz w:val="24"/>
          <w:szCs w:val="24"/>
        </w:rPr>
        <w:lastRenderedPageBreak/>
        <w:t>Se não resolver, opta-se por: Nimesulida 100mg a cada 12 horas, por 3 a 5 dias;</w:t>
      </w:r>
      <w:r w:rsidRPr="00455EFC">
        <w:rPr>
          <w:sz w:val="24"/>
          <w:szCs w:val="24"/>
        </w:rPr>
        <w:br/>
        <w:t xml:space="preserve">                                                                                OU</w:t>
      </w:r>
      <w:r w:rsidRPr="00455EFC">
        <w:rPr>
          <w:sz w:val="24"/>
          <w:szCs w:val="24"/>
        </w:rPr>
        <w:br/>
        <w:t xml:space="preserve">                                              </w:t>
      </w:r>
      <w:r>
        <w:rPr>
          <w:sz w:val="24"/>
          <w:szCs w:val="24"/>
        </w:rPr>
        <w:t xml:space="preserve">      </w:t>
      </w:r>
      <w:r w:rsidRPr="00455EFC">
        <w:rPr>
          <w:sz w:val="24"/>
          <w:szCs w:val="24"/>
        </w:rPr>
        <w:t xml:space="preserve"> Ibuprofeno 600mg a cada 12 horas, por 3 a 5 dias;</w:t>
      </w:r>
      <w:r w:rsidRPr="00455EFC">
        <w:rPr>
          <w:sz w:val="24"/>
          <w:szCs w:val="24"/>
        </w:rPr>
        <w:br/>
        <w:t xml:space="preserve">                                                                                OU </w:t>
      </w:r>
      <w:r w:rsidRPr="00455EFC">
        <w:rPr>
          <w:sz w:val="24"/>
          <w:szCs w:val="24"/>
        </w:rPr>
        <w:br/>
        <w:t xml:space="preserve">                                             </w:t>
      </w:r>
      <w:r>
        <w:rPr>
          <w:sz w:val="24"/>
          <w:szCs w:val="24"/>
        </w:rPr>
        <w:t xml:space="preserve">     </w:t>
      </w:r>
      <w:r w:rsidRPr="00455EFC">
        <w:rPr>
          <w:sz w:val="24"/>
          <w:szCs w:val="24"/>
        </w:rPr>
        <w:t xml:space="preserve">  Meloxicam 15mg a cada 24 horas.</w:t>
      </w:r>
      <w:r w:rsidRPr="00455EFC">
        <w:rPr>
          <w:sz w:val="24"/>
          <w:szCs w:val="24"/>
        </w:rPr>
        <w:br/>
      </w:r>
    </w:p>
    <w:p w14:paraId="47D7BE6C" w14:textId="77777777" w:rsidR="00080198" w:rsidRPr="00E8454F" w:rsidRDefault="00080198" w:rsidP="00080198">
      <w:pPr>
        <w:jc w:val="center"/>
        <w:rPr>
          <w:b/>
          <w:i/>
          <w:sz w:val="30"/>
          <w:szCs w:val="30"/>
          <w:u w:val="single"/>
          <w:lang w:val="pt-BR"/>
        </w:rPr>
      </w:pPr>
      <w:r w:rsidRPr="00E8454F">
        <w:rPr>
          <w:b/>
          <w:i/>
          <w:sz w:val="30"/>
          <w:szCs w:val="30"/>
          <w:u w:val="single"/>
          <w:lang w:val="pt-BR"/>
        </w:rPr>
        <w:t>PROTOCOLOS FARMACOLÓGICOS EM ODONTOPEDIATRIA</w:t>
      </w:r>
    </w:p>
    <w:p w14:paraId="47D7BE6D" w14:textId="77777777" w:rsidR="00080198" w:rsidRPr="000D6DB8" w:rsidRDefault="00080198" w:rsidP="00080198">
      <w:pPr>
        <w:pStyle w:val="SemEspaamento"/>
        <w:jc w:val="both"/>
        <w:rPr>
          <w:sz w:val="24"/>
          <w:szCs w:val="24"/>
        </w:rPr>
      </w:pPr>
      <w:r w:rsidRPr="000D6DB8">
        <w:rPr>
          <w:sz w:val="24"/>
          <w:szCs w:val="24"/>
        </w:rPr>
        <w:t>Embora existam fórmulas posológicas adaptadas do adulto, ressalta-se que a administração pediátrica de qualquer medicamento deve obedecer a dose estabelecida conforme o peso corpóreo do paciente, o que permite maior rigor de prescrição e uniformidade. Geralmente, às crianças com peso superior a 30 quilogramas (kg) são administradas doses do adulto.</w:t>
      </w:r>
    </w:p>
    <w:p w14:paraId="47D7BE6E" w14:textId="77777777" w:rsidR="00080198" w:rsidRDefault="00080198" w:rsidP="00080198">
      <w:pPr>
        <w:jc w:val="both"/>
        <w:rPr>
          <w:sz w:val="24"/>
          <w:szCs w:val="24"/>
          <w:u w:val="single"/>
          <w:lang w:val="pt-BR"/>
        </w:rPr>
      </w:pPr>
      <w:r>
        <w:rPr>
          <w:sz w:val="24"/>
          <w:szCs w:val="24"/>
          <w:u w:val="single"/>
          <w:lang w:val="pt-BR"/>
        </w:rPr>
        <w:t>Intervenções de maior complexidade</w:t>
      </w:r>
    </w:p>
    <w:p w14:paraId="47D7BE6F" w14:textId="77777777" w:rsidR="00A54032" w:rsidRPr="00A54032" w:rsidRDefault="00080198" w:rsidP="00A54032">
      <w:pPr>
        <w:pStyle w:val="SemEspaamento"/>
        <w:rPr>
          <w:sz w:val="24"/>
          <w:szCs w:val="24"/>
        </w:rPr>
      </w:pPr>
      <w:r w:rsidRPr="00A54032">
        <w:rPr>
          <w:i/>
          <w:sz w:val="24"/>
          <w:szCs w:val="24"/>
        </w:rPr>
        <w:t xml:space="preserve">Sedação consciente: </w:t>
      </w:r>
      <w:r w:rsidRPr="00A54032">
        <w:rPr>
          <w:sz w:val="24"/>
          <w:szCs w:val="24"/>
        </w:rPr>
        <w:t>Diazepam via oral 0,3mg/kg ou Midazolam 0,2 a 0,5 mg/kg, de 30 a 45 minutos antes da intervenção. E para o profissional habilitado, via inalatória da mistura de óxido nitroso e oxigênio.</w:t>
      </w:r>
      <w:r w:rsidR="00A54032" w:rsidRPr="00A54032">
        <w:rPr>
          <w:sz w:val="24"/>
          <w:szCs w:val="24"/>
        </w:rPr>
        <w:t xml:space="preserve"> </w:t>
      </w:r>
    </w:p>
    <w:p w14:paraId="47D7BE70" w14:textId="77777777" w:rsidR="00A54032" w:rsidRPr="00A54032" w:rsidRDefault="00A54032" w:rsidP="00A54032">
      <w:pPr>
        <w:pStyle w:val="SemEspaamento"/>
        <w:rPr>
          <w:sz w:val="24"/>
          <w:szCs w:val="24"/>
        </w:rPr>
      </w:pPr>
      <w:r w:rsidRPr="00A54032">
        <w:rPr>
          <w:sz w:val="24"/>
          <w:szCs w:val="24"/>
        </w:rPr>
        <w:t>OBS: A sedação é a última opção para o controle de comportamento da criança. Antes de utilizá-la, existem inúmeras técnicas de controle não farmacológicas. Nossa conduta, na Unioeste, é não utilizar esta medicação para atendimento ambulatorial.</w:t>
      </w:r>
    </w:p>
    <w:p w14:paraId="47D7BE71" w14:textId="77777777" w:rsidR="00080198" w:rsidRDefault="00080198" w:rsidP="00080198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Antissepsia intra</w:t>
      </w:r>
      <w:r w:rsidR="00690E16">
        <w:rPr>
          <w:sz w:val="24"/>
          <w:szCs w:val="24"/>
          <w:lang w:val="pt-BR"/>
        </w:rPr>
        <w:t>-bucal: bochecho vigoroso com 10</w:t>
      </w:r>
      <w:r>
        <w:rPr>
          <w:sz w:val="24"/>
          <w:szCs w:val="24"/>
          <w:lang w:val="pt-BR"/>
        </w:rPr>
        <w:t xml:space="preserve"> ml de Gluconato de clorexidina 0,12% por 1 minuto, sem deglutir a solução. Para as crianças que não conseguem bochechar, enrolar uma gaze no dedo, embebê-la nesta mesma solução e aplicá-la nas superfícies dos dentes.</w:t>
      </w:r>
    </w:p>
    <w:p w14:paraId="47D7BE72" w14:textId="77777777" w:rsidR="00080198" w:rsidRDefault="00080198" w:rsidP="00080198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Antissepsia extra-bucal: Gluconato de clorexidina 2%</w:t>
      </w:r>
    </w:p>
    <w:p w14:paraId="47D7BE73" w14:textId="77777777" w:rsidR="00080198" w:rsidRPr="00DD7FF3" w:rsidRDefault="00080198" w:rsidP="00080198">
      <w:pPr>
        <w:pStyle w:val="SemEspaamento"/>
        <w:jc w:val="both"/>
        <w:rPr>
          <w:sz w:val="24"/>
          <w:szCs w:val="24"/>
        </w:rPr>
      </w:pPr>
      <w:r w:rsidRPr="00DD7FF3">
        <w:rPr>
          <w:sz w:val="24"/>
          <w:szCs w:val="24"/>
        </w:rPr>
        <w:t>Anestesia local: lidocaína 2% associada à epinefrina 1:100.000. E quando a epinefrina estiver contra-indicada, optar por prilocaína 3% com felipressina.</w:t>
      </w:r>
    </w:p>
    <w:p w14:paraId="47D7BE74" w14:textId="77777777" w:rsidR="00080198" w:rsidRDefault="00080198" w:rsidP="00080198">
      <w:pPr>
        <w:pStyle w:val="SemEspaamento"/>
      </w:pPr>
      <w:r w:rsidRPr="00DD7FF3">
        <w:rPr>
          <w:sz w:val="24"/>
          <w:szCs w:val="24"/>
        </w:rPr>
        <w:t>OBS.: atentar para a dose máxima recomendada</w:t>
      </w:r>
    </w:p>
    <w:p w14:paraId="47D7BE75" w14:textId="77777777" w:rsidR="00080198" w:rsidRDefault="00080198" w:rsidP="00080198">
      <w:pPr>
        <w:pStyle w:val="SemEspaamento"/>
      </w:pPr>
    </w:p>
    <w:p w14:paraId="47D7BE76" w14:textId="77777777" w:rsidR="004D456A" w:rsidRPr="004D456A" w:rsidRDefault="00080198" w:rsidP="004D456A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>Medicação pré-operatória: Betametasona solução oral “gotas” 0,5 mg/ml na dosagem de 0,025 a 0,05 mg/ml de peso corporal, em dose única, 45 minutos antes do procedimento. Pode-se adotar a regra prática de se empregar 1 ou 2 gotas da solução por quilograma de peso corporal.</w:t>
      </w:r>
      <w:r>
        <w:rPr>
          <w:sz w:val="24"/>
          <w:szCs w:val="24"/>
        </w:rPr>
        <w:br/>
        <w:t>Como alternativa ao corticosteróide, pode-se prescrever</w:t>
      </w:r>
      <w:r w:rsidR="004D456A" w:rsidRPr="004D456A">
        <w:rPr>
          <w:color w:val="FF0000"/>
          <w:sz w:val="24"/>
          <w:szCs w:val="24"/>
        </w:rPr>
        <w:t xml:space="preserve"> </w:t>
      </w:r>
      <w:r w:rsidR="004D456A" w:rsidRPr="004D456A">
        <w:rPr>
          <w:sz w:val="24"/>
          <w:szCs w:val="24"/>
        </w:rPr>
        <w:t>Ibuprofeno na concentração de 100mg/ml a cada 6 a 8h, dose de 1 gota/kg de peso, dose máxima de 20 gotas ou Cetoprofeno na concentração de 20mg/ml a cada 6 a 8h, dose de 1 gota/kg de peso, dose máxima de 25 gotas.</w:t>
      </w:r>
    </w:p>
    <w:p w14:paraId="47D7BE77" w14:textId="77777777" w:rsidR="00080198" w:rsidRPr="004D456A" w:rsidRDefault="002E02BA" w:rsidP="002E02BA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>Observação: a</w:t>
      </w:r>
      <w:r w:rsidR="004D456A">
        <w:rPr>
          <w:sz w:val="24"/>
          <w:szCs w:val="24"/>
        </w:rPr>
        <w:t xml:space="preserve"> N</w:t>
      </w:r>
      <w:r w:rsidR="004D456A" w:rsidRPr="004D456A">
        <w:rPr>
          <w:sz w:val="24"/>
          <w:szCs w:val="24"/>
        </w:rPr>
        <w:t>imesulida está</w:t>
      </w:r>
      <w:r w:rsidR="004D456A">
        <w:rPr>
          <w:sz w:val="24"/>
          <w:szCs w:val="24"/>
        </w:rPr>
        <w:t xml:space="preserve"> </w:t>
      </w:r>
      <w:r w:rsidR="004D456A" w:rsidRPr="004D456A">
        <w:rPr>
          <w:sz w:val="24"/>
          <w:szCs w:val="24"/>
        </w:rPr>
        <w:t>contra-indicada para crianças com menos de 12 anos.</w:t>
      </w:r>
      <w:r w:rsidR="00080198" w:rsidRPr="004D456A">
        <w:rPr>
          <w:sz w:val="24"/>
          <w:szCs w:val="24"/>
        </w:rPr>
        <w:br/>
      </w:r>
    </w:p>
    <w:p w14:paraId="47D7BE78" w14:textId="77777777" w:rsidR="00080198" w:rsidRPr="00096FDA" w:rsidRDefault="00080198" w:rsidP="00080198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Medicação pós-operatória: administrar a primeira dose de analgésico logo após a intervenção, ainda no consultório. Pode-se utilizar: Dipirona 500 mg/ml solução oral “gotas” (meia gota/kg) ou Paracetamol 200 mg/ml solução oral “gotas” (uma gota/kg). </w:t>
      </w:r>
      <w:r>
        <w:rPr>
          <w:sz w:val="24"/>
          <w:szCs w:val="24"/>
        </w:rPr>
        <w:lastRenderedPageBreak/>
        <w:t>As doses de manutenção com intervalos de 4 horas para a dipirona e 6 horas para o paracetamol, por um período de 24 horas.</w:t>
      </w:r>
    </w:p>
    <w:p w14:paraId="47D7BE79" w14:textId="77777777" w:rsidR="00080198" w:rsidRDefault="00080198" w:rsidP="00080198">
      <w:pPr>
        <w:pStyle w:val="SemEspaamento"/>
        <w:rPr>
          <w:sz w:val="24"/>
          <w:szCs w:val="24"/>
        </w:rPr>
      </w:pPr>
      <w:r>
        <w:br/>
      </w:r>
    </w:p>
    <w:p w14:paraId="47D7BE7A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>Quando a criança apresentar</w:t>
      </w:r>
      <w:r w:rsidRPr="0022314B">
        <w:rPr>
          <w:sz w:val="24"/>
          <w:szCs w:val="24"/>
        </w:rPr>
        <w:t xml:space="preserve"> infecção de origem bucal causando comprometimento sistêmico – mal-estar geral, febre (temperatura &gt; 38º C), limitação de abertura bucal</w:t>
      </w:r>
      <w:r>
        <w:rPr>
          <w:sz w:val="24"/>
          <w:szCs w:val="24"/>
        </w:rPr>
        <w:t>, deve-se administrar medicação antibiótica por um período que pode variar de 7 a 10 dias, dependendo do quadro infeccioso.</w:t>
      </w:r>
      <w:r>
        <w:rPr>
          <w:sz w:val="24"/>
          <w:szCs w:val="24"/>
        </w:rPr>
        <w:br/>
        <w:t>Opções de antibióticos:</w:t>
      </w:r>
    </w:p>
    <w:p w14:paraId="47D7BE7B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>1 – Amoxicilina suspensão de 250mg/5ml, em dose de 20 a 50mg/kg/dia, em intervalo de 8 horas.</w:t>
      </w:r>
      <w:r>
        <w:rPr>
          <w:sz w:val="24"/>
          <w:szCs w:val="24"/>
        </w:rPr>
        <w:br/>
        <w:t>2 – Cefalexina solução de 250mg/5ml, em dose de 25 a 50mg/kg/dia, em intervalo de 6 horas.</w:t>
      </w:r>
    </w:p>
    <w:p w14:paraId="47D7BE7C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>3 – Eritromicina solução de 250mg/5ml, em dose de 30 a 50mg/kg/dia, em intervalo de 6 horas.</w:t>
      </w:r>
    </w:p>
    <w:p w14:paraId="47D7BE7D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as infecções mais graves pode-se receitar a associação: Amoxicilina 250 mg + Clavulanato de potássio 62,5 / 5ml, em dose de </w:t>
      </w:r>
      <w:r w:rsidRPr="00354D7C">
        <w:rPr>
          <w:sz w:val="24"/>
          <w:szCs w:val="24"/>
        </w:rPr>
        <w:t>20 a 40 mg/Kg/dia divididos a cada 8 horas.</w:t>
      </w:r>
    </w:p>
    <w:p w14:paraId="47D7BE7E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</w:p>
    <w:p w14:paraId="47D7BE7F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</w:p>
    <w:p w14:paraId="47D7BE80" w14:textId="77777777" w:rsidR="00080198" w:rsidRPr="00CE21B1" w:rsidRDefault="007949F0" w:rsidP="00080198">
      <w:pPr>
        <w:pStyle w:val="SemEspaamento"/>
        <w:jc w:val="both"/>
        <w:rPr>
          <w:rFonts w:ascii="Calibri" w:hAnsi="Calibri" w:cs="Calibri"/>
          <w:sz w:val="24"/>
          <w:szCs w:val="24"/>
        </w:rPr>
      </w:pPr>
      <w:r w:rsidRPr="00CE21B1">
        <w:rPr>
          <w:rFonts w:ascii="Calibri" w:hAnsi="Calibri" w:cs="Calibri"/>
          <w:sz w:val="24"/>
          <w:szCs w:val="24"/>
        </w:rPr>
        <w:t>Candidíase bucal (“sapinho”)</w:t>
      </w:r>
    </w:p>
    <w:p w14:paraId="47D7BE81" w14:textId="77777777" w:rsidR="007949F0" w:rsidRPr="00CE21B1" w:rsidRDefault="007949F0" w:rsidP="00080198">
      <w:pPr>
        <w:pStyle w:val="SemEspaamento"/>
        <w:jc w:val="both"/>
        <w:rPr>
          <w:rFonts w:ascii="Calibri" w:hAnsi="Calibri" w:cs="Calibri"/>
          <w:sz w:val="24"/>
          <w:szCs w:val="24"/>
        </w:rPr>
      </w:pPr>
      <w:r w:rsidRPr="00CE21B1">
        <w:rPr>
          <w:rFonts w:ascii="Calibri" w:hAnsi="Calibri" w:cs="Calibri"/>
          <w:sz w:val="24"/>
          <w:szCs w:val="24"/>
          <w:shd w:val="clear" w:color="auto" w:fill="FFFFFF"/>
        </w:rPr>
        <w:t>O medicamento mais comumente receitado para o sapinho é um antifúngico líquido, como a Nistatina</w:t>
      </w:r>
      <w:r w:rsidR="005C37D8" w:rsidRPr="00CE21B1">
        <w:rPr>
          <w:rFonts w:ascii="Calibri" w:hAnsi="Calibri" w:cs="Calibri"/>
          <w:sz w:val="24"/>
          <w:szCs w:val="24"/>
          <w:shd w:val="clear" w:color="auto" w:fill="FFFFFF"/>
        </w:rPr>
        <w:t xml:space="preserve"> suspensão oral 100.000 UI/ml</w:t>
      </w:r>
      <w:r w:rsidRPr="00CE21B1">
        <w:rPr>
          <w:rFonts w:ascii="Calibri" w:hAnsi="Calibri" w:cs="Calibri"/>
          <w:sz w:val="24"/>
          <w:szCs w:val="24"/>
          <w:shd w:val="clear" w:color="auto" w:fill="FFFFFF"/>
        </w:rPr>
        <w:t xml:space="preserve">, aplicado quatro vezes ao dia. Os bebês podem sugar o medicamento diretamente de uma seringa, ou pode-se aplicar o líquido com conta-gotas em cada canto interno das bochechas. </w:t>
      </w:r>
      <w:r w:rsidRPr="00CE21B1">
        <w:rPr>
          <w:rFonts w:ascii="Calibri" w:hAnsi="Calibri" w:cs="Calibri"/>
          <w:sz w:val="24"/>
          <w:szCs w:val="24"/>
        </w:rPr>
        <w:br/>
      </w:r>
      <w:r w:rsidRPr="00CE21B1">
        <w:rPr>
          <w:rFonts w:ascii="Calibri" w:hAnsi="Calibri" w:cs="Calibri"/>
          <w:sz w:val="24"/>
          <w:szCs w:val="24"/>
        </w:rPr>
        <w:br/>
      </w:r>
      <w:r w:rsidRPr="00CE21B1">
        <w:rPr>
          <w:rFonts w:ascii="Calibri" w:hAnsi="Calibri" w:cs="Calibri"/>
          <w:sz w:val="24"/>
          <w:szCs w:val="24"/>
          <w:shd w:val="clear" w:color="auto" w:fill="FFFFFF"/>
        </w:rPr>
        <w:t>Bicarbonato de sódio – Nos intervalos pode-se fazer uma limpeza na boca do bebê com água bicarbonatada. A preparação é fácil, bastando dissolver uma colher das de café rasa com bicarbonato de sódio em ¼ de litro (250 ml) de água filtrada e aplicar delicadamente na boquinha da criança, com o dedo envolvido em gaze. O processo deve ser delicado para não machucar a boca e não causar sangramento. Esta limpeza deve ser longe do horário da aplicação da Nistatina porque o Ph alcalino do bicarbonato de sódio prejudica a atuação do antifúngico, então, não se deve fazer esta limpeza imediatamente antes da aplicação da Nistatina e sim em horário bem longe desta aplicação.</w:t>
      </w:r>
      <w:r w:rsidRPr="00CE21B1">
        <w:rPr>
          <w:rStyle w:val="apple-converted-space"/>
          <w:rFonts w:ascii="Calibri" w:hAnsi="Calibri" w:cs="Calibri"/>
          <w:sz w:val="24"/>
          <w:szCs w:val="24"/>
          <w:shd w:val="clear" w:color="auto" w:fill="FFFFFF"/>
        </w:rPr>
        <w:t> </w:t>
      </w:r>
      <w:r w:rsidRPr="00CE21B1">
        <w:rPr>
          <w:rFonts w:ascii="Calibri" w:hAnsi="Calibri" w:cs="Calibri"/>
          <w:sz w:val="24"/>
          <w:szCs w:val="24"/>
        </w:rPr>
        <w:br/>
      </w:r>
      <w:r w:rsidRPr="00CE21B1">
        <w:rPr>
          <w:rFonts w:ascii="Calibri" w:hAnsi="Calibri" w:cs="Calibri"/>
          <w:sz w:val="24"/>
          <w:szCs w:val="24"/>
        </w:rPr>
        <w:br/>
      </w:r>
      <w:r w:rsidRPr="00CE21B1">
        <w:rPr>
          <w:rFonts w:ascii="Calibri" w:hAnsi="Calibri" w:cs="Calibri"/>
          <w:sz w:val="24"/>
          <w:szCs w:val="24"/>
          <w:shd w:val="clear" w:color="auto" w:fill="FFFFFF"/>
        </w:rPr>
        <w:t>A mamãe que amamenta um bebê com sapinho também deve ser examinada e, caso tenha este mesmo fungo nos bicos dos seios, poderá ser tratada com pomada de Nistatina.</w:t>
      </w:r>
      <w:r w:rsidRPr="00CE21B1">
        <w:rPr>
          <w:rStyle w:val="apple-converted-space"/>
          <w:rFonts w:ascii="Calibri" w:hAnsi="Calibri" w:cs="Calibri"/>
          <w:sz w:val="24"/>
          <w:szCs w:val="24"/>
          <w:shd w:val="clear" w:color="auto" w:fill="FFFFFF"/>
        </w:rPr>
        <w:t> </w:t>
      </w:r>
    </w:p>
    <w:p w14:paraId="47D7BE82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</w:p>
    <w:p w14:paraId="47D7BE83" w14:textId="77777777" w:rsidR="00AB1624" w:rsidRPr="00646A2B" w:rsidRDefault="00AB1624" w:rsidP="00080198">
      <w:pPr>
        <w:pStyle w:val="SemEspaamento"/>
        <w:jc w:val="both"/>
        <w:rPr>
          <w:rFonts w:ascii="Calibri" w:hAnsi="Calibri" w:cs="Calibri"/>
          <w:sz w:val="24"/>
          <w:szCs w:val="24"/>
        </w:rPr>
      </w:pPr>
      <w:r w:rsidRPr="00646A2B">
        <w:rPr>
          <w:rFonts w:ascii="Calibri" w:hAnsi="Calibri" w:cs="Calibri"/>
          <w:sz w:val="24"/>
          <w:szCs w:val="24"/>
        </w:rPr>
        <w:t>Outra opção: Miconazol 20mg/g gel oral (</w:t>
      </w:r>
      <w:r w:rsidRPr="00646A2B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Daktarin gel</w:t>
      </w:r>
      <w:r w:rsidR="003570C5" w:rsidRPr="00646A2B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®)</w:t>
      </w:r>
      <w:r w:rsidR="00646A2B" w:rsidRPr="00646A2B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Para</w:t>
      </w:r>
      <w:r w:rsidR="00646A2B" w:rsidRPr="00646A2B">
        <w:rPr>
          <w:rFonts w:ascii="Calibri" w:hAnsi="Calibri" w:cs="Calibri"/>
          <w:color w:val="000000"/>
          <w:sz w:val="24"/>
          <w:szCs w:val="24"/>
        </w:rPr>
        <w:br/>
      </w:r>
      <w:r w:rsidR="00646A2B" w:rsidRPr="00646A2B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bebês de 6 a 24 meses: Aplique 1⁄4 de colher de chá (1,25 mL) de gel quatro vezes ao dia após as refeições. Cada dose deve ser dividida em pequenas porções e o gel aplicado sobre a(s) área(s) afetada(s). O gel não deve ser deglutido imediatamente, mas mantido na boca o maior tempo possível.</w:t>
      </w:r>
      <w:r w:rsidR="00646A2B" w:rsidRPr="00646A2B">
        <w:rPr>
          <w:rFonts w:ascii="Calibri" w:hAnsi="Calibri" w:cs="Calibri"/>
          <w:color w:val="000000"/>
          <w:sz w:val="24"/>
          <w:szCs w:val="24"/>
        </w:rPr>
        <w:br/>
        <w:t>C</w:t>
      </w:r>
      <w:r w:rsidR="00646A2B" w:rsidRPr="00646A2B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rianças com 2 anos ou mais: Aplique 1⁄2 colher de chá (2,5 mL) de gel quatro vezes ao dia após as refeições. O gel não deve ser deglutido imediatamente, mas mantido na </w:t>
      </w:r>
      <w:r w:rsidR="00646A2B" w:rsidRPr="00646A2B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lastRenderedPageBreak/>
        <w:t>boca o maior tempo possível.</w:t>
      </w:r>
      <w:r w:rsidR="00646A2B" w:rsidRPr="00646A2B">
        <w:rPr>
          <w:rFonts w:ascii="Calibri" w:hAnsi="Calibri" w:cs="Calibri"/>
          <w:color w:val="000000"/>
          <w:sz w:val="24"/>
          <w:szCs w:val="24"/>
        </w:rPr>
        <w:br/>
      </w:r>
      <w:r w:rsidR="00646A2B" w:rsidRPr="00646A2B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O tratamento deve ser mantido por pelo menos uma semana após o desaparecimento dos sintomas. Alguns pacientes podem necessitar um período mais prolongado de terapêutica.</w:t>
      </w:r>
      <w:r w:rsidR="00646A2B" w:rsidRPr="00646A2B">
        <w:rPr>
          <w:rFonts w:ascii="Calibri" w:hAnsi="Calibri" w:cs="Calibri"/>
          <w:color w:val="000000"/>
          <w:sz w:val="24"/>
          <w:szCs w:val="24"/>
        </w:rPr>
        <w:br/>
      </w:r>
      <w:r w:rsidR="00646A2B" w:rsidRPr="00646A2B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Se o paciente se esquecer de utilizar o gel oral, ele deve aplicar a dose assim que se lembrar. Não se deve aplicar o dobro da dose para compensar a dose esquecida.</w:t>
      </w:r>
    </w:p>
    <w:p w14:paraId="47D7BE84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</w:p>
    <w:p w14:paraId="47D7BE85" w14:textId="77777777" w:rsidR="008E4C33" w:rsidRDefault="008E4C33" w:rsidP="008E4C33">
      <w:pPr>
        <w:pStyle w:val="SemEspaamento"/>
        <w:rPr>
          <w:sz w:val="24"/>
          <w:szCs w:val="24"/>
        </w:rPr>
      </w:pPr>
    </w:p>
    <w:p w14:paraId="47D7BE86" w14:textId="77777777" w:rsidR="00080198" w:rsidRPr="00E8454F" w:rsidRDefault="00080198" w:rsidP="008E4C33">
      <w:pPr>
        <w:pStyle w:val="SemEspaamento"/>
        <w:jc w:val="center"/>
        <w:rPr>
          <w:b/>
          <w:i/>
          <w:sz w:val="30"/>
          <w:szCs w:val="30"/>
          <w:u w:val="single"/>
        </w:rPr>
      </w:pPr>
      <w:r w:rsidRPr="00E8454F">
        <w:rPr>
          <w:b/>
          <w:i/>
          <w:sz w:val="30"/>
          <w:szCs w:val="30"/>
          <w:u w:val="single"/>
        </w:rPr>
        <w:t>PROTOCOLOS FARMACOLÓGICOS EM IMPLANTODONTIA</w:t>
      </w:r>
    </w:p>
    <w:p w14:paraId="47D7BE87" w14:textId="77777777" w:rsidR="00080198" w:rsidRDefault="00080198" w:rsidP="00080198">
      <w:pPr>
        <w:pStyle w:val="SemEspaamento"/>
        <w:jc w:val="center"/>
        <w:rPr>
          <w:b/>
          <w:sz w:val="32"/>
          <w:szCs w:val="32"/>
        </w:rPr>
      </w:pPr>
    </w:p>
    <w:p w14:paraId="47D7BE88" w14:textId="77777777" w:rsidR="00080198" w:rsidRPr="002A72BD" w:rsidRDefault="00080198" w:rsidP="00080198">
      <w:pPr>
        <w:pStyle w:val="SemEspaamento"/>
        <w:rPr>
          <w:rFonts w:ascii="Calibri" w:eastAsia="Times New Roman" w:hAnsi="Calibri" w:cs="Times New Roman"/>
          <w:sz w:val="24"/>
          <w:szCs w:val="24"/>
          <w:u w:val="single"/>
        </w:rPr>
      </w:pPr>
      <w:r w:rsidRPr="002A72BD">
        <w:rPr>
          <w:rFonts w:ascii="Calibri" w:eastAsia="Times New Roman" w:hAnsi="Calibri" w:cs="Times New Roman"/>
          <w:sz w:val="24"/>
          <w:szCs w:val="24"/>
          <w:u w:val="single"/>
        </w:rPr>
        <w:t xml:space="preserve">Intervenções de menor complexidade </w:t>
      </w:r>
    </w:p>
    <w:p w14:paraId="47D7BE89" w14:textId="77777777" w:rsidR="00080198" w:rsidRPr="002A72BD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 xml:space="preserve">Medicação pré-operatória: 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considerar sedação consciente, por inalação da mistura de óxido nitroso ou administração oral de midazolam </w:t>
      </w:r>
      <w:smartTag w:uri="urn:schemas-microsoft-com:office:smarttags" w:element="metricconverter">
        <w:smartTagPr>
          <w:attr w:name="ProductID" w:val="7,5 a"/>
        </w:smartTagPr>
        <w:r w:rsidRPr="002A72BD">
          <w:rPr>
            <w:rFonts w:ascii="Calibri" w:eastAsia="Times New Roman" w:hAnsi="Calibri" w:cs="Times New Roman"/>
            <w:sz w:val="24"/>
            <w:szCs w:val="24"/>
            <w:lang w:val="pt-BR"/>
          </w:rPr>
          <w:t>7,5 a</w:t>
        </w:r>
      </w:smartTag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15mg ou diazepam </w:t>
      </w:r>
      <w:smartTag w:uri="urn:schemas-microsoft-com:office:smarttags" w:element="metricconverter">
        <w:smartTagPr>
          <w:attr w:name="ProductID" w:val="5 a"/>
        </w:smartTagPr>
        <w:r w:rsidRPr="002A72BD">
          <w:rPr>
            <w:rFonts w:ascii="Calibri" w:eastAsia="Times New Roman" w:hAnsi="Calibri" w:cs="Times New Roman"/>
            <w:sz w:val="24"/>
            <w:szCs w:val="24"/>
            <w:lang w:val="pt-BR"/>
          </w:rPr>
          <w:t>5 a</w:t>
        </w:r>
      </w:smartTag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10mg, </w:t>
      </w:r>
      <w:smartTag w:uri="urn:schemas-microsoft-com:office:smarttags" w:element="metricconverter">
        <w:smartTagPr>
          <w:attr w:name="ProductID" w:val="45 a"/>
        </w:smartTagPr>
        <w:r w:rsidRPr="002A72BD">
          <w:rPr>
            <w:rFonts w:ascii="Calibri" w:eastAsia="Times New Roman" w:hAnsi="Calibri" w:cs="Times New Roman"/>
            <w:sz w:val="24"/>
            <w:szCs w:val="24"/>
            <w:lang w:val="pt-BR"/>
          </w:rPr>
          <w:t>45 a</w:t>
        </w:r>
      </w:smartTag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60 minutos antes do atendimento.</w:t>
      </w:r>
    </w:p>
    <w:p w14:paraId="47D7BE8A" w14:textId="77777777" w:rsidR="00080198" w:rsidRPr="002A72BD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>Profilaxia antibiótica cirúrgica quando for necessário, empregar 2g de amoxicilina e aos alérgicos à penicilina, 600mg de clindamicina ou 500mg de azitromicina, uma hora antes.</w:t>
      </w:r>
    </w:p>
    <w:p w14:paraId="47D7BE8B" w14:textId="77777777" w:rsidR="00080198" w:rsidRPr="002A72BD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>
        <w:rPr>
          <w:rFonts w:ascii="Calibri" w:eastAsia="Times New Roman" w:hAnsi="Calibri" w:cs="Times New Roman"/>
          <w:i/>
          <w:sz w:val="24"/>
          <w:szCs w:val="24"/>
          <w:lang w:val="pt-BR"/>
        </w:rPr>
        <w:t>Antissepsia</w:t>
      </w: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 xml:space="preserve"> intrabucal: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bochecho vigoroso com 15ml de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0,</w:t>
      </w:r>
      <w:r w:rsidRPr="002A72BD">
        <w:rPr>
          <w:sz w:val="24"/>
          <w:szCs w:val="24"/>
          <w:lang w:val="pt-BR"/>
        </w:rPr>
        <w:t>1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>2% por 1 minuto.</w:t>
      </w:r>
    </w:p>
    <w:p w14:paraId="47D7BE8C" w14:textId="77777777" w:rsidR="00080198" w:rsidRPr="002A72BD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>
        <w:rPr>
          <w:rFonts w:ascii="Calibri" w:eastAsia="Times New Roman" w:hAnsi="Calibri" w:cs="Times New Roman"/>
          <w:i/>
          <w:sz w:val="24"/>
          <w:szCs w:val="24"/>
          <w:lang w:val="pt-BR"/>
        </w:rPr>
        <w:t>Antissepsia</w:t>
      </w: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 xml:space="preserve"> extrabucal: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2%.</w:t>
      </w:r>
    </w:p>
    <w:p w14:paraId="47D7BE8D" w14:textId="77777777" w:rsidR="00080198" w:rsidRPr="002A72BD" w:rsidRDefault="00080198" w:rsidP="00080198">
      <w:pPr>
        <w:tabs>
          <w:tab w:val="left" w:pos="2520"/>
        </w:tabs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>Anestesia local: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lidocaína 2% ou mepivacaina 2% ou articaina 4% associadas à epinefrina 1:100.000. Quando a epinefrina estiver contra-indicada, optar por prilocaína 3% com felipressina. </w:t>
      </w:r>
    </w:p>
    <w:p w14:paraId="47D7BE8E" w14:textId="77777777" w:rsidR="00080198" w:rsidRPr="002A72BD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>Medicação pós-operatória: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dipirona sódica 500mg ou paracetamol 750mg. Doses de manutenção com intervalos de 4h para dipirona e 6h para o paracetamol, por um período de 24 horas. Prescrever o bochecho com 15 ml de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0,12% por 1 minuto, a cada 12 horas, pelo período máximo de 7 dias.</w:t>
      </w:r>
    </w:p>
    <w:p w14:paraId="47D7BE8F" w14:textId="77777777" w:rsidR="00080198" w:rsidRPr="002A72BD" w:rsidRDefault="00080198" w:rsidP="00080198">
      <w:pPr>
        <w:tabs>
          <w:tab w:val="left" w:pos="2520"/>
        </w:tabs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</w:p>
    <w:p w14:paraId="47D7BE90" w14:textId="77777777" w:rsidR="00080198" w:rsidRPr="002A72BD" w:rsidRDefault="00080198" w:rsidP="00080198">
      <w:pPr>
        <w:tabs>
          <w:tab w:val="left" w:pos="2520"/>
        </w:tabs>
        <w:jc w:val="both"/>
        <w:rPr>
          <w:rFonts w:ascii="Calibri" w:eastAsia="Times New Roman" w:hAnsi="Calibri" w:cs="Times New Roman"/>
          <w:sz w:val="24"/>
          <w:szCs w:val="24"/>
          <w:u w:val="single"/>
          <w:lang w:val="pt-BR"/>
        </w:rPr>
      </w:pPr>
      <w:r w:rsidRPr="002A72BD">
        <w:rPr>
          <w:rFonts w:ascii="Calibri" w:eastAsia="Times New Roman" w:hAnsi="Calibri" w:cs="Times New Roman"/>
          <w:sz w:val="24"/>
          <w:szCs w:val="24"/>
          <w:u w:val="single"/>
          <w:lang w:val="pt-BR"/>
        </w:rPr>
        <w:t>Intervenções de maior complexidade e/ou de maior duração de tempo</w:t>
      </w:r>
    </w:p>
    <w:p w14:paraId="47D7BE91" w14:textId="77777777" w:rsidR="00080198" w:rsidRPr="002A72BD" w:rsidRDefault="00080198" w:rsidP="00080198">
      <w:pPr>
        <w:tabs>
          <w:tab w:val="left" w:pos="2520"/>
        </w:tabs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>Sedação consciente: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optar por inalação da mistura de óxido nitroso ou administração oral de midazolam </w:t>
      </w:r>
      <w:smartTag w:uri="urn:schemas-microsoft-com:office:smarttags" w:element="metricconverter">
        <w:smartTagPr>
          <w:attr w:name="ProductID" w:val="7,5 a"/>
        </w:smartTagPr>
        <w:r w:rsidRPr="002A72BD">
          <w:rPr>
            <w:rFonts w:ascii="Calibri" w:eastAsia="Times New Roman" w:hAnsi="Calibri" w:cs="Times New Roman"/>
            <w:sz w:val="24"/>
            <w:szCs w:val="24"/>
            <w:lang w:val="pt-BR"/>
          </w:rPr>
          <w:t>7,5 a</w:t>
        </w:r>
      </w:smartTag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15mg ou diazepam </w:t>
      </w:r>
      <w:smartTag w:uri="urn:schemas-microsoft-com:office:smarttags" w:element="metricconverter">
        <w:smartTagPr>
          <w:attr w:name="ProductID" w:val="5 a"/>
        </w:smartTagPr>
        <w:r w:rsidRPr="002A72BD">
          <w:rPr>
            <w:rFonts w:ascii="Calibri" w:eastAsia="Times New Roman" w:hAnsi="Calibri" w:cs="Times New Roman"/>
            <w:sz w:val="24"/>
            <w:szCs w:val="24"/>
            <w:lang w:val="pt-BR"/>
          </w:rPr>
          <w:t>5 a</w:t>
        </w:r>
      </w:smartTag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10mg, </w:t>
      </w:r>
      <w:smartTag w:uri="urn:schemas-microsoft-com:office:smarttags" w:element="metricconverter">
        <w:smartTagPr>
          <w:attr w:name="ProductID" w:val="45 a"/>
        </w:smartTagPr>
        <w:r w:rsidRPr="002A72BD">
          <w:rPr>
            <w:rFonts w:ascii="Calibri" w:eastAsia="Times New Roman" w:hAnsi="Calibri" w:cs="Times New Roman"/>
            <w:sz w:val="24"/>
            <w:szCs w:val="24"/>
            <w:lang w:val="pt-BR"/>
          </w:rPr>
          <w:t>45 a</w:t>
        </w:r>
      </w:smartTag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60 minutos antes do atendimento.</w:t>
      </w:r>
    </w:p>
    <w:p w14:paraId="47D7BE92" w14:textId="77777777" w:rsidR="00080198" w:rsidRPr="002A72BD" w:rsidRDefault="00080198" w:rsidP="00080198">
      <w:pPr>
        <w:tabs>
          <w:tab w:val="left" w:pos="2520"/>
        </w:tabs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>Analgesia preemptiva e controle do edema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>: dose única, 30 minutos antes de Dexametasona – 4mg ou Betametasona – 4mg.</w:t>
      </w:r>
    </w:p>
    <w:p w14:paraId="47D7BE93" w14:textId="77777777" w:rsidR="00080198" w:rsidRPr="002A72BD" w:rsidRDefault="00080198" w:rsidP="00080198">
      <w:pPr>
        <w:tabs>
          <w:tab w:val="left" w:pos="2520"/>
        </w:tabs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>Profilaxia antibiótica cirúrgica: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avaliar o risco/benefício de se empregar antibióticos em paciente imunocompetentes sem doença de base. Em caso positivo, empregar 2g 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lastRenderedPageBreak/>
        <w:t>de amoxicilina e aos alérgicos à penicilina, 600mg de clindamicina ou 500mg de azitromicina, uma hora antes.</w:t>
      </w:r>
    </w:p>
    <w:p w14:paraId="47D7BE94" w14:textId="77777777" w:rsidR="00080198" w:rsidRPr="002A72BD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>Anti-sepsia intrabucal: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bochecho vigoroso com 15 ml de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0,2% por 1 minuto.</w:t>
      </w:r>
    </w:p>
    <w:p w14:paraId="47D7BE95" w14:textId="77777777" w:rsidR="00080198" w:rsidRPr="002A72BD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>
        <w:rPr>
          <w:rFonts w:ascii="Calibri" w:eastAsia="Times New Roman" w:hAnsi="Calibri" w:cs="Times New Roman"/>
          <w:i/>
          <w:sz w:val="24"/>
          <w:szCs w:val="24"/>
          <w:lang w:val="pt-BR"/>
        </w:rPr>
        <w:t>Antissepsia</w:t>
      </w: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 xml:space="preserve"> extra bucal: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2%.</w:t>
      </w:r>
    </w:p>
    <w:p w14:paraId="47D7BE96" w14:textId="77777777" w:rsidR="00080198" w:rsidRDefault="00080198" w:rsidP="00080198">
      <w:pPr>
        <w:jc w:val="both"/>
        <w:rPr>
          <w:sz w:val="24"/>
          <w:szCs w:val="24"/>
          <w:lang w:val="pt-BR"/>
        </w:rPr>
      </w:pPr>
      <w:r w:rsidRPr="002A72BD">
        <w:rPr>
          <w:rFonts w:ascii="Calibri" w:eastAsia="Times New Roman" w:hAnsi="Calibri" w:cs="Times New Roman"/>
          <w:i/>
          <w:sz w:val="24"/>
          <w:szCs w:val="24"/>
          <w:lang w:val="pt-BR"/>
        </w:rPr>
        <w:t>Anestesia local:</w:t>
      </w:r>
      <w:r w:rsidRPr="002A72BD">
        <w:rPr>
          <w:rFonts w:ascii="Calibri" w:eastAsia="Times New Roman" w:hAnsi="Calibri" w:cs="Times New Roman"/>
          <w:sz w:val="24"/>
          <w:szCs w:val="24"/>
          <w:lang w:val="pt-BR"/>
        </w:rPr>
        <w:t xml:space="preserve"> lidocaína 2% ou mepivacaina 2% ou articaina 4% associadas à epinefrina 1:100.000. Bupivacaína 0,5% com epinefrina 1:200.000 em intervenções prolongadas. E quando a epinefrina estiver contra-indicado, optar por prilocaína 3% com felipressina.</w:t>
      </w:r>
    </w:p>
    <w:p w14:paraId="47D7BE97" w14:textId="77777777" w:rsidR="00080198" w:rsidRPr="008C4A7A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8C4A7A">
        <w:rPr>
          <w:rFonts w:ascii="Calibri" w:eastAsia="Times New Roman" w:hAnsi="Calibri" w:cs="Times New Roman"/>
          <w:i/>
          <w:sz w:val="24"/>
          <w:szCs w:val="24"/>
          <w:lang w:val="pt-BR"/>
        </w:rPr>
        <w:t>Medicação pós-operatória:</w:t>
      </w:r>
      <w:r w:rsidRPr="008C4A7A">
        <w:rPr>
          <w:rFonts w:ascii="Calibri" w:eastAsia="Times New Roman" w:hAnsi="Calibri" w:cs="Times New Roman"/>
          <w:sz w:val="24"/>
          <w:szCs w:val="24"/>
          <w:lang w:val="pt-BR"/>
        </w:rPr>
        <w:t xml:space="preserve"> dipirona sódica 500mg ou paracetamol 750mg. Doses de manutenção com intervalos de 4h para dipirona e 6h para o paracetamol, por um período de 24 horas. Prescrever o bochecho de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8C4A7A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0,12%, a cada 12 horas, pelo período máximo de sete dias.</w:t>
      </w:r>
    </w:p>
    <w:p w14:paraId="47D7BE98" w14:textId="77777777" w:rsidR="00080198" w:rsidRPr="008C4A7A" w:rsidRDefault="00080198" w:rsidP="00080198">
      <w:pPr>
        <w:jc w:val="both"/>
        <w:rPr>
          <w:rFonts w:ascii="Calibri" w:eastAsia="Times New Roman" w:hAnsi="Calibri" w:cs="Times New Roman"/>
          <w:lang w:val="pt-BR"/>
        </w:rPr>
      </w:pPr>
    </w:p>
    <w:p w14:paraId="47D7BE99" w14:textId="77777777" w:rsidR="00080198" w:rsidRPr="008C4A7A" w:rsidRDefault="00080198" w:rsidP="00080198">
      <w:pPr>
        <w:rPr>
          <w:rFonts w:ascii="Calibri" w:eastAsia="Times New Roman" w:hAnsi="Calibri" w:cs="Times New Roman"/>
          <w:sz w:val="24"/>
          <w:szCs w:val="24"/>
          <w:u w:val="single"/>
          <w:lang w:val="pt-BR"/>
        </w:rPr>
      </w:pPr>
      <w:r w:rsidRPr="008C4A7A">
        <w:rPr>
          <w:rFonts w:ascii="Calibri" w:eastAsia="Times New Roman" w:hAnsi="Calibri" w:cs="Times New Roman"/>
          <w:sz w:val="24"/>
          <w:szCs w:val="24"/>
          <w:u w:val="single"/>
          <w:lang w:val="pt-BR"/>
        </w:rPr>
        <w:t>Tratamento das complicações infecciosas dos tecidos perimplantares</w:t>
      </w:r>
    </w:p>
    <w:p w14:paraId="47D7BE9A" w14:textId="77777777" w:rsidR="00080198" w:rsidRPr="008C4A7A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8C4A7A">
        <w:rPr>
          <w:rFonts w:ascii="Calibri" w:eastAsia="Times New Roman" w:hAnsi="Calibri" w:cs="Times New Roman"/>
          <w:sz w:val="24"/>
          <w:szCs w:val="24"/>
          <w:lang w:val="pt-BR"/>
        </w:rPr>
        <w:t>- Amoxicilina 500mg + metronidazol 250mg, a cada 8 horas, por sete dias.</w:t>
      </w:r>
    </w:p>
    <w:p w14:paraId="47D7BE9B" w14:textId="77777777" w:rsidR="00080198" w:rsidRPr="008C4A7A" w:rsidRDefault="00080198" w:rsidP="00080198">
      <w:pPr>
        <w:jc w:val="both"/>
        <w:rPr>
          <w:rFonts w:ascii="Calibri" w:eastAsia="Times New Roman" w:hAnsi="Calibri" w:cs="Times New Roman"/>
          <w:b/>
          <w:sz w:val="24"/>
          <w:szCs w:val="24"/>
          <w:lang w:val="pt-BR"/>
        </w:rPr>
      </w:pPr>
      <w:r w:rsidRPr="008C4A7A">
        <w:rPr>
          <w:rFonts w:ascii="Calibri" w:eastAsia="Times New Roman" w:hAnsi="Calibri" w:cs="Times New Roman"/>
          <w:sz w:val="24"/>
          <w:szCs w:val="24"/>
          <w:lang w:val="pt-BR"/>
        </w:rPr>
        <w:t>Alérgicos às penicilinas: doxiciclina 100mg, a cada 24 horas, por 14 dias.</w:t>
      </w:r>
    </w:p>
    <w:p w14:paraId="47D7BE9C" w14:textId="77777777" w:rsidR="00080198" w:rsidRPr="008C4A7A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8C4A7A">
        <w:rPr>
          <w:rFonts w:ascii="Calibri" w:eastAsia="Times New Roman" w:hAnsi="Calibri" w:cs="Times New Roman"/>
          <w:b/>
          <w:sz w:val="24"/>
          <w:szCs w:val="24"/>
          <w:lang w:val="pt-BR"/>
        </w:rPr>
        <w:t xml:space="preserve">- </w:t>
      </w:r>
      <w:r w:rsidRPr="008C4A7A">
        <w:rPr>
          <w:rFonts w:ascii="Calibri" w:eastAsia="Times New Roman" w:hAnsi="Calibri" w:cs="Times New Roman"/>
          <w:sz w:val="24"/>
          <w:szCs w:val="24"/>
          <w:lang w:val="pt-BR"/>
        </w:rPr>
        <w:t xml:space="preserve">Solução aquosa de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8C4A7A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0,12% na forma de bochechos, duas vezes ao dia, enquanto durar a terapia antibiótica sistêmica.</w:t>
      </w:r>
    </w:p>
    <w:p w14:paraId="47D7BE9D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9E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9F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0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1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2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3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4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5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6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7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8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9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A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B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C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D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E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AF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B0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B1" w14:textId="77777777" w:rsidR="00080198" w:rsidRPr="00E8454F" w:rsidRDefault="00080198" w:rsidP="00080198">
      <w:pPr>
        <w:pStyle w:val="SemEspaamento"/>
        <w:jc w:val="center"/>
        <w:rPr>
          <w:b/>
          <w:i/>
          <w:sz w:val="30"/>
          <w:szCs w:val="30"/>
          <w:u w:val="single"/>
        </w:rPr>
      </w:pPr>
      <w:r w:rsidRPr="00E8454F">
        <w:rPr>
          <w:b/>
          <w:i/>
          <w:sz w:val="30"/>
          <w:szCs w:val="30"/>
          <w:u w:val="single"/>
        </w:rPr>
        <w:t>PROTOCOLOS FARMACOLÓGICOS EM PERIODONTIA</w:t>
      </w:r>
    </w:p>
    <w:p w14:paraId="47D7BEB2" w14:textId="77777777" w:rsidR="00080198" w:rsidRDefault="00080198" w:rsidP="00080198">
      <w:pPr>
        <w:pStyle w:val="SemEspaamento"/>
        <w:jc w:val="center"/>
        <w:rPr>
          <w:b/>
          <w:sz w:val="32"/>
          <w:szCs w:val="32"/>
        </w:rPr>
      </w:pPr>
    </w:p>
    <w:p w14:paraId="47D7BEB3" w14:textId="77777777" w:rsidR="00080198" w:rsidRPr="004433F5" w:rsidRDefault="00080198" w:rsidP="00080198">
      <w:pPr>
        <w:pStyle w:val="SemEspaamento"/>
        <w:rPr>
          <w:rFonts w:ascii="Calibri" w:eastAsia="Times New Roman" w:hAnsi="Calibri" w:cs="Times New Roman"/>
          <w:sz w:val="24"/>
          <w:szCs w:val="24"/>
          <w:u w:val="single"/>
        </w:rPr>
      </w:pPr>
      <w:r w:rsidRPr="004433F5">
        <w:rPr>
          <w:rFonts w:ascii="Calibri" w:eastAsia="Times New Roman" w:hAnsi="Calibri" w:cs="Times New Roman"/>
          <w:sz w:val="24"/>
          <w:szCs w:val="24"/>
          <w:u w:val="single"/>
        </w:rPr>
        <w:t>Abscessos do periodonto</w:t>
      </w:r>
    </w:p>
    <w:p w14:paraId="47D7BEB4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Medicação pré-operatória: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quando houver indicação do uso de antibióticos, utilizar dose de ataque de 1g de amoxicilina, 45 minutos antes do inicio da drenagem; para os alérgicos às penicilinas, prescrever azitromicina 1g ou clindamicina 600mg.</w:t>
      </w:r>
    </w:p>
    <w:p w14:paraId="47D7BEB5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Sedação consciente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>: midazolam 7,5 ou 15mg, por via oral, concomitante ao antibiótico.</w:t>
      </w:r>
      <w:r w:rsidR="00F4222C">
        <w:rPr>
          <w:rFonts w:ascii="Calibri" w:eastAsia="Times New Roman" w:hAnsi="Calibri" w:cs="Times New Roman"/>
          <w:sz w:val="24"/>
          <w:szCs w:val="24"/>
          <w:lang w:val="pt-BR"/>
        </w:rPr>
        <w:t xml:space="preserve"> (</w:t>
      </w:r>
      <w:r w:rsidR="00F4222C">
        <w:rPr>
          <w:lang w:val="pt-BR"/>
        </w:rPr>
        <w:t>Este protocolo existe</w:t>
      </w:r>
      <w:r w:rsidR="00F4222C" w:rsidRPr="002315D2">
        <w:rPr>
          <w:lang w:val="pt-BR"/>
        </w:rPr>
        <w:t xml:space="preserve"> em livros, mas n</w:t>
      </w:r>
      <w:r w:rsidR="00F4222C">
        <w:rPr>
          <w:lang w:val="pt-BR"/>
        </w:rPr>
        <w:t>ão é preconizado a sedação pela disciplina).</w:t>
      </w:r>
    </w:p>
    <w:p w14:paraId="47D7BEB6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Anti-sepsia intrabucal: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bochecho vigoroso de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0,</w:t>
      </w:r>
      <w:r w:rsidRPr="004433F5">
        <w:rPr>
          <w:sz w:val="24"/>
          <w:szCs w:val="24"/>
          <w:lang w:val="pt-BR"/>
        </w:rPr>
        <w:t>1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2%, 15ml por 1 minuto. </w:t>
      </w:r>
    </w:p>
    <w:p w14:paraId="47D7BEB7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Anti-sepsia extrabucal: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2%.</w:t>
      </w:r>
    </w:p>
    <w:p w14:paraId="47D7BEB8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Anestesia local: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lidocaína 2% ou mepivacaína 2% ou articaína 4% associadas a epinefrina 1:100.000. Quando a epinefrina estiver contra-indicada utilizar prilocaína 3% com felipressina.</w:t>
      </w:r>
    </w:p>
    <w:p w14:paraId="47D7BEB9" w14:textId="77777777" w:rsidR="00080198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Medicação pós-operatória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>: a</w:t>
      </w:r>
      <w:r w:rsidR="008C71BE">
        <w:rPr>
          <w:rFonts w:ascii="Calibri" w:eastAsia="Times New Roman" w:hAnsi="Calibri" w:cs="Times New Roman"/>
          <w:sz w:val="24"/>
          <w:szCs w:val="24"/>
          <w:lang w:val="pt-BR"/>
        </w:rPr>
        <w:t>moxicilina 500mg a cada 8 horas, por um período de 7 dias.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Aos alérgicos</w:t>
      </w:r>
      <w:r w:rsidR="008C71BE">
        <w:rPr>
          <w:rFonts w:ascii="Calibri" w:eastAsia="Times New Roman" w:hAnsi="Calibri" w:cs="Times New Roman"/>
          <w:sz w:val="24"/>
          <w:szCs w:val="24"/>
          <w:lang w:val="pt-BR"/>
        </w:rPr>
        <w:t xml:space="preserve"> às penicilinas pode-se receitar A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>zitromicina 500mg a cada 24 horas</w:t>
      </w:r>
      <w:r w:rsidR="008C71BE">
        <w:rPr>
          <w:rFonts w:ascii="Calibri" w:eastAsia="Times New Roman" w:hAnsi="Calibri" w:cs="Times New Roman"/>
          <w:sz w:val="24"/>
          <w:szCs w:val="24"/>
          <w:lang w:val="pt-BR"/>
        </w:rPr>
        <w:t xml:space="preserve"> por 3 a 5 dias ou C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>lindamicina 300mg a cada 8 horas</w:t>
      </w:r>
      <w:r w:rsidR="008C71BE">
        <w:rPr>
          <w:rFonts w:ascii="Calibri" w:eastAsia="Times New Roman" w:hAnsi="Calibri" w:cs="Times New Roman"/>
          <w:sz w:val="24"/>
          <w:szCs w:val="24"/>
          <w:lang w:val="pt-BR"/>
        </w:rPr>
        <w:t xml:space="preserve"> por 7 dias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>.  Dipirona sódica 500mg ou paracetamol 750mg, tomar a primeira dose ao fim do procedimento e a cada 4 horas para a dipirona ou 6 horas para o paracetamol, pelo período máximo de 24 horas.</w:t>
      </w:r>
    </w:p>
    <w:p w14:paraId="47D7BEBA" w14:textId="77777777" w:rsidR="002102CA" w:rsidRPr="004433F5" w:rsidRDefault="002102CA" w:rsidP="00080198">
      <w:pPr>
        <w:jc w:val="both"/>
        <w:rPr>
          <w:sz w:val="24"/>
          <w:szCs w:val="24"/>
          <w:lang w:val="pt-BR"/>
        </w:rPr>
      </w:pPr>
      <w:r>
        <w:rPr>
          <w:rFonts w:ascii="Calibri" w:eastAsia="Times New Roman" w:hAnsi="Calibri" w:cs="Times New Roman"/>
          <w:sz w:val="24"/>
          <w:szCs w:val="24"/>
          <w:lang w:val="pt-BR"/>
        </w:rPr>
        <w:t xml:space="preserve">*Observação: </w:t>
      </w:r>
      <w:r w:rsidRPr="002315D2">
        <w:rPr>
          <w:lang w:val="pt-BR"/>
        </w:rPr>
        <w:t>tudo isto somente se houver um envolvimento sist</w:t>
      </w:r>
      <w:r>
        <w:rPr>
          <w:lang w:val="pt-BR"/>
        </w:rPr>
        <w:t>êmico, caso não houver este envolvimento sistêmico, apenas drenagem, analgésico e bochecho.</w:t>
      </w:r>
    </w:p>
    <w:p w14:paraId="47D7BEBB" w14:textId="77777777" w:rsidR="00080198" w:rsidRPr="001A7A26" w:rsidRDefault="00080198" w:rsidP="00080198">
      <w:pPr>
        <w:jc w:val="both"/>
        <w:rPr>
          <w:rFonts w:ascii="Calibri" w:eastAsia="Times New Roman" w:hAnsi="Calibri" w:cs="Times New Roman"/>
          <w:lang w:val="pt-BR"/>
        </w:rPr>
      </w:pPr>
    </w:p>
    <w:p w14:paraId="47D7BEBC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u w:val="single"/>
          <w:lang w:val="pt-BR"/>
        </w:rPr>
      </w:pPr>
      <w:r w:rsidRPr="004433F5">
        <w:rPr>
          <w:rFonts w:ascii="Calibri" w:eastAsia="Times New Roman" w:hAnsi="Calibri" w:cs="Times New Roman"/>
          <w:sz w:val="24"/>
          <w:szCs w:val="24"/>
          <w:u w:val="single"/>
          <w:lang w:val="pt-BR"/>
        </w:rPr>
        <w:t>Doenças periodontais necrosantes</w:t>
      </w:r>
    </w:p>
    <w:p w14:paraId="47D7BEBD" w14:textId="77777777" w:rsidR="00080198" w:rsidRPr="004433F5" w:rsidRDefault="00080198" w:rsidP="00080198">
      <w:pPr>
        <w:jc w:val="both"/>
        <w:rPr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Medicação pós-operatória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: bochechos com 15ml de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0,12% a cada 12horas, por 7 dias. E dipirona sódica 500mg ou paracetamol 750mg, com intervalos de 4 horas para a dipirona ou 6 horas para o paracetamol, pelo período máximo de 24 horas. Avaliar a necessidade do uso de metronidazol</w:t>
      </w:r>
      <w:r w:rsidRPr="004433F5">
        <w:rPr>
          <w:sz w:val="24"/>
          <w:szCs w:val="24"/>
          <w:lang w:val="pt-BR"/>
        </w:rPr>
        <w:t xml:space="preserve"> (contra bactérias </w:t>
      </w:r>
      <w:r w:rsidRPr="004433F5">
        <w:rPr>
          <w:sz w:val="24"/>
          <w:szCs w:val="24"/>
          <w:lang w:val="pt-BR"/>
        </w:rPr>
        <w:lastRenderedPageBreak/>
        <w:t>gram negativas anaeróbicas e espiroquetas)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250</w:t>
      </w:r>
      <w:r w:rsidR="00A028EC">
        <w:rPr>
          <w:rFonts w:ascii="Calibri" w:eastAsia="Times New Roman" w:hAnsi="Calibri" w:cs="Times New Roman"/>
          <w:sz w:val="24"/>
          <w:szCs w:val="24"/>
          <w:lang w:val="pt-BR"/>
        </w:rPr>
        <w:t xml:space="preserve"> ou 400mg a cada 8 horas, pelo período de 5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a </w:t>
      </w:r>
      <w:r w:rsidR="00A028EC">
        <w:rPr>
          <w:rFonts w:ascii="Calibri" w:eastAsia="Times New Roman" w:hAnsi="Calibri" w:cs="Times New Roman"/>
          <w:sz w:val="24"/>
          <w:szCs w:val="24"/>
          <w:lang w:val="pt-BR"/>
        </w:rPr>
        <w:t>7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dias.</w:t>
      </w:r>
    </w:p>
    <w:p w14:paraId="47D7BEBE" w14:textId="77777777" w:rsidR="00080198" w:rsidRPr="004433F5" w:rsidRDefault="00080198" w:rsidP="00080198">
      <w:pPr>
        <w:jc w:val="both"/>
        <w:rPr>
          <w:sz w:val="24"/>
          <w:szCs w:val="24"/>
          <w:lang w:val="pt-BR"/>
        </w:rPr>
      </w:pPr>
    </w:p>
    <w:p w14:paraId="47D7BEBF" w14:textId="77777777" w:rsidR="00080198" w:rsidRPr="004433F5" w:rsidRDefault="00080198" w:rsidP="00080198">
      <w:pPr>
        <w:pStyle w:val="SemEspaamento"/>
        <w:rPr>
          <w:rFonts w:ascii="Calibri" w:eastAsia="Times New Roman" w:hAnsi="Calibri" w:cs="Times New Roman"/>
          <w:sz w:val="24"/>
          <w:szCs w:val="24"/>
          <w:u w:val="single"/>
        </w:rPr>
      </w:pPr>
      <w:r w:rsidRPr="004433F5">
        <w:rPr>
          <w:rFonts w:ascii="Calibri" w:eastAsia="Times New Roman" w:hAnsi="Calibri" w:cs="Times New Roman"/>
          <w:sz w:val="24"/>
          <w:szCs w:val="24"/>
          <w:u w:val="single"/>
        </w:rPr>
        <w:t>Periodontites agressivas</w:t>
      </w:r>
    </w:p>
    <w:p w14:paraId="47D7BEC0" w14:textId="77777777" w:rsidR="00080198" w:rsidRPr="00226AD4" w:rsidRDefault="00080198" w:rsidP="00226AD4">
      <w:pPr>
        <w:pStyle w:val="Textodecomentrio"/>
        <w:rPr>
          <w:sz w:val="24"/>
          <w:szCs w:val="24"/>
          <w:lang w:val="pt-BR"/>
        </w:rPr>
      </w:pPr>
      <w:r w:rsidRPr="00923298">
        <w:rPr>
          <w:rFonts w:ascii="Calibri" w:eastAsia="Times New Roman" w:hAnsi="Calibri" w:cs="Times New Roman"/>
          <w:i/>
          <w:sz w:val="24"/>
          <w:szCs w:val="24"/>
          <w:lang w:val="pt-BR"/>
        </w:rPr>
        <w:t>Medicação pós-operatória:</w:t>
      </w:r>
      <w:r w:rsidR="002F0C15" w:rsidRPr="00923298">
        <w:rPr>
          <w:rFonts w:ascii="Calibri" w:eastAsia="Times New Roman" w:hAnsi="Calibri" w:cs="Times New Roman"/>
          <w:sz w:val="24"/>
          <w:szCs w:val="24"/>
          <w:lang w:val="pt-BR"/>
        </w:rPr>
        <w:t xml:space="preserve"> amoxicilina </w:t>
      </w:r>
      <w:r w:rsidRPr="00923298">
        <w:rPr>
          <w:rFonts w:ascii="Calibri" w:eastAsia="Times New Roman" w:hAnsi="Calibri" w:cs="Times New Roman"/>
          <w:sz w:val="24"/>
          <w:szCs w:val="24"/>
          <w:lang w:val="pt-BR"/>
        </w:rPr>
        <w:t xml:space="preserve">500mg com o metronidazol </w:t>
      </w:r>
      <w:r w:rsidR="00226AD4" w:rsidRPr="00923298">
        <w:rPr>
          <w:rFonts w:ascii="Calibri" w:eastAsia="Times New Roman" w:hAnsi="Calibri" w:cs="Times New Roman"/>
          <w:sz w:val="24"/>
          <w:szCs w:val="24"/>
          <w:lang w:val="pt-BR"/>
        </w:rPr>
        <w:t>400mg</w:t>
      </w:r>
      <w:r w:rsidRPr="00923298">
        <w:rPr>
          <w:rFonts w:ascii="Calibri" w:eastAsia="Times New Roman" w:hAnsi="Calibri" w:cs="Times New Roman"/>
          <w:sz w:val="24"/>
          <w:szCs w:val="24"/>
          <w:lang w:val="pt-BR"/>
        </w:rPr>
        <w:t xml:space="preserve">, a cada 8 horas, pelo período de 7 dias. Aos alérgicos às penicilinas ou intolerância ao metronidazol, uso de doxiciclina 100mg, em dose única diária, pelo período de </w:t>
      </w:r>
      <w:smartTag w:uri="urn:schemas-microsoft-com:office:smarttags" w:element="metricconverter">
        <w:smartTagPr>
          <w:attr w:name="ProductID" w:val="14 a"/>
        </w:smartTagPr>
        <w:r w:rsidRPr="00923298">
          <w:rPr>
            <w:rFonts w:ascii="Calibri" w:eastAsia="Times New Roman" w:hAnsi="Calibri" w:cs="Times New Roman"/>
            <w:sz w:val="24"/>
            <w:szCs w:val="24"/>
            <w:lang w:val="pt-BR"/>
          </w:rPr>
          <w:t>14 a</w:t>
        </w:r>
      </w:smartTag>
      <w:r w:rsidRPr="00923298">
        <w:rPr>
          <w:rFonts w:ascii="Calibri" w:eastAsia="Times New Roman" w:hAnsi="Calibri" w:cs="Times New Roman"/>
          <w:sz w:val="24"/>
          <w:szCs w:val="24"/>
          <w:lang w:val="pt-BR"/>
        </w:rPr>
        <w:t xml:space="preserve"> 21 dias.</w:t>
      </w:r>
      <w:r w:rsidRPr="00923298">
        <w:rPr>
          <w:sz w:val="24"/>
          <w:szCs w:val="24"/>
          <w:lang w:val="pt-BR"/>
        </w:rPr>
        <w:br/>
      </w:r>
      <w:r w:rsidRPr="00226AD4">
        <w:rPr>
          <w:sz w:val="24"/>
          <w:szCs w:val="24"/>
          <w:lang w:val="pt-BR"/>
        </w:rPr>
        <w:t xml:space="preserve">OBS.: Essa medicação </w:t>
      </w:r>
      <w:r w:rsidR="00226AD4" w:rsidRPr="00226AD4">
        <w:rPr>
          <w:sz w:val="24"/>
          <w:szCs w:val="24"/>
          <w:lang w:val="pt-BR"/>
        </w:rPr>
        <w:t>pode ser iniciada na mesma sessão do debridamento mecânico</w:t>
      </w:r>
      <w:r w:rsidRPr="00226AD4">
        <w:rPr>
          <w:sz w:val="24"/>
          <w:szCs w:val="24"/>
          <w:lang w:val="pt-BR"/>
        </w:rPr>
        <w:t>, pois os microorganismos permanecem nos tecidos e podem reinfectar a bolsa.</w:t>
      </w:r>
    </w:p>
    <w:p w14:paraId="47D7BEC1" w14:textId="77777777" w:rsidR="00080198" w:rsidRPr="001A7A26" w:rsidRDefault="00080198" w:rsidP="00080198">
      <w:pPr>
        <w:pStyle w:val="SemEspaamento"/>
        <w:jc w:val="both"/>
        <w:rPr>
          <w:rFonts w:ascii="Calibri" w:eastAsia="Times New Roman" w:hAnsi="Calibri" w:cs="Times New Roman"/>
        </w:rPr>
      </w:pPr>
    </w:p>
    <w:p w14:paraId="47D7BEC2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u w:val="single"/>
          <w:lang w:val="pt-BR"/>
        </w:rPr>
      </w:pPr>
      <w:r w:rsidRPr="004433F5">
        <w:rPr>
          <w:rFonts w:ascii="Calibri" w:eastAsia="Times New Roman" w:hAnsi="Calibri" w:cs="Times New Roman"/>
          <w:sz w:val="24"/>
          <w:szCs w:val="24"/>
          <w:u w:val="single"/>
          <w:lang w:val="pt-BR"/>
        </w:rPr>
        <w:t>Cirurgias periodontais</w:t>
      </w:r>
      <w:r w:rsidRPr="004433F5">
        <w:rPr>
          <w:sz w:val="24"/>
          <w:szCs w:val="24"/>
          <w:u w:val="single"/>
          <w:lang w:val="pt-BR"/>
        </w:rPr>
        <w:t xml:space="preserve"> - </w:t>
      </w:r>
      <w:r w:rsidRPr="004433F5">
        <w:rPr>
          <w:rFonts w:ascii="Calibri" w:eastAsia="Times New Roman" w:hAnsi="Calibri" w:cs="Times New Roman"/>
          <w:sz w:val="24"/>
          <w:szCs w:val="24"/>
          <w:u w:val="single"/>
          <w:lang w:val="pt-BR"/>
        </w:rPr>
        <w:t>Intervenções de menor complexidade</w:t>
      </w:r>
    </w:p>
    <w:p w14:paraId="47D7BEC3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Sedação consciente: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Midazolam </w:t>
      </w:r>
      <w:smartTag w:uri="urn:schemas-microsoft-com:office:smarttags" w:element="metricconverter">
        <w:smartTagPr>
          <w:attr w:name="ProductID" w:val="7,5 a"/>
        </w:smartTagPr>
        <w:r w:rsidRPr="004433F5">
          <w:rPr>
            <w:rFonts w:ascii="Calibri" w:eastAsia="Times New Roman" w:hAnsi="Calibri" w:cs="Times New Roman"/>
            <w:sz w:val="24"/>
            <w:szCs w:val="24"/>
            <w:lang w:val="pt-BR"/>
          </w:rPr>
          <w:t>7,5 a</w:t>
        </w:r>
      </w:smartTag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15mg ou diazepam </w:t>
      </w:r>
      <w:smartTag w:uri="urn:schemas-microsoft-com:office:smarttags" w:element="metricconverter">
        <w:smartTagPr>
          <w:attr w:name="ProductID" w:val="5 a"/>
        </w:smartTagPr>
        <w:r w:rsidRPr="004433F5">
          <w:rPr>
            <w:rFonts w:ascii="Calibri" w:eastAsia="Times New Roman" w:hAnsi="Calibri" w:cs="Times New Roman"/>
            <w:sz w:val="24"/>
            <w:szCs w:val="24"/>
            <w:lang w:val="pt-BR"/>
          </w:rPr>
          <w:t>5 a</w:t>
        </w:r>
      </w:smartTag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10mg, </w:t>
      </w:r>
      <w:smartTag w:uri="urn:schemas-microsoft-com:office:smarttags" w:element="metricconverter">
        <w:smartTagPr>
          <w:attr w:name="ProductID" w:val="45 a"/>
        </w:smartTagPr>
        <w:r w:rsidRPr="004433F5">
          <w:rPr>
            <w:rFonts w:ascii="Calibri" w:eastAsia="Times New Roman" w:hAnsi="Calibri" w:cs="Times New Roman"/>
            <w:sz w:val="24"/>
            <w:szCs w:val="24"/>
            <w:lang w:val="pt-BR"/>
          </w:rPr>
          <w:t>45 a</w:t>
        </w:r>
      </w:smartTag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60 minutos antes do procedimento.</w:t>
      </w:r>
      <w:r w:rsidR="00254464" w:rsidRPr="00254464">
        <w:rPr>
          <w:lang w:val="pt-BR"/>
        </w:rPr>
        <w:t xml:space="preserve"> </w:t>
      </w:r>
      <w:r w:rsidR="00254464">
        <w:rPr>
          <w:lang w:val="pt-BR"/>
        </w:rPr>
        <w:t>(Este protocolo existe</w:t>
      </w:r>
      <w:r w:rsidR="00254464" w:rsidRPr="002315D2">
        <w:rPr>
          <w:lang w:val="pt-BR"/>
        </w:rPr>
        <w:t xml:space="preserve"> em livros, mas n</w:t>
      </w:r>
      <w:r w:rsidR="00254464">
        <w:rPr>
          <w:lang w:val="pt-BR"/>
        </w:rPr>
        <w:t>ão é preconizado a sedação pela disciplina).</w:t>
      </w:r>
    </w:p>
    <w:p w14:paraId="47D7BEC4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>
        <w:rPr>
          <w:rFonts w:ascii="Calibri" w:eastAsia="Times New Roman" w:hAnsi="Calibri" w:cs="Times New Roman"/>
          <w:i/>
          <w:sz w:val="24"/>
          <w:szCs w:val="24"/>
          <w:lang w:val="pt-BR"/>
        </w:rPr>
        <w:t>Antissepsia</w:t>
      </w: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 xml:space="preserve"> intrabucal: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bochecho vigoroso com 15ml de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de</w:t>
      </w:r>
      <w:r w:rsidRPr="004433F5">
        <w:rPr>
          <w:sz w:val="24"/>
          <w:szCs w:val="24"/>
          <w:lang w:val="pt-BR"/>
        </w:rPr>
        <w:t xml:space="preserve"> clorexidina 0,12% por 1 minuto.</w:t>
      </w:r>
    </w:p>
    <w:p w14:paraId="47D7BEC5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>
        <w:rPr>
          <w:rFonts w:ascii="Calibri" w:eastAsia="Times New Roman" w:hAnsi="Calibri" w:cs="Times New Roman"/>
          <w:i/>
          <w:sz w:val="24"/>
          <w:szCs w:val="24"/>
          <w:lang w:val="pt-BR"/>
        </w:rPr>
        <w:t>Antissepsia</w:t>
      </w: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 xml:space="preserve"> extrabucal: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2%.</w:t>
      </w:r>
    </w:p>
    <w:p w14:paraId="47D7BEC6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Anestesia local: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lidocaína 2% ou mepivacaina 2% ou articaina 4% associadas a epinefrina 1:100.000. Quando a epinefrina estiver contra-indicada, optar por prilocaína 3% com felipressina.</w:t>
      </w:r>
    </w:p>
    <w:p w14:paraId="47D7BEC7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Medicação pós-operatória: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dipirona sódica 500mg ou paracetamol 750mg. Doses de manutenção com intervalos de 4h para dipirona e 6h para o paracetamol, por um período de 24 horas.</w:t>
      </w:r>
    </w:p>
    <w:p w14:paraId="47D7BEC8" w14:textId="77777777" w:rsidR="00080198" w:rsidRPr="001A7A26" w:rsidRDefault="00080198" w:rsidP="00080198">
      <w:pPr>
        <w:pStyle w:val="SemEspaamento"/>
        <w:rPr>
          <w:rFonts w:ascii="Calibri" w:eastAsia="Times New Roman" w:hAnsi="Calibri" w:cs="Times New Roman"/>
        </w:rPr>
      </w:pPr>
    </w:p>
    <w:p w14:paraId="47D7BEC9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u w:val="single"/>
          <w:lang w:val="pt-BR"/>
        </w:rPr>
      </w:pPr>
      <w:r w:rsidRPr="004433F5">
        <w:rPr>
          <w:rFonts w:ascii="Calibri" w:eastAsia="Times New Roman" w:hAnsi="Calibri" w:cs="Times New Roman"/>
          <w:sz w:val="24"/>
          <w:szCs w:val="24"/>
          <w:u w:val="single"/>
          <w:lang w:val="pt-BR"/>
        </w:rPr>
        <w:t>Intervenções de maior complexidade</w:t>
      </w:r>
    </w:p>
    <w:p w14:paraId="47D7BECA" w14:textId="77777777" w:rsidR="00A46EC4" w:rsidRPr="00A46EC4" w:rsidRDefault="00080198" w:rsidP="00A46EC4">
      <w:pPr>
        <w:pStyle w:val="SemEspaamento"/>
        <w:rPr>
          <w:sz w:val="24"/>
          <w:szCs w:val="24"/>
        </w:rPr>
      </w:pPr>
      <w:r w:rsidRPr="00A46EC4">
        <w:rPr>
          <w:i/>
          <w:sz w:val="24"/>
          <w:szCs w:val="24"/>
        </w:rPr>
        <w:t>Medicação pré-operatória</w:t>
      </w:r>
      <w:r w:rsidRPr="00A46EC4">
        <w:rPr>
          <w:sz w:val="24"/>
          <w:szCs w:val="24"/>
        </w:rPr>
        <w:t xml:space="preserve">: administrar 4mg de dexametasona ou betametasona, em dose única, 60 minutos antes do procedimento. Considerar a sedação consciente com midazolam </w:t>
      </w:r>
      <w:smartTag w:uri="urn:schemas-microsoft-com:office:smarttags" w:element="metricconverter">
        <w:smartTagPr>
          <w:attr w:name="ProductID" w:val="7,5 a"/>
        </w:smartTagPr>
        <w:r w:rsidRPr="00A46EC4">
          <w:rPr>
            <w:sz w:val="24"/>
            <w:szCs w:val="24"/>
          </w:rPr>
          <w:t>7,5 a</w:t>
        </w:r>
      </w:smartTag>
      <w:r w:rsidRPr="00A46EC4">
        <w:rPr>
          <w:sz w:val="24"/>
          <w:szCs w:val="24"/>
        </w:rPr>
        <w:t xml:space="preserve"> 15mg ou diazepam </w:t>
      </w:r>
      <w:smartTag w:uri="urn:schemas-microsoft-com:office:smarttags" w:element="metricconverter">
        <w:smartTagPr>
          <w:attr w:name="ProductID" w:val="5 a"/>
        </w:smartTagPr>
        <w:r w:rsidRPr="00A46EC4">
          <w:rPr>
            <w:sz w:val="24"/>
            <w:szCs w:val="24"/>
          </w:rPr>
          <w:t>5 a</w:t>
        </w:r>
      </w:smartTag>
      <w:r w:rsidRPr="00A46EC4">
        <w:rPr>
          <w:sz w:val="24"/>
          <w:szCs w:val="24"/>
        </w:rPr>
        <w:t xml:space="preserve"> 10mg, </w:t>
      </w:r>
      <w:smartTag w:uri="urn:schemas-microsoft-com:office:smarttags" w:element="metricconverter">
        <w:smartTagPr>
          <w:attr w:name="ProductID" w:val="45 a"/>
        </w:smartTagPr>
        <w:r w:rsidRPr="00A46EC4">
          <w:rPr>
            <w:sz w:val="24"/>
            <w:szCs w:val="24"/>
          </w:rPr>
          <w:t>45 a</w:t>
        </w:r>
      </w:smartTag>
      <w:r w:rsidRPr="00A46EC4">
        <w:rPr>
          <w:sz w:val="24"/>
          <w:szCs w:val="24"/>
        </w:rPr>
        <w:t xml:space="preserve"> 60 minutos antes do procedimento. </w:t>
      </w:r>
      <w:r w:rsidR="00A46EC4" w:rsidRPr="00A46EC4">
        <w:rPr>
          <w:sz w:val="24"/>
          <w:szCs w:val="24"/>
        </w:rPr>
        <w:t>(Este protocolo existe em livros, mas não é preconizado a sedação pela disciplina).</w:t>
      </w:r>
    </w:p>
    <w:p w14:paraId="47D7BECB" w14:textId="77777777" w:rsidR="00080198" w:rsidRPr="00A46EC4" w:rsidRDefault="00080198" w:rsidP="00A46EC4">
      <w:pPr>
        <w:pStyle w:val="SemEspaamento"/>
        <w:rPr>
          <w:rFonts w:ascii="Calibri" w:eastAsia="Times New Roman" w:hAnsi="Calibri" w:cs="Times New Roman"/>
          <w:sz w:val="24"/>
          <w:szCs w:val="24"/>
        </w:rPr>
      </w:pPr>
      <w:r w:rsidRPr="00A46EC4">
        <w:rPr>
          <w:rFonts w:ascii="Calibri" w:eastAsia="Times New Roman" w:hAnsi="Calibri" w:cs="Times New Roman"/>
          <w:sz w:val="24"/>
          <w:szCs w:val="24"/>
        </w:rPr>
        <w:t xml:space="preserve">Quando a profilaxia for necessária, empregar 2g de amoxicilina ou </w:t>
      </w:r>
      <w:smartTag w:uri="urn:schemas-microsoft-com:office:smarttags" w:element="metricconverter">
        <w:smartTagPr>
          <w:attr w:name="ProductID" w:val="300 a"/>
        </w:smartTagPr>
        <w:r w:rsidRPr="00A46EC4">
          <w:rPr>
            <w:rFonts w:ascii="Calibri" w:eastAsia="Times New Roman" w:hAnsi="Calibri" w:cs="Times New Roman"/>
            <w:sz w:val="24"/>
            <w:szCs w:val="24"/>
          </w:rPr>
          <w:t>300 a</w:t>
        </w:r>
      </w:smartTag>
      <w:r w:rsidRPr="00A46EC4">
        <w:rPr>
          <w:rFonts w:ascii="Calibri" w:eastAsia="Times New Roman" w:hAnsi="Calibri" w:cs="Times New Roman"/>
          <w:sz w:val="24"/>
          <w:szCs w:val="24"/>
        </w:rPr>
        <w:t xml:space="preserve"> 600mg de clindamicina, uma hora antes.</w:t>
      </w:r>
    </w:p>
    <w:p w14:paraId="47D7BECC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>
        <w:rPr>
          <w:rFonts w:ascii="Calibri" w:eastAsia="Times New Roman" w:hAnsi="Calibri" w:cs="Times New Roman"/>
          <w:i/>
          <w:sz w:val="24"/>
          <w:szCs w:val="24"/>
          <w:lang w:val="pt-BR"/>
        </w:rPr>
        <w:t>Antissepsia</w:t>
      </w: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 xml:space="preserve"> intrabucal: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bochecho vigoroso com 15ml de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0,</w:t>
      </w:r>
      <w:r w:rsidRPr="004433F5">
        <w:rPr>
          <w:sz w:val="24"/>
          <w:szCs w:val="24"/>
          <w:lang w:val="pt-BR"/>
        </w:rPr>
        <w:t>1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>2% por 1 minuto.</w:t>
      </w:r>
    </w:p>
    <w:p w14:paraId="47D7BECD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>
        <w:rPr>
          <w:rFonts w:ascii="Calibri" w:eastAsia="Times New Roman" w:hAnsi="Calibri" w:cs="Times New Roman"/>
          <w:i/>
          <w:sz w:val="24"/>
          <w:szCs w:val="24"/>
          <w:lang w:val="pt-BR"/>
        </w:rPr>
        <w:lastRenderedPageBreak/>
        <w:t>Antissepsia</w:t>
      </w: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 xml:space="preserve"> extrabucal: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  <w:lang w:val="pt-BR"/>
        </w:rPr>
        <w:t>Gluconato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de clorexidina 2%.</w:t>
      </w:r>
    </w:p>
    <w:p w14:paraId="47D7BECE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Anestesia local: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lidocaína 2% ou mepivacaina 2% ou articaina 4% associadas à epinefrina 1:100.000. Quando a epinefrina estiver contra-indicada, optar por prilocaína 3% com felipressina. Bupivacaína 0,5% com epinefrina 1:200.000 em intervenções prolongadas.</w:t>
      </w:r>
    </w:p>
    <w:p w14:paraId="47D7BECF" w14:textId="77777777" w:rsidR="00292585" w:rsidRPr="00292585" w:rsidRDefault="00080198" w:rsidP="00292585">
      <w:pPr>
        <w:pStyle w:val="Textodecomentrio"/>
        <w:rPr>
          <w:sz w:val="24"/>
          <w:szCs w:val="24"/>
          <w:lang w:val="pt-BR"/>
        </w:rPr>
      </w:pPr>
      <w:r w:rsidRPr="004433F5">
        <w:rPr>
          <w:rFonts w:ascii="Calibri" w:eastAsia="Times New Roman" w:hAnsi="Calibri" w:cs="Times New Roman"/>
          <w:i/>
          <w:sz w:val="24"/>
          <w:szCs w:val="24"/>
          <w:lang w:val="pt-BR"/>
        </w:rPr>
        <w:t>Medicação pós-operatória:</w:t>
      </w:r>
      <w:r w:rsidRPr="004433F5">
        <w:rPr>
          <w:rFonts w:ascii="Calibri" w:eastAsia="Times New Roman" w:hAnsi="Calibri" w:cs="Times New Roman"/>
          <w:sz w:val="24"/>
          <w:szCs w:val="24"/>
          <w:lang w:val="pt-BR"/>
        </w:rPr>
        <w:t xml:space="preserve"> dipirona sódica 500mg ou paracetamol 750mg. Doses de manutenção com intervalos de 4h para dipirona e 6h para o paracetamol, por um período de 24 horas</w:t>
      </w:r>
      <w:r w:rsidRPr="00292585">
        <w:rPr>
          <w:rFonts w:ascii="Calibri" w:eastAsia="Times New Roman" w:hAnsi="Calibri" w:cs="Times New Roman"/>
          <w:sz w:val="24"/>
          <w:szCs w:val="24"/>
          <w:lang w:val="pt-BR"/>
        </w:rPr>
        <w:t>.</w:t>
      </w:r>
      <w:r w:rsidR="00292585" w:rsidRPr="00292585">
        <w:rPr>
          <w:sz w:val="24"/>
          <w:szCs w:val="24"/>
          <w:lang w:val="pt-BR"/>
        </w:rPr>
        <w:t xml:space="preserve"> Pode-se também preconizar o uso de amoxicilina 500mg de 8/8horas por 7 dias ou azitromicina 500mg a cada 24horas por 3 a 5</w:t>
      </w:r>
      <w:r w:rsidR="00292585">
        <w:rPr>
          <w:sz w:val="24"/>
          <w:szCs w:val="24"/>
          <w:lang w:val="pt-BR"/>
        </w:rPr>
        <w:t xml:space="preserve"> </w:t>
      </w:r>
      <w:r w:rsidR="00292585" w:rsidRPr="00292585">
        <w:rPr>
          <w:sz w:val="24"/>
          <w:szCs w:val="24"/>
          <w:lang w:val="pt-BR"/>
        </w:rPr>
        <w:t>dias</w:t>
      </w:r>
      <w:r w:rsidR="00292585">
        <w:rPr>
          <w:sz w:val="24"/>
          <w:szCs w:val="24"/>
          <w:lang w:val="pt-BR"/>
        </w:rPr>
        <w:t>.</w:t>
      </w:r>
    </w:p>
    <w:p w14:paraId="47D7BED0" w14:textId="77777777" w:rsidR="00080198" w:rsidRPr="004433F5" w:rsidRDefault="00080198" w:rsidP="00080198">
      <w:pPr>
        <w:jc w:val="both"/>
        <w:rPr>
          <w:rFonts w:ascii="Calibri" w:eastAsia="Times New Roman" w:hAnsi="Calibri" w:cs="Times New Roman"/>
          <w:sz w:val="24"/>
          <w:szCs w:val="24"/>
          <w:lang w:val="pt-BR"/>
        </w:rPr>
      </w:pPr>
    </w:p>
    <w:p w14:paraId="47D7BED1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D2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D3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4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5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6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7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8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9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A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B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C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D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E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DF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0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1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2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3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4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5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6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7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8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9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A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B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C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D" w14:textId="77777777" w:rsidR="004A7254" w:rsidRDefault="004A7254" w:rsidP="00080198">
      <w:pPr>
        <w:pStyle w:val="SemEspaamento"/>
        <w:rPr>
          <w:b/>
          <w:sz w:val="32"/>
          <w:szCs w:val="32"/>
        </w:rPr>
      </w:pPr>
    </w:p>
    <w:p w14:paraId="47D7BEEE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EF" w14:textId="77777777" w:rsidR="00080198" w:rsidRDefault="00080198" w:rsidP="00080198">
      <w:pPr>
        <w:pStyle w:val="SemEspaamento"/>
        <w:rPr>
          <w:b/>
          <w:sz w:val="32"/>
          <w:szCs w:val="32"/>
        </w:rPr>
      </w:pPr>
    </w:p>
    <w:p w14:paraId="47D7BEF0" w14:textId="77777777" w:rsidR="00080198" w:rsidRPr="00E8454F" w:rsidRDefault="00080198" w:rsidP="00080198">
      <w:pPr>
        <w:pStyle w:val="SemEspaamento"/>
        <w:jc w:val="center"/>
        <w:rPr>
          <w:b/>
          <w:i/>
          <w:sz w:val="30"/>
          <w:szCs w:val="30"/>
          <w:u w:val="single"/>
        </w:rPr>
      </w:pPr>
      <w:r w:rsidRPr="00E8454F">
        <w:rPr>
          <w:b/>
          <w:i/>
          <w:sz w:val="30"/>
          <w:szCs w:val="30"/>
          <w:u w:val="single"/>
        </w:rPr>
        <w:t>TRATAMENTO DE AFTA, HERPES E CANDIDOSE</w:t>
      </w:r>
    </w:p>
    <w:p w14:paraId="47D7BEF1" w14:textId="77777777" w:rsidR="00080198" w:rsidRDefault="00080198" w:rsidP="00080198">
      <w:pPr>
        <w:pStyle w:val="SemEspaamento"/>
        <w:jc w:val="center"/>
        <w:rPr>
          <w:b/>
          <w:sz w:val="32"/>
          <w:szCs w:val="32"/>
        </w:rPr>
      </w:pPr>
    </w:p>
    <w:p w14:paraId="47D7BEF2" w14:textId="77777777" w:rsidR="00080198" w:rsidRDefault="00080198" w:rsidP="00080198">
      <w:pPr>
        <w:pStyle w:val="SemEspaamen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Ulceração aftosa recorrente (afta)</w:t>
      </w:r>
    </w:p>
    <w:p w14:paraId="47D7BEF3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>Acetonida de triancinolona (Omcilom-A em Orabase ®) – tubo com 10g, aplicar 2 a 3 vezes ao dia, após as refeições.</w:t>
      </w:r>
    </w:p>
    <w:p w14:paraId="47D7BEF4" w14:textId="77777777" w:rsidR="00080198" w:rsidRDefault="00080198" w:rsidP="00080198">
      <w:pPr>
        <w:pStyle w:val="SemEspaamento"/>
        <w:rPr>
          <w:sz w:val="24"/>
          <w:szCs w:val="24"/>
        </w:rPr>
      </w:pPr>
    </w:p>
    <w:p w14:paraId="47D7BEF5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>Albocresil solução ® - frascos com 12ml, aplicar 2 vezes ao dia, por 1 minuto, após as refeições.</w:t>
      </w:r>
    </w:p>
    <w:p w14:paraId="47D7BEF6" w14:textId="77777777" w:rsidR="00080198" w:rsidRDefault="00080198" w:rsidP="00080198">
      <w:pPr>
        <w:pStyle w:val="SemEspaamento"/>
        <w:rPr>
          <w:sz w:val="24"/>
          <w:szCs w:val="24"/>
        </w:rPr>
      </w:pPr>
    </w:p>
    <w:p w14:paraId="47D7BEF7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>Hemomedine, Cepacaína ou Flogoral solução – fazer bochechos 3 vezes ao dia com 15ml. Na forma de spray, aplicar 3 nebulizações a cada 4 horas.</w:t>
      </w:r>
    </w:p>
    <w:p w14:paraId="47D7BEF8" w14:textId="77777777" w:rsidR="00080198" w:rsidRDefault="00080198" w:rsidP="00080198">
      <w:pPr>
        <w:pStyle w:val="SemEspaamento"/>
        <w:rPr>
          <w:sz w:val="24"/>
          <w:szCs w:val="24"/>
        </w:rPr>
      </w:pPr>
    </w:p>
    <w:p w14:paraId="47D7BEF9" w14:textId="77777777" w:rsidR="00080198" w:rsidRDefault="00080198" w:rsidP="00080198">
      <w:pPr>
        <w:pStyle w:val="SemEspaamen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Múltiplas ulcerações e aftas maiores</w:t>
      </w:r>
    </w:p>
    <w:p w14:paraId="47D7BEFA" w14:textId="77777777" w:rsidR="00080198" w:rsidRDefault="00080198" w:rsidP="00080198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>Prednisona 5mg – 1º, 2º e 3º dias: tomar 3 comprimidos as 8 horas. Tomar 2 comprimidos no mesmo horário no 4º e 5º dias. No 6º dia, tomar 1 comprimido as 8 horas.</w:t>
      </w:r>
    </w:p>
    <w:p w14:paraId="47D7BEFB" w14:textId="77777777" w:rsidR="00080198" w:rsidRDefault="00080198" w:rsidP="00080198">
      <w:pPr>
        <w:pStyle w:val="SemEspaamento"/>
        <w:rPr>
          <w:sz w:val="24"/>
          <w:szCs w:val="24"/>
        </w:rPr>
      </w:pPr>
    </w:p>
    <w:p w14:paraId="47D7BEFC" w14:textId="77777777" w:rsidR="00080198" w:rsidRDefault="00080198" w:rsidP="00080198">
      <w:pPr>
        <w:pStyle w:val="SemEspaamen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Herpes labial recorrente</w:t>
      </w:r>
    </w:p>
    <w:p w14:paraId="47D7BEFD" w14:textId="77777777" w:rsidR="00080198" w:rsidRDefault="00080198" w:rsidP="00080198">
      <w:pPr>
        <w:pStyle w:val="SemEspaamen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2172EE">
        <w:rPr>
          <w:rFonts w:cstheme="minorHAnsi"/>
          <w:sz w:val="24"/>
          <w:szCs w:val="24"/>
        </w:rPr>
        <w:t>Aciclovir, na forma de creme, administrado localmente. Para lesões mais extensas, preconiza-se o uso deste medicamento por via oral</w:t>
      </w:r>
      <w:r w:rsidRPr="002172EE">
        <w:rPr>
          <w:rFonts w:cstheme="minorHAnsi"/>
          <w:color w:val="000000"/>
          <w:sz w:val="24"/>
          <w:szCs w:val="24"/>
          <w:shd w:val="clear" w:color="auto" w:fill="FFFFFF"/>
        </w:rPr>
        <w:t xml:space="preserve"> 1 comprimido de 200 mg, cinco vezes ao dia, com intervalos de aproximadamente quatro horas, pulando a dose noturna. O tratamento precisa ser mantido por cinco dias, e deve ser estendido em infecções iniciais graves. Em pacientes gravemente imunocomprometidos (por exemplo, após transplante de medula óssea) ou com problemas na absorção intestinal, a dose pode ser duplicada (400 mg) ou, alternativamente, considerada a administração da medicação intravenosa.</w:t>
      </w:r>
    </w:p>
    <w:p w14:paraId="47D7BEFE" w14:textId="77777777" w:rsidR="00080198" w:rsidRDefault="00080198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EFF" w14:textId="77777777" w:rsidR="00080198" w:rsidRDefault="00080198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00" w14:textId="77777777" w:rsidR="00080198" w:rsidRDefault="00080198" w:rsidP="00080198">
      <w:pPr>
        <w:pStyle w:val="SemEspaamento"/>
        <w:rPr>
          <w:rFonts w:cstheme="minorHAnsi"/>
          <w:color w:val="000000"/>
          <w:sz w:val="24"/>
          <w:szCs w:val="24"/>
          <w:u w:val="single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u w:val="single"/>
          <w:shd w:val="clear" w:color="auto" w:fill="FFFFFF"/>
        </w:rPr>
        <w:t>Candidose</w:t>
      </w:r>
    </w:p>
    <w:p w14:paraId="47D7BF01" w14:textId="77777777" w:rsidR="00080198" w:rsidRDefault="00080198" w:rsidP="00080198">
      <w:pPr>
        <w:pStyle w:val="SemEspaamen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Nistatina 100.000 UI/ml – frasco com 50ml de suspensão: fazer bochecho com 5 ou 10ml, 4 vezes ao dia, durante 7 a 14 dias, retendo na boca por 1 minuto antes de iniciar o bochecho. Pode-se deglutir a solução quando já houver comprometimento da orofaringe.</w:t>
      </w:r>
    </w:p>
    <w:p w14:paraId="47D7BF02" w14:textId="77777777" w:rsidR="00080198" w:rsidRDefault="00080198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03" w14:textId="77777777" w:rsidR="00080198" w:rsidRDefault="00080198" w:rsidP="00080198">
      <w:pPr>
        <w:pStyle w:val="SemEspaamen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Miconazol 20mg/g (creme - bisnaga com 80g) – aplicar na área afetada com uma gaze, 3 vezes ao dia, por  7 dias.</w:t>
      </w:r>
    </w:p>
    <w:p w14:paraId="47D7BF04" w14:textId="77777777" w:rsidR="00167C4E" w:rsidRDefault="00167C4E" w:rsidP="00080198">
      <w:pPr>
        <w:pStyle w:val="SemEspaamen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05" w14:textId="77777777" w:rsidR="00167C4E" w:rsidRDefault="00167C4E" w:rsidP="00080198">
      <w:pPr>
        <w:pStyle w:val="SemEspaamen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Para candidose mais resistentes: Clotrimazol 10 mg – dissolver 1 comprimido na boca 5 vezes ao dia, por um período de 10 a 14 dias.</w:t>
      </w:r>
    </w:p>
    <w:p w14:paraId="47D7BF06" w14:textId="77777777" w:rsidR="00080198" w:rsidRDefault="00080198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07" w14:textId="77777777" w:rsidR="00167C4E" w:rsidRDefault="00080198" w:rsidP="00080198">
      <w:pPr>
        <w:pStyle w:val="SemEspaamento"/>
        <w:jc w:val="both"/>
        <w:rPr>
          <w:sz w:val="24"/>
          <w:szCs w:val="24"/>
          <w:shd w:val="clear" w:color="auto" w:fill="FFFFFF"/>
        </w:rPr>
      </w:pPr>
      <w:r w:rsidRPr="00675AE0">
        <w:rPr>
          <w:sz w:val="24"/>
          <w:szCs w:val="24"/>
          <w:shd w:val="clear" w:color="auto" w:fill="FFFFFF"/>
        </w:rPr>
        <w:t xml:space="preserve">Para candidoses resistentes ao tratamento tópico, receita-se medicação via oral, exemplo: </w:t>
      </w:r>
    </w:p>
    <w:p w14:paraId="47D7BF08" w14:textId="77777777" w:rsidR="00080198" w:rsidRDefault="00080198" w:rsidP="00080198">
      <w:pPr>
        <w:pStyle w:val="SemEspaamento"/>
        <w:jc w:val="both"/>
        <w:rPr>
          <w:sz w:val="24"/>
          <w:szCs w:val="24"/>
          <w:shd w:val="clear" w:color="auto" w:fill="FFFFFF"/>
        </w:rPr>
      </w:pPr>
      <w:r w:rsidRPr="00675AE0">
        <w:rPr>
          <w:sz w:val="24"/>
          <w:szCs w:val="24"/>
          <w:shd w:val="clear" w:color="auto" w:fill="FFFFFF"/>
        </w:rPr>
        <w:t xml:space="preserve">Itraconazol 100mg – tomar 1 </w:t>
      </w:r>
      <w:r w:rsidR="00167C4E">
        <w:rPr>
          <w:sz w:val="24"/>
          <w:szCs w:val="24"/>
          <w:shd w:val="clear" w:color="auto" w:fill="FFFFFF"/>
        </w:rPr>
        <w:t>cápsula ao dia, durante 15 dias;</w:t>
      </w:r>
    </w:p>
    <w:p w14:paraId="47D7BF09" w14:textId="77777777" w:rsidR="00167C4E" w:rsidRDefault="00167C4E" w:rsidP="00080198">
      <w:pPr>
        <w:pStyle w:val="SemEspaamento"/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Cetoconazol 200 mg – tomar 1 comprimido por dia, durante 7 dias;</w:t>
      </w:r>
    </w:p>
    <w:p w14:paraId="47D7BF0A" w14:textId="77777777" w:rsidR="00167C4E" w:rsidRDefault="00167C4E" w:rsidP="00080198">
      <w:pPr>
        <w:pStyle w:val="SemEspaamento"/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OBS.: Esses medicamentos apresentam hepatotoxicidade</w:t>
      </w:r>
      <w:r w:rsidR="00C83DD4">
        <w:rPr>
          <w:sz w:val="24"/>
          <w:szCs w:val="24"/>
          <w:shd w:val="clear" w:color="auto" w:fill="FFFFFF"/>
        </w:rPr>
        <w:t>, portanto deve-se conferir na anamnese se há algum problema hepático (hepatite, etilismo, cirrose).</w:t>
      </w:r>
    </w:p>
    <w:p w14:paraId="47D7BF0B" w14:textId="77777777" w:rsidR="00167C4E" w:rsidRPr="00675AE0" w:rsidRDefault="00167C4E" w:rsidP="00080198">
      <w:pPr>
        <w:pStyle w:val="SemEspaamento"/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                                                     </w:t>
      </w:r>
    </w:p>
    <w:p w14:paraId="47D7BF0C" w14:textId="77777777" w:rsidR="00080198" w:rsidRDefault="00080198" w:rsidP="00080198">
      <w:pPr>
        <w:pStyle w:val="SemEspaamento"/>
        <w:rPr>
          <w:shd w:val="clear" w:color="auto" w:fill="FFFFFF"/>
        </w:rPr>
      </w:pPr>
    </w:p>
    <w:p w14:paraId="47D7BF0D" w14:textId="77777777" w:rsidR="00080198" w:rsidRDefault="00080198" w:rsidP="00A12A0C">
      <w:pPr>
        <w:pStyle w:val="SemEspaamento"/>
        <w:rPr>
          <w:sz w:val="24"/>
          <w:szCs w:val="24"/>
          <w:shd w:val="clear" w:color="auto" w:fill="FFFFFF"/>
        </w:rPr>
      </w:pPr>
      <w:r w:rsidRPr="00434CC4">
        <w:rPr>
          <w:sz w:val="24"/>
          <w:szCs w:val="24"/>
          <w:shd w:val="clear" w:color="auto" w:fill="FFFFFF"/>
        </w:rPr>
        <w:t>Para pacientes que utilizam próteses, deve-se passar as seguintes orientações, a fim de prevenir episódios de candidose:</w:t>
      </w:r>
      <w:r w:rsidRPr="00434CC4">
        <w:rPr>
          <w:sz w:val="24"/>
          <w:szCs w:val="24"/>
          <w:shd w:val="clear" w:color="auto" w:fill="FFFFFF"/>
        </w:rPr>
        <w:br/>
        <w:t xml:space="preserve">1 </w:t>
      </w:r>
      <w:r w:rsidR="00A12A0C">
        <w:rPr>
          <w:sz w:val="24"/>
          <w:szCs w:val="24"/>
          <w:shd w:val="clear" w:color="auto" w:fill="FFFFFF"/>
        </w:rPr>
        <w:t>–</w:t>
      </w:r>
      <w:r w:rsidRPr="00434CC4">
        <w:rPr>
          <w:sz w:val="24"/>
          <w:szCs w:val="24"/>
          <w:shd w:val="clear" w:color="auto" w:fill="FFFFFF"/>
        </w:rPr>
        <w:t xml:space="preserve"> </w:t>
      </w:r>
      <w:r w:rsidR="00A12A0C">
        <w:rPr>
          <w:sz w:val="24"/>
          <w:szCs w:val="24"/>
          <w:shd w:val="clear" w:color="auto" w:fill="FFFFFF"/>
        </w:rPr>
        <w:t>Bicarbonato de sódio solução: 1 colher de chá de bicarbonato para 1 copo americano (200 ml) de água filtrada e fervida; realizar bochechos de 1 a 2 minutos, de 3 a 4 vezes por dia, durante 15 dias.</w:t>
      </w:r>
      <w:r w:rsidRPr="00434CC4">
        <w:rPr>
          <w:sz w:val="24"/>
          <w:szCs w:val="24"/>
          <w:shd w:val="clear" w:color="auto" w:fill="FFFFFF"/>
        </w:rPr>
        <w:br/>
        <w:t xml:space="preserve">2 </w:t>
      </w:r>
      <w:r w:rsidR="00A12A0C">
        <w:rPr>
          <w:sz w:val="24"/>
          <w:szCs w:val="24"/>
          <w:shd w:val="clear" w:color="auto" w:fill="FFFFFF"/>
        </w:rPr>
        <w:t>–</w:t>
      </w:r>
      <w:r w:rsidRPr="00434CC4">
        <w:rPr>
          <w:sz w:val="24"/>
          <w:szCs w:val="24"/>
          <w:shd w:val="clear" w:color="auto" w:fill="FFFFFF"/>
        </w:rPr>
        <w:t xml:space="preserve"> </w:t>
      </w:r>
      <w:r w:rsidR="00A12A0C">
        <w:rPr>
          <w:sz w:val="24"/>
          <w:szCs w:val="24"/>
          <w:shd w:val="clear" w:color="auto" w:fill="FFFFFF"/>
        </w:rPr>
        <w:t>Para imersão da prótese (exceto para PPR com metal): 1 colher de café de hipoclorito de sódio misturada em 1 copo americano de água (200 ml)</w:t>
      </w:r>
      <w:r w:rsidR="00E80326">
        <w:rPr>
          <w:sz w:val="24"/>
          <w:szCs w:val="24"/>
          <w:shd w:val="clear" w:color="auto" w:fill="FFFFFF"/>
        </w:rPr>
        <w:t>.</w:t>
      </w:r>
    </w:p>
    <w:p w14:paraId="47D7BF0E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0F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0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1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2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3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4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5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6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7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8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9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A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B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C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D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E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1F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0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1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2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3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4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5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6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7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8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9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A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B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C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D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E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2F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30" w14:textId="77777777" w:rsidR="00E80326" w:rsidRDefault="00E80326" w:rsidP="00A12A0C">
      <w:pPr>
        <w:pStyle w:val="SemEspaamento"/>
        <w:rPr>
          <w:sz w:val="24"/>
          <w:szCs w:val="24"/>
          <w:shd w:val="clear" w:color="auto" w:fill="FFFFFF"/>
        </w:rPr>
      </w:pPr>
    </w:p>
    <w:p w14:paraId="47D7BF31" w14:textId="77777777" w:rsidR="00080198" w:rsidRDefault="00080198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32" w14:textId="77777777" w:rsidR="00080198" w:rsidRDefault="00080198" w:rsidP="00E8454F">
      <w:pPr>
        <w:pStyle w:val="SemEspaamento"/>
        <w:jc w:val="center"/>
        <w:rPr>
          <w:rFonts w:cstheme="minorHAnsi"/>
          <w:b/>
          <w:color w:val="000000"/>
          <w:sz w:val="30"/>
          <w:szCs w:val="30"/>
          <w:shd w:val="clear" w:color="auto" w:fill="FFFFFF"/>
        </w:rPr>
      </w:pPr>
      <w:r w:rsidRPr="00E8454F">
        <w:rPr>
          <w:rFonts w:cstheme="minorHAnsi"/>
          <w:b/>
          <w:color w:val="000000"/>
          <w:sz w:val="30"/>
          <w:szCs w:val="30"/>
          <w:shd w:val="clear" w:color="auto" w:fill="FFFFFF"/>
        </w:rPr>
        <w:t>REFERÊNCIAS BIBLIOGRÁFICAS</w:t>
      </w:r>
    </w:p>
    <w:p w14:paraId="47D7BF33" w14:textId="77777777" w:rsidR="00F3501A" w:rsidRPr="00E8454F" w:rsidRDefault="00F3501A" w:rsidP="00E8454F">
      <w:pPr>
        <w:pStyle w:val="SemEspaamento"/>
        <w:jc w:val="center"/>
        <w:rPr>
          <w:rFonts w:cstheme="minorHAnsi"/>
          <w:b/>
          <w:color w:val="000000"/>
          <w:sz w:val="30"/>
          <w:szCs w:val="30"/>
          <w:shd w:val="clear" w:color="auto" w:fill="FFFFFF"/>
        </w:rPr>
      </w:pPr>
    </w:p>
    <w:p w14:paraId="47D7BF34" w14:textId="77777777" w:rsidR="00080198" w:rsidRDefault="00080198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35" w14:textId="77777777" w:rsidR="00FB4E74" w:rsidRPr="00E90CBF" w:rsidRDefault="00FB4E74" w:rsidP="00FB4E74">
      <w:pPr>
        <w:pStyle w:val="SemEspaamento"/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Andrade, E. D. Terapêutica medicamentosa em odontologia: procedimentos clínicos e uso de medicamentos nas principais situações da prática odontológica. 4ª reimpressão da 1ª edição. São Paulo: Artes Médicas, 2002.</w:t>
      </w:r>
    </w:p>
    <w:p w14:paraId="47D7BF36" w14:textId="77777777" w:rsidR="00FB4E74" w:rsidRDefault="00FB4E74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37" w14:textId="77777777" w:rsidR="00AA2F3E" w:rsidRDefault="00AA2F3E" w:rsidP="00AA2F3E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Corrêa, M. S. N. P., Odontopediatria na primeira infância. São Paulo: Livraria Editora Santos, 1998.</w:t>
      </w:r>
    </w:p>
    <w:p w14:paraId="47D7BF38" w14:textId="77777777" w:rsidR="00AA2F3E" w:rsidRDefault="00AA2F3E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39" w14:textId="77777777" w:rsidR="00C461FC" w:rsidRDefault="00C461FC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Korolkovas, A., França, F. F. A. C., Dicionário Terapêutico Guanabara. Rio de Janeiro: Editora Guanabara Koogan S.A</w:t>
      </w:r>
    </w:p>
    <w:p w14:paraId="47D7BF3A" w14:textId="77777777" w:rsidR="00FB4E74" w:rsidRDefault="00FB4E74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3B" w14:textId="77777777" w:rsidR="00C461FC" w:rsidRPr="00C461FC" w:rsidRDefault="00C461FC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C461FC">
        <w:rPr>
          <w:rFonts w:cstheme="minorHAnsi"/>
          <w:color w:val="000000"/>
          <w:sz w:val="24"/>
          <w:szCs w:val="24"/>
          <w:shd w:val="clear" w:color="auto" w:fill="FFFFFF"/>
        </w:rPr>
        <w:t>Yagiela, J. A. et al, Farma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cologia e terapêutica para dentistas. 6ª edição. Rio de Janeiro: Elsevier, 2011.</w:t>
      </w:r>
    </w:p>
    <w:p w14:paraId="47D7BF3C" w14:textId="77777777" w:rsidR="00080198" w:rsidRDefault="00080198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3D" w14:textId="77777777" w:rsidR="0006192C" w:rsidRPr="0006192C" w:rsidRDefault="00504B2F" w:rsidP="00080198">
      <w:pPr>
        <w:pStyle w:val="SemEspaamento"/>
        <w:rPr>
          <w:rFonts w:cstheme="minorHAnsi"/>
          <w:sz w:val="24"/>
          <w:szCs w:val="24"/>
          <w:shd w:val="clear" w:color="auto" w:fill="FFFFFF"/>
        </w:rPr>
      </w:pPr>
      <w:hyperlink r:id="rId8" w:history="1">
        <w:r w:rsidR="0006192C" w:rsidRPr="0006192C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http://www.bulas.med.br/</w:t>
        </w:r>
      </w:hyperlink>
    </w:p>
    <w:p w14:paraId="47D7BF3E" w14:textId="77777777" w:rsidR="0006192C" w:rsidRDefault="0006192C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3F" w14:textId="77777777" w:rsidR="00D24B24" w:rsidRDefault="00504B2F" w:rsidP="00D24B24">
      <w:pPr>
        <w:pStyle w:val="SemEspaamento"/>
        <w:jc w:val="both"/>
        <w:rPr>
          <w:sz w:val="24"/>
          <w:szCs w:val="24"/>
        </w:rPr>
      </w:pPr>
      <w:hyperlink r:id="rId9" w:history="1">
        <w:r w:rsidR="00D24B24" w:rsidRPr="00FB4E74">
          <w:rPr>
            <w:rStyle w:val="Hyperlink"/>
            <w:color w:val="auto"/>
            <w:sz w:val="24"/>
            <w:szCs w:val="24"/>
            <w:u w:val="none"/>
          </w:rPr>
          <w:t>http://www.medicinanet.com.br/</w:t>
        </w:r>
      </w:hyperlink>
    </w:p>
    <w:p w14:paraId="47D7BF40" w14:textId="77777777" w:rsidR="00D24B24" w:rsidRDefault="00D24B24" w:rsidP="00D24B24">
      <w:pPr>
        <w:pStyle w:val="SemEspaamento"/>
        <w:jc w:val="both"/>
        <w:rPr>
          <w:sz w:val="24"/>
          <w:szCs w:val="24"/>
        </w:rPr>
      </w:pPr>
    </w:p>
    <w:p w14:paraId="47D7BF41" w14:textId="77777777" w:rsidR="00D24B24" w:rsidRPr="00FB4E74" w:rsidRDefault="00504B2F" w:rsidP="00D24B24">
      <w:pPr>
        <w:pStyle w:val="SemEspaamento"/>
        <w:jc w:val="both"/>
        <w:rPr>
          <w:sz w:val="24"/>
          <w:szCs w:val="24"/>
        </w:rPr>
      </w:pPr>
      <w:hyperlink r:id="rId10" w:history="1">
        <w:r w:rsidR="00D24B24" w:rsidRPr="00FB4E74">
          <w:rPr>
            <w:rStyle w:val="Hyperlink"/>
            <w:color w:val="auto"/>
            <w:sz w:val="24"/>
            <w:szCs w:val="24"/>
            <w:u w:val="none"/>
          </w:rPr>
          <w:t>http://pediatrio.blogspot.com.br/2012/02/sapinho_7484.html</w:t>
        </w:r>
      </w:hyperlink>
    </w:p>
    <w:p w14:paraId="47D7BF42" w14:textId="77777777" w:rsidR="00D24B24" w:rsidRPr="00C461FC" w:rsidRDefault="00D24B24" w:rsidP="00080198">
      <w:pPr>
        <w:pStyle w:val="SemEspaamen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7D7BF43" w14:textId="77777777" w:rsidR="00080198" w:rsidRDefault="009310C1" w:rsidP="00D60B32">
      <w:pPr>
        <w:pStyle w:val="SemEspaamento"/>
        <w:jc w:val="both"/>
        <w:rPr>
          <w:sz w:val="24"/>
          <w:szCs w:val="24"/>
        </w:rPr>
      </w:pPr>
      <w:r w:rsidRPr="009310C1">
        <w:rPr>
          <w:sz w:val="24"/>
          <w:szCs w:val="24"/>
        </w:rPr>
        <w:t>https://www.unoeste.br/site/CursoGraduacao/cursos/3/Downloads/protocolo-medicamentoso.pdf</w:t>
      </w:r>
    </w:p>
    <w:p w14:paraId="47D7BF44" w14:textId="77777777" w:rsidR="009310C1" w:rsidRPr="00C461FC" w:rsidRDefault="009310C1" w:rsidP="00D60B32">
      <w:pPr>
        <w:pStyle w:val="SemEspaamento"/>
        <w:jc w:val="both"/>
        <w:rPr>
          <w:sz w:val="24"/>
          <w:szCs w:val="24"/>
        </w:rPr>
      </w:pPr>
    </w:p>
    <w:p w14:paraId="47D7BF45" w14:textId="77777777" w:rsidR="00A13BD2" w:rsidRPr="00FB4E74" w:rsidRDefault="00504B2F" w:rsidP="00FB4E74">
      <w:pPr>
        <w:pStyle w:val="SemEspaamento"/>
        <w:jc w:val="both"/>
        <w:rPr>
          <w:sz w:val="24"/>
          <w:szCs w:val="24"/>
        </w:rPr>
      </w:pPr>
      <w:hyperlink r:id="rId11" w:history="1">
        <w:r w:rsidR="009F6FE5" w:rsidRPr="00FB4E74">
          <w:rPr>
            <w:rStyle w:val="Hyperlink"/>
            <w:color w:val="auto"/>
            <w:sz w:val="24"/>
            <w:szCs w:val="24"/>
            <w:u w:val="none"/>
          </w:rPr>
          <w:t>http://www2.unip.br/comunicacao/publicacoes/ics/edicoes/2009/02_abr-jun/V27_N2_2009_p176-180.pdf</w:t>
        </w:r>
      </w:hyperlink>
    </w:p>
    <w:p w14:paraId="47D7BF46" w14:textId="77777777" w:rsidR="009F6FE5" w:rsidRPr="00FB4E74" w:rsidRDefault="009F6FE5" w:rsidP="00D60B32">
      <w:pPr>
        <w:pStyle w:val="SemEspaamento"/>
        <w:jc w:val="both"/>
        <w:rPr>
          <w:sz w:val="24"/>
          <w:szCs w:val="24"/>
        </w:rPr>
      </w:pPr>
    </w:p>
    <w:p w14:paraId="47D7BF47" w14:textId="77777777" w:rsidR="00FB4E74" w:rsidRPr="00FB4E74" w:rsidRDefault="00FB4E74" w:rsidP="00D60B32">
      <w:pPr>
        <w:pStyle w:val="SemEspaamento"/>
        <w:jc w:val="both"/>
        <w:rPr>
          <w:sz w:val="24"/>
          <w:szCs w:val="24"/>
        </w:rPr>
      </w:pPr>
    </w:p>
    <w:p w14:paraId="47D7BF48" w14:textId="77777777" w:rsidR="00FB4E74" w:rsidRPr="00A13BD2" w:rsidRDefault="00FB4E74" w:rsidP="00D60B32">
      <w:pPr>
        <w:pStyle w:val="SemEspaamento"/>
        <w:jc w:val="both"/>
        <w:rPr>
          <w:sz w:val="24"/>
          <w:szCs w:val="24"/>
        </w:rPr>
      </w:pPr>
    </w:p>
    <w:sectPr w:rsidR="00FB4E74" w:rsidRPr="00A13BD2" w:rsidSect="004832B8">
      <w:footerReference w:type="default" r:id="rId12"/>
      <w:pgSz w:w="11906" w:h="16838"/>
      <w:pgMar w:top="1417" w:right="1701" w:bottom="1417" w:left="170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B6A5D" w14:textId="77777777" w:rsidR="00662256" w:rsidRDefault="00662256" w:rsidP="0041477D">
      <w:pPr>
        <w:spacing w:before="0" w:after="0" w:line="240" w:lineRule="auto"/>
      </w:pPr>
      <w:r>
        <w:separator/>
      </w:r>
    </w:p>
  </w:endnote>
  <w:endnote w:type="continuationSeparator" w:id="0">
    <w:p w14:paraId="4DC47EBB" w14:textId="77777777" w:rsidR="00662256" w:rsidRDefault="00662256" w:rsidP="0041477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10217"/>
      <w:docPartObj>
        <w:docPartGallery w:val="Page Numbers (Bottom of Page)"/>
        <w:docPartUnique/>
      </w:docPartObj>
    </w:sdtPr>
    <w:sdtEndPr/>
    <w:sdtContent>
      <w:p w14:paraId="47D7BF52" w14:textId="77777777" w:rsidR="00167C4E" w:rsidRDefault="004A09DE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1816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47D7BF53" w14:textId="77777777" w:rsidR="00167C4E" w:rsidRDefault="00167C4E" w:rsidP="00B84342">
    <w:pPr>
      <w:pStyle w:val="Rodap"/>
      <w:tabs>
        <w:tab w:val="clear" w:pos="4252"/>
        <w:tab w:val="clear" w:pos="8504"/>
        <w:tab w:val="left" w:pos="69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FF052" w14:textId="77777777" w:rsidR="00662256" w:rsidRDefault="00662256" w:rsidP="0041477D">
      <w:pPr>
        <w:spacing w:before="0" w:after="0" w:line="240" w:lineRule="auto"/>
      </w:pPr>
      <w:r>
        <w:separator/>
      </w:r>
    </w:p>
  </w:footnote>
  <w:footnote w:type="continuationSeparator" w:id="0">
    <w:p w14:paraId="6C81100D" w14:textId="77777777" w:rsidR="00662256" w:rsidRDefault="00662256" w:rsidP="0041477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B6E7F"/>
    <w:multiLevelType w:val="hybridMultilevel"/>
    <w:tmpl w:val="679AD49C"/>
    <w:lvl w:ilvl="0" w:tplc="26E8155A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6BC2"/>
    <w:rsid w:val="00042CF8"/>
    <w:rsid w:val="00045115"/>
    <w:rsid w:val="0006192C"/>
    <w:rsid w:val="00065CCF"/>
    <w:rsid w:val="00080198"/>
    <w:rsid w:val="000B7556"/>
    <w:rsid w:val="000D3495"/>
    <w:rsid w:val="00111DD3"/>
    <w:rsid w:val="00154A63"/>
    <w:rsid w:val="00164D3D"/>
    <w:rsid w:val="00167C4E"/>
    <w:rsid w:val="00176418"/>
    <w:rsid w:val="001C6012"/>
    <w:rsid w:val="001E2494"/>
    <w:rsid w:val="002102CA"/>
    <w:rsid w:val="00226AD4"/>
    <w:rsid w:val="00227BBE"/>
    <w:rsid w:val="00254464"/>
    <w:rsid w:val="00292585"/>
    <w:rsid w:val="002E02BA"/>
    <w:rsid w:val="002F0C15"/>
    <w:rsid w:val="002F6BC2"/>
    <w:rsid w:val="003308E3"/>
    <w:rsid w:val="003570C5"/>
    <w:rsid w:val="003A4C0D"/>
    <w:rsid w:val="003E1672"/>
    <w:rsid w:val="0041477D"/>
    <w:rsid w:val="004311F6"/>
    <w:rsid w:val="004832B8"/>
    <w:rsid w:val="004A09DE"/>
    <w:rsid w:val="004A7254"/>
    <w:rsid w:val="004C55BC"/>
    <w:rsid w:val="004D456A"/>
    <w:rsid w:val="004F1603"/>
    <w:rsid w:val="00500A64"/>
    <w:rsid w:val="00504B2F"/>
    <w:rsid w:val="00510607"/>
    <w:rsid w:val="00533677"/>
    <w:rsid w:val="0054465B"/>
    <w:rsid w:val="00586E2A"/>
    <w:rsid w:val="005A7C22"/>
    <w:rsid w:val="005C2817"/>
    <w:rsid w:val="005C37D8"/>
    <w:rsid w:val="005C6994"/>
    <w:rsid w:val="005F3C8D"/>
    <w:rsid w:val="005F6567"/>
    <w:rsid w:val="00646A2B"/>
    <w:rsid w:val="00662256"/>
    <w:rsid w:val="0067739D"/>
    <w:rsid w:val="00690E16"/>
    <w:rsid w:val="006C4759"/>
    <w:rsid w:val="007273DD"/>
    <w:rsid w:val="00753361"/>
    <w:rsid w:val="007949F0"/>
    <w:rsid w:val="007A00C5"/>
    <w:rsid w:val="008024C4"/>
    <w:rsid w:val="0084147A"/>
    <w:rsid w:val="0084341B"/>
    <w:rsid w:val="00860A8E"/>
    <w:rsid w:val="008C71BE"/>
    <w:rsid w:val="008D683E"/>
    <w:rsid w:val="008E4C33"/>
    <w:rsid w:val="00923298"/>
    <w:rsid w:val="009310C1"/>
    <w:rsid w:val="009311B9"/>
    <w:rsid w:val="00946604"/>
    <w:rsid w:val="00955609"/>
    <w:rsid w:val="00975C99"/>
    <w:rsid w:val="009A6AD2"/>
    <w:rsid w:val="009F6FE5"/>
    <w:rsid w:val="00A028EC"/>
    <w:rsid w:val="00A0581D"/>
    <w:rsid w:val="00A12A0C"/>
    <w:rsid w:val="00A13BD2"/>
    <w:rsid w:val="00A46EC4"/>
    <w:rsid w:val="00A54032"/>
    <w:rsid w:val="00A744E1"/>
    <w:rsid w:val="00A819F6"/>
    <w:rsid w:val="00AA2F3E"/>
    <w:rsid w:val="00AB1624"/>
    <w:rsid w:val="00B20A3E"/>
    <w:rsid w:val="00B472A4"/>
    <w:rsid w:val="00B6230A"/>
    <w:rsid w:val="00B64170"/>
    <w:rsid w:val="00B84342"/>
    <w:rsid w:val="00B91B65"/>
    <w:rsid w:val="00BD0536"/>
    <w:rsid w:val="00C461FC"/>
    <w:rsid w:val="00C83DD4"/>
    <w:rsid w:val="00CD75BC"/>
    <w:rsid w:val="00CE21B1"/>
    <w:rsid w:val="00CE3792"/>
    <w:rsid w:val="00D24B24"/>
    <w:rsid w:val="00D40C65"/>
    <w:rsid w:val="00D532F9"/>
    <w:rsid w:val="00D605C7"/>
    <w:rsid w:val="00D60B32"/>
    <w:rsid w:val="00D64283"/>
    <w:rsid w:val="00D81206"/>
    <w:rsid w:val="00D84493"/>
    <w:rsid w:val="00DD1D08"/>
    <w:rsid w:val="00DF1816"/>
    <w:rsid w:val="00E270E7"/>
    <w:rsid w:val="00E46CCE"/>
    <w:rsid w:val="00E80326"/>
    <w:rsid w:val="00E8454F"/>
    <w:rsid w:val="00EB1215"/>
    <w:rsid w:val="00EE0F1A"/>
    <w:rsid w:val="00EE703F"/>
    <w:rsid w:val="00F14124"/>
    <w:rsid w:val="00F2220A"/>
    <w:rsid w:val="00F3501A"/>
    <w:rsid w:val="00F4222C"/>
    <w:rsid w:val="00F618B2"/>
    <w:rsid w:val="00FA6A9D"/>
    <w:rsid w:val="00FB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7D7BD4E"/>
  <w15:docId w15:val="{8C83D163-8C3E-495C-9A11-920C6F9D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198"/>
    <w:pPr>
      <w:spacing w:before="200"/>
    </w:pPr>
    <w:rPr>
      <w:rFonts w:eastAsiaTheme="minorEastAsia"/>
      <w:sz w:val="20"/>
      <w:szCs w:val="20"/>
      <w:lang w:val="en-US"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2F6BC2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080198"/>
    <w:pPr>
      <w:spacing w:before="200" w:after="0" w:line="240" w:lineRule="auto"/>
    </w:pPr>
    <w:rPr>
      <w:rFonts w:eastAsiaTheme="minorEastAsia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emEspaamentoChar">
    <w:name w:val="Sem Espaçamento Char"/>
    <w:basedOn w:val="Fontepargpadro"/>
    <w:link w:val="SemEspaamento"/>
    <w:uiPriority w:val="1"/>
    <w:rsid w:val="00080198"/>
  </w:style>
  <w:style w:type="paragraph" w:styleId="Cabealho">
    <w:name w:val="header"/>
    <w:basedOn w:val="Normal"/>
    <w:link w:val="CabealhoChar"/>
    <w:uiPriority w:val="99"/>
    <w:semiHidden/>
    <w:unhideWhenUsed/>
    <w:rsid w:val="0041477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41477D"/>
    <w:rPr>
      <w:rFonts w:eastAsiaTheme="minorEastAsia"/>
      <w:sz w:val="20"/>
      <w:szCs w:val="20"/>
      <w:lang w:val="en-US" w:bidi="en-US"/>
    </w:rPr>
  </w:style>
  <w:style w:type="paragraph" w:styleId="Rodap">
    <w:name w:val="footer"/>
    <w:basedOn w:val="Normal"/>
    <w:link w:val="RodapChar"/>
    <w:uiPriority w:val="99"/>
    <w:unhideWhenUsed/>
    <w:rsid w:val="0041477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477D"/>
    <w:rPr>
      <w:rFonts w:eastAsiaTheme="minorEastAsia"/>
      <w:sz w:val="20"/>
      <w:szCs w:val="20"/>
      <w:lang w:val="en-US" w:bidi="en-US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26AD4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rsid w:val="00226AD4"/>
    <w:rPr>
      <w:rFonts w:eastAsiaTheme="minorEastAsia"/>
      <w:sz w:val="20"/>
      <w:szCs w:val="20"/>
      <w:lang w:val="en-US" w:bidi="en-US"/>
    </w:rPr>
  </w:style>
  <w:style w:type="character" w:customStyle="1" w:styleId="apple-converted-space">
    <w:name w:val="apple-converted-space"/>
    <w:basedOn w:val="Fontepargpadro"/>
    <w:rsid w:val="007949F0"/>
  </w:style>
  <w:style w:type="character" w:styleId="Hyperlink">
    <w:name w:val="Hyperlink"/>
    <w:basedOn w:val="Fontepargpadro"/>
    <w:uiPriority w:val="99"/>
    <w:unhideWhenUsed/>
    <w:rsid w:val="009F6FE5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9311B9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311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311B9"/>
    <w:rPr>
      <w:rFonts w:eastAsiaTheme="minorEastAsia"/>
      <w:b/>
      <w:bCs/>
      <w:sz w:val="20"/>
      <w:szCs w:val="20"/>
      <w:lang w:val="en-US" w:bidi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11B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11B9"/>
    <w:rPr>
      <w:rFonts w:ascii="Tahoma" w:eastAsiaTheme="minorEastAsia" w:hAnsi="Tahoma" w:cs="Tahoma"/>
      <w:sz w:val="16"/>
      <w:szCs w:val="16"/>
      <w:lang w:val="en-US" w:bidi="en-US"/>
    </w:rPr>
  </w:style>
  <w:style w:type="paragraph" w:styleId="PargrafodaLista">
    <w:name w:val="List Paragraph"/>
    <w:basedOn w:val="Normal"/>
    <w:uiPriority w:val="34"/>
    <w:qFormat/>
    <w:rsid w:val="00955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ulas.med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2.unip.br/comunicacao/publicacoes/ics/edicoes/2009/02_abr-jun/V27_N2_2009_p176-180.pdf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://pediatrio.blogspot.com.br/2012/02/sapinho_7484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edicinanet.com.b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0606D7BF7EE14881ACEAE07085709B" ma:contentTypeVersion="0" ma:contentTypeDescription="Crie um novo documento." ma:contentTypeScope="" ma:versionID="b046d33ac9831c14aa0165122ebcc6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7386E8-6753-4383-8A58-5A99BBE9EE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3E9815-62B0-46BA-852E-59808CA901BD}"/>
</file>

<file path=customXml/itemProps3.xml><?xml version="1.0" encoding="utf-8"?>
<ds:datastoreItem xmlns:ds="http://schemas.openxmlformats.org/officeDocument/2006/customXml" ds:itemID="{FF99DBCC-27FA-48CD-8A11-2B3009C7EFD5}"/>
</file>

<file path=customXml/itemProps4.xml><?xml version="1.0" encoding="utf-8"?>
<ds:datastoreItem xmlns:ds="http://schemas.openxmlformats.org/officeDocument/2006/customXml" ds:itemID="{AEAFF30B-C743-4BF0-99CF-70CE562DCD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21</Pages>
  <Words>4712</Words>
  <Characters>25447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30099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Ediuilson Ilo Lisboa</cp:lastModifiedBy>
  <cp:revision>8</cp:revision>
  <dcterms:created xsi:type="dcterms:W3CDTF">2017-02-08T11:36:00Z</dcterms:created>
  <dcterms:modified xsi:type="dcterms:W3CDTF">2023-03-21T21:05:00Z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0x010100350606D7BF7EE14881ACEAE07085709B</vt:lpwstr>
  </property>
</Properties>
</file>