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6"/>
        <w:gridCol w:w="7280"/>
        <w:tblGridChange w:id="0">
          <w:tblGrid>
            <w:gridCol w:w="2796"/>
            <w:gridCol w:w="7280"/>
          </w:tblGrid>
        </w:tblGridChange>
      </w:tblGrid>
      <w:tr>
        <w:trPr>
          <w:cantSplit w:val="0"/>
          <w:trHeight w:val="720" w:hRule="atLeast"/>
          <w:tblHeader w:val="0"/>
        </w:trPr>
        <w:tc>
          <w:tcPr>
            <w:vMerge w:val="restart"/>
            <w:tcBorders>
              <w:top w:color="000000" w:space="0" w:sz="4" w:val="single"/>
            </w:tcBorders>
          </w:tcPr>
          <w:p w:rsidR="00000000" w:rsidDel="00000000" w:rsidP="00000000" w:rsidRDefault="00000000" w:rsidRPr="00000000" w14:paraId="00000002">
            <w:pPr>
              <w:pStyle w:val="Title"/>
              <w:spacing w:before="760" w:lineRule="auto"/>
              <w:jc w:val="center"/>
              <w:rPr>
                <w:rFonts w:ascii="Times New Roman" w:cs="Times New Roman" w:eastAsia="Times New Roman" w:hAnsi="Times New Roman"/>
                <w:i w:val="1"/>
                <w:sz w:val="200"/>
                <w:szCs w:val="2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644932" cy="1332940"/>
                  <wp:effectExtent b="0" l="0" r="0" t="0"/>
                  <wp:docPr id="1920266134"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1644932" cy="1332940"/>
                          </a:xfrm>
                          <a:prstGeom prst="rect"/>
                          <a:ln/>
                        </pic:spPr>
                      </pic:pic>
                    </a:graphicData>
                  </a:graphic>
                </wp:inline>
              </w:drawing>
            </w:r>
            <w:r w:rsidDel="00000000" w:rsidR="00000000" w:rsidRPr="00000000">
              <w:rPr>
                <w:rtl w:val="0"/>
              </w:rPr>
            </w:r>
          </w:p>
        </w:tc>
        <w:tc>
          <w:tcPr>
            <w:tcBorders>
              <w:top w:color="000000" w:space="0" w:sz="4" w:val="single"/>
              <w:right w:color="000000" w:space="0" w:sz="4" w:val="single"/>
            </w:tcBorders>
            <w:vAlign w:val="center"/>
          </w:tcPr>
          <w:p w:rsidR="00000000" w:rsidDel="00000000" w:rsidP="00000000" w:rsidRDefault="00000000" w:rsidRPr="00000000" w14:paraId="00000021">
            <w:pPr>
              <w:pStyle w:val="Title"/>
              <w:jc w:val="center"/>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ENGG 680 – Introduction to Digital Engineering</w:t>
            </w:r>
          </w:p>
        </w:tc>
      </w:tr>
      <w:tr>
        <w:trPr>
          <w:cantSplit w:val="0"/>
          <w:trHeight w:val="254" w:hRule="atLeast"/>
          <w:tblHeader w:val="0"/>
        </w:trPr>
        <w:tc>
          <w:tcPr>
            <w:vMerge w:val="continue"/>
            <w:tcBorders>
              <w:top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sz w:val="32"/>
                <w:szCs w:val="32"/>
              </w:rPr>
            </w:pPr>
            <w:r w:rsidDel="00000000" w:rsidR="00000000" w:rsidRPr="00000000">
              <w:rPr>
                <w:rtl w:val="0"/>
              </w:rPr>
            </w:r>
          </w:p>
        </w:tc>
        <w:tc>
          <w:tcPr>
            <w:tcBorders>
              <w:bottom w:color="000000" w:space="0" w:sz="4" w:val="single"/>
              <w:right w:color="000000" w:space="0" w:sz="4" w:val="single"/>
            </w:tcBorders>
          </w:tcPr>
          <w:p w:rsidR="00000000" w:rsidDel="00000000" w:rsidP="00000000" w:rsidRDefault="00000000" w:rsidRPr="00000000" w14:paraId="00000023">
            <w:pPr>
              <w:pStyle w:val="Title"/>
              <w:spacing w:after="360" w:before="24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Project Report</w:t>
            </w:r>
          </w:p>
          <w:p w:rsidR="00000000" w:rsidDel="00000000" w:rsidP="00000000" w:rsidRDefault="00000000" w:rsidRPr="00000000" w14:paraId="00000024">
            <w:pPr>
              <w:pStyle w:val="Title"/>
              <w:spacing w:after="360" w:before="240" w:lineRule="auto"/>
              <w:ind w:left="288" w:firstLine="0"/>
              <w:jc w:val="both"/>
              <w:rPr>
                <w:rFonts w:ascii="Times New Roman" w:cs="Times New Roman" w:eastAsia="Times New Roman" w:hAnsi="Times New Roman"/>
                <w:i w:val="1"/>
                <w:sz w:val="56"/>
                <w:szCs w:val="56"/>
              </w:rPr>
            </w:pPr>
            <w:r w:rsidDel="00000000" w:rsidR="00000000" w:rsidRPr="00000000">
              <w:rPr>
                <w:rFonts w:ascii="Times New Roman" w:cs="Times New Roman" w:eastAsia="Times New Roman" w:hAnsi="Times New Roman"/>
                <w:i w:val="1"/>
                <w:sz w:val="56"/>
                <w:szCs w:val="56"/>
                <w:rtl w:val="0"/>
              </w:rPr>
              <w:t xml:space="preserve">Wildfire Assessment and Predictive Modelling</w:t>
            </w:r>
          </w:p>
          <w:p w:rsidR="00000000" w:rsidDel="00000000" w:rsidP="00000000" w:rsidRDefault="00000000" w:rsidRPr="00000000" w14:paraId="00000025">
            <w:pPr>
              <w:pStyle w:val="Title"/>
              <w:spacing w:after="160" w:lineRule="auto"/>
              <w:ind w:left="288" w:firstLine="0"/>
              <w:jc w:val="both"/>
              <w:rPr>
                <w:rFonts w:ascii="Times New Roman" w:cs="Times New Roman" w:eastAsia="Times New Roman" w:hAnsi="Times New Roman"/>
                <w:b w:val="0"/>
                <w:sz w:val="32"/>
                <w:szCs w:val="32"/>
              </w:rPr>
            </w:pPr>
            <w:r w:rsidDel="00000000" w:rsidR="00000000" w:rsidRPr="00000000">
              <w:rPr>
                <w:rFonts w:ascii="Times New Roman" w:cs="Times New Roman" w:eastAsia="Times New Roman" w:hAnsi="Times New Roman"/>
                <w:b w:val="0"/>
                <w:sz w:val="32"/>
                <w:szCs w:val="32"/>
                <w:rtl w:val="0"/>
              </w:rPr>
              <w:t xml:space="preserve">Group 5 – Fall 2024</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Vikesh Dharmeshkumar Patel</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30255939</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Boya Douho</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30261119</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Kazi Zarin Tasnim Rafa</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30233941</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Ashkan Einiaghdam</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30270232</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Ray Pan</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30265201</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Socretes Saha</w:t>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30264159</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Chunsheng Xiao</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30066914</w:t>
            </w:r>
          </w:p>
          <w:p w:rsidR="00000000" w:rsidDel="00000000" w:rsidP="00000000" w:rsidRDefault="00000000" w:rsidRPr="00000000" w14:paraId="0000003B">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tbl>
      <w:tblPr>
        <w:tblStyle w:val="Table2"/>
        <w:tblW w:w="100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6"/>
        <w:tblGridChange w:id="0">
          <w:tblGrid>
            <w:gridCol w:w="10076"/>
          </w:tblGrid>
        </w:tblGridChange>
      </w:tblGrid>
      <w:tr>
        <w:trPr>
          <w:cantSplit w:val="0"/>
          <w:tblHeader w:val="0"/>
        </w:trPr>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432" w:hRule="atLeast"/>
                <w:tblHeader w:val="0"/>
              </w:trPr>
              <w:tc>
                <w:tcPr>
                  <w:tcBorders>
                    <w:top w:color="000000" w:space="0" w:sz="4" w:val="single"/>
                    <w:left w:color="000000" w:space="0" w:sz="0" w:val="nil"/>
                    <w:right w:color="000000" w:space="0" w:sz="4" w:val="dotted"/>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Title of Project</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Wildfire Assessment and Predictive Modelling</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Group Number</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40" w:lineRule="auto"/>
              <w:ind w:left="319" w:right="32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tbl>
            <w:tblPr>
              <w:tblStyle w:val="Table4"/>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Vikesh Dharmeshkumar Patel</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2">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30255939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Boya Douho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30261119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Boya Douho| Dec 6, 2024</w:t>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Kazi Zarin Tasnim Rafa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30233931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Kazi Zarin Tasnim Rafa Dec 7, 2024</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7"/>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Ashkan Einiaghdam</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30270232</w:t>
                  </w:r>
                </w:p>
              </w:tc>
            </w:tr>
            <w:tr>
              <w:trPr>
                <w:cantSplit w:val="0"/>
                <w:trHeight w:val="288" w:hRule="atLeast"/>
                <w:tblHeader w:val="0"/>
              </w:trPr>
              <w:tc>
                <w:tcPr>
                  <w:tcBorders>
                    <w:left w:color="000000" w:space="0" w:sz="0" w:val="nil"/>
                    <w:bottom w:color="000000" w:space="0" w:sz="6" w:val="single"/>
                    <w:right w:color="000000" w:space="0" w:sz="4" w:val="dotted"/>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top w:color="000000" w:space="0" w:sz="6" w:val="single"/>
                    <w:left w:color="000000" w:space="0" w:sz="0" w:val="nil"/>
                    <w:bottom w:color="000000" w:space="0" w:sz="4" w:val="single"/>
                    <w:right w:color="000000" w:space="0" w:sz="4" w:val="dotted"/>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bottom w:color="000000" w:space="0" w:sz="4" w:val="single"/>
                    <w:right w:color="000000" w:space="0" w:sz="0" w:val="nil"/>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Ashkan Einiaghdam Dec 8,2024</w:t>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8" w:hRule="atLeast"/>
                <w:tblHeader w:val="0"/>
              </w:trPr>
              <w:tc>
                <w:tcPr>
                  <w:tcBorders>
                    <w:top w:color="000000" w:space="0" w:sz="4" w:val="single"/>
                    <w:left w:color="000000" w:space="0" w:sz="0" w:val="nil"/>
                    <w:bottom w:color="000000" w:space="0" w:sz="6" w:val="single"/>
                    <w:right w:color="000000"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Ray Pan</w:t>
                  </w:r>
                </w:p>
              </w:tc>
            </w:tr>
            <w:tr>
              <w:trPr>
                <w:cantSplit w:val="0"/>
                <w:trHeight w:val="288" w:hRule="atLeast"/>
                <w:tblHeader w:val="0"/>
              </w:trPr>
              <w:tc>
                <w:tcPr>
                  <w:tcBorders>
                    <w:top w:color="000000" w:space="0" w:sz="6" w:val="single"/>
                    <w:left w:color="000000" w:space="0" w:sz="0" w:val="nil"/>
                    <w:right w:color="000000" w:space="0" w:sz="4" w:val="dotted"/>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30265201</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3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8"/>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Socretes Saha</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30264159</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Socretes Saha Dec 8, 2024</w:t>
                  </w:r>
                </w:p>
              </w:tc>
            </w:tr>
          </w:tb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9"/>
              <w:tblW w:w="9280.0" w:type="dxa"/>
              <w:jc w:val="left"/>
              <w:tblInd w:w="329.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400"/>
            </w:tblPr>
            <w:tblGrid>
              <w:gridCol w:w="2673"/>
              <w:gridCol w:w="6607"/>
              <w:tblGridChange w:id="0">
                <w:tblGrid>
                  <w:gridCol w:w="2673"/>
                  <w:gridCol w:w="6607"/>
                </w:tblGrid>
              </w:tblGridChange>
            </w:tblGrid>
            <w:tr>
              <w:trPr>
                <w:cantSplit w:val="0"/>
                <w:trHeight w:val="288" w:hRule="atLeast"/>
                <w:tblHeader w:val="0"/>
              </w:trPr>
              <w:tc>
                <w:tcPr>
                  <w:tcBorders>
                    <w:top w:color="000000" w:space="0" w:sz="4" w:val="single"/>
                    <w:left w:color="000000" w:space="0" w:sz="0" w:val="nil"/>
                    <w:right w:color="000000" w:space="0" w:sz="4" w:val="dotted"/>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 Name</w:t>
                  </w:r>
                  <w:r w:rsidDel="00000000" w:rsidR="00000000" w:rsidRPr="00000000">
                    <w:rPr>
                      <w:rtl w:val="0"/>
                    </w:rPr>
                  </w:r>
                </w:p>
              </w:tc>
              <w:tc>
                <w:tcPr>
                  <w:tcBorders>
                    <w:top w:color="000000" w:space="0" w:sz="4" w:val="single"/>
                    <w:left w:color="000000" w:space="0" w:sz="4" w:val="dotted"/>
                    <w:right w:color="000000" w:space="0" w:sz="0" w:val="nil"/>
                  </w:tcBorders>
                </w:tcPr>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Chunsheng Xiao</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Student ID</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30066914</w:t>
                  </w:r>
                </w:p>
              </w:tc>
            </w:tr>
            <w:tr>
              <w:trPr>
                <w:cantSplit w:val="0"/>
                <w:trHeight w:val="288" w:hRule="atLeast"/>
                <w:tblHeader w:val="0"/>
              </w:trPr>
              <w:tc>
                <w:tcPr>
                  <w:tcBorders>
                    <w:left w:color="000000" w:space="0" w:sz="0" w:val="nil"/>
                    <w:right w:color="000000" w:space="0" w:sz="4" w:val="dotted"/>
                  </w:tcBorders>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Contribution (%) and Hours</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14.285%, 5</w:t>
                  </w:r>
                </w:p>
              </w:tc>
            </w:tr>
            <w:tr>
              <w:trPr>
                <w:cantSplit w:val="0"/>
                <w:trHeight w:val="432" w:hRule="atLeast"/>
                <w:tblHeader w:val="0"/>
              </w:trPr>
              <w:tc>
                <w:tcPr>
                  <w:tcBorders>
                    <w:left w:color="000000" w:space="0" w:sz="0" w:val="nil"/>
                    <w:right w:color="000000" w:space="0" w:sz="4" w:val="dotted"/>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Signature and Date</w:t>
                  </w:r>
                  <w:r w:rsidDel="00000000" w:rsidR="00000000" w:rsidRPr="00000000">
                    <w:rPr>
                      <w:rtl w:val="0"/>
                    </w:rPr>
                  </w:r>
                </w:p>
              </w:tc>
              <w:tc>
                <w:tcPr>
                  <w:tcBorders>
                    <w:left w:color="000000" w:space="0" w:sz="4" w:val="dotted"/>
                    <w:right w:color="000000" w:space="0" w:sz="0" w:val="nil"/>
                  </w:tcBorders>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Contribution total should be 100%.</w:t>
            </w:r>
            <w:r w:rsidDel="00000000" w:rsidR="00000000" w:rsidRPr="00000000">
              <w:rPr>
                <w:rtl w:val="0"/>
              </w:rPr>
            </w:r>
          </w:p>
        </w:tc>
      </w:tr>
    </w:tbl>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2f549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 xml:space="preserve">Table of Contents</w:t>
      </w:r>
    </w:p>
    <w:p w:rsidR="00000000" w:rsidDel="00000000" w:rsidP="00000000" w:rsidRDefault="00000000" w:rsidRPr="00000000" w14:paraId="0000009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Pg.5</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Pg.5</w:t>
      </w:r>
    </w:p>
    <w:p w:rsidR="00000000" w:rsidDel="00000000" w:rsidP="00000000" w:rsidRDefault="00000000" w:rsidRPr="00000000" w14:paraId="0000009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Problem Statement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Pg.5</w:t>
      </w:r>
    </w:p>
    <w:p w:rsidR="00000000" w:rsidDel="00000000" w:rsidP="00000000" w:rsidRDefault="00000000" w:rsidRPr="00000000" w14:paraId="000000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Pg.6</w:t>
      </w:r>
    </w:p>
    <w:p w:rsidR="00000000" w:rsidDel="00000000" w:rsidP="00000000" w:rsidRDefault="00000000" w:rsidRPr="00000000" w14:paraId="000000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Pg.6</w:t>
      </w:r>
    </w:p>
    <w:p w:rsidR="00000000" w:rsidDel="00000000" w:rsidP="00000000" w:rsidRDefault="00000000" w:rsidRPr="00000000" w14:paraId="0000009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00" w:before="0" w:line="259"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Data Collection and Preprocessing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Pg.6</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00" w:before="0" w:line="259"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Target Definition and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Pg.7</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00" w:before="0" w:line="259"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Model Training and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Pg.7</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00" w:before="0" w:line="259" w:lineRule="auto"/>
        <w:ind w:left="1440" w:right="0" w:hanging="36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Evaluation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Pg.7</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&amp; Discussion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Pg.7</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Pg.8</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0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Pg.8</w:t>
      </w: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pacing w:line="2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Wildfires can cause great damage and loss due to their effect on the economy, the environment, and society, but specifically in Alberta, this has become more common with time as the climate and mankind have changed. This study proposes a predictive model that has been developed with the aim of estimating and predicting the chances of occurrence of wildfires by machine learning techniques. This method integrates Random Forest Classifier and uses various input including Sentinel satellite images and weather data from Google Earth Engine API and National Weather Service API. The datasets are pre- processed and transformed using the Python libraries Rasterio, Pandas, NumPy and Seaborn for efficient and effective analysis and visualization. </w:t>
      </w:r>
    </w:p>
    <w:p w:rsidR="00000000" w:rsidDel="00000000" w:rsidP="00000000" w:rsidRDefault="00000000" w:rsidRPr="00000000" w14:paraId="000000A5">
      <w:pPr>
        <w:spacing w:line="25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able to achieve an accuracy of 90% in estimating wildfires when the datasets were balanced. Nevertheless, some drawbacks such as class imbalance within the testing datasets (e.g. overfitting towards “No Fire” category) raise premises for future research. Temperature, Vegetation indices (NDVI), and wind speed were the factors that came up as being the most significant in the fire risk assessment. This gulf of information indicates the applicability of the hybrid model in providing location specific decision-making aids on wildfires and especially on how best to manage and control the wildfires and the emergency response systems while conserving the environment and protecting the infrastructure.</w:t>
      </w:r>
    </w:p>
    <w:p w:rsidR="00000000" w:rsidDel="00000000" w:rsidP="00000000" w:rsidRDefault="00000000" w:rsidRPr="00000000" w14:paraId="000000A6">
      <w:pPr>
        <w:spacing w:line="257" w:lineRule="auto"/>
        <w:jc w:val="both"/>
        <w:rPr/>
      </w:pPr>
      <w:r w:rsidDel="00000000" w:rsidR="00000000" w:rsidRPr="00000000">
        <w:rPr>
          <w:rFonts w:ascii="Times New Roman" w:cs="Times New Roman" w:eastAsia="Times New Roman" w:hAnsi="Times New Roman"/>
          <w:sz w:val="24"/>
          <w:szCs w:val="24"/>
          <w:rtl w:val="0"/>
        </w:rPr>
        <w:t xml:space="preserve">This work clearly highlights the benefit and potential of combining remote sensing with machine learning in addressing difficult natural catastrophes. Future directions include increasing data variety, expanding the model to different areas, and performing practical experiments to confirm its validity.</w:t>
      </w:r>
      <w:r w:rsidDel="00000000" w:rsidR="00000000" w:rsidRPr="00000000">
        <w:rPr>
          <w:rtl w:val="0"/>
        </w:rPr>
      </w:r>
    </w:p>
    <w:p w:rsidR="00000000" w:rsidDel="00000000" w:rsidP="00000000" w:rsidRDefault="00000000" w:rsidRPr="00000000" w14:paraId="000000A7">
      <w:pPr>
        <w:spacing w:line="257" w:lineRule="auto"/>
        <w:jc w:val="both"/>
        <w:rPr/>
      </w:pPr>
      <w:r w:rsidDel="00000000" w:rsidR="00000000" w:rsidRPr="00000000">
        <w:rPr>
          <w:rtl w:val="0"/>
        </w:rPr>
      </w:r>
    </w:p>
    <w:p w:rsidR="00000000" w:rsidDel="00000000" w:rsidP="00000000" w:rsidRDefault="00000000" w:rsidRPr="00000000" w14:paraId="000000A8">
      <w:pPr>
        <w:spacing w:after="2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devastating natural disaster is wildfire which is ruinous hazard to ecosystems, communities, and human life which have been increased in frequency in Alberta, Canada, as a result of a combination of human activity, lightning, and climate change. By knowing that how unpredictable wildfires occur, it is obvious that new technologies are required to predict and control these hazards.</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Concentration of this project is on predicting a wildfire model which use machine learning to overcome this growing challenge. By combining satellite images from google earth engine and historical weather data, the model analyzes patterns and predicts wildfire risks. In this project we use Random Forest Classifier method which aims to provide us with accurate insights.</w:t>
      </w:r>
    </w:p>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simple but critical: to give communities a reliable tool to prepare for and respond to wildfires, reducing their impact on people and the environment. By blending cutting-edge technology with practical solutions, this project not only addresses Alberta’s wildfire problem but also offers a scalable approach that could help other wildfire-prone regions around the world.</w:t>
      </w:r>
    </w:p>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prevalence and unpredictability of wildfires have heightened the high need for reliable predictive tools in mitigating their impacts. Alberta, Canada, is no exception, with its environmental changes that continued to spur the rise in wildfires that threaten life, ecosystems, and infrastructure. Most classic prediction methods normally fail on many grounds because of deficiencies in data resolution, class imbalance in the occurrence of wildfires, and simplifications of models which fail to represent complex interactions of environmental factors.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work tries to tackle most of these challenges through a hybrid machine learning framework that combines Random Forest classifiers, CNNs, and SVR models, there are some limitations. These limitations include but are not limited to imbalanced classes in the training dataset, sensitivities of NDVI features to cloud and snow interference, and a regional focus fit just for Alberta, which can only limit the generalization over other geographical regions. Furthermore, the dependence on static fire intensity thresholds of this model may oversimplify the complex dynamics of wildfire behavior. This gives further reason for possible inaccuracies: gaps in the available data and preprocessing steps.</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solution integrates multi-source data, such as vegetation indices, temperature fluctuations, soil moisture, and wind speed, for the most accurate prediction of wildfire probabilities, despite all the deficiencies. Overcoming broader challenges like regional variability and scalability, this project will deliver a critical tool for assessing the risks of wildfires-highly valued insights into disaster preparedness and response at the local and global scale.</w:t>
      </w:r>
    </w:p>
    <w:p w:rsidR="00000000" w:rsidDel="00000000" w:rsidP="00000000" w:rsidRDefault="00000000" w:rsidRPr="00000000" w14:paraId="000000B3">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 of wildfires has been an active area of research in recent years. Many machine learning methods have shown promising performance that contributes to enhancing the accuracy and reliability of wildfire occurrence prediction. Early-stage risk assessment has been performed using conventional methods such as logistic regression, which shows 84.4% success rates using parameters like temperature and humidity (Nikova &amp; Deliyski, 2023). Advanced methods, including Decision Trees and Random Forests, enhance interpretability and robustness, making them suitable for complex, non-linear environmental relationships (Collins et al., 2018). Deep learning models like Convolutional Neural Networks (CNN) and Long Short-Term Memory (LSTM) networks have emerged as effective tools for spatial and temporal data analysis, achieving wildfire detection accuracies of up to 98.47% (Guo et al., 2022).</w:t>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these developments, major gaps still exist, particularly in the integration of a variety of data sources and ensuring model adaptability to heterogeneous regions. Most of the studies isolate models that involve small datasets; this makes their solutions less applicable in varied environments such as Alberta. Considering the challenges outlined above, the project zeroes in on the Random Forest model as it has been proven that this can handle complex data sets that include diverse environmental features like temperature, NDVI, soil moisture, and wind speed. Through leveraging data from Sentinel satellite imagery together with historical meteorological records, the Random Forest approach improves the predictive accuracy of these models, hence offering a reliable region-specific tool in wildfire risk assessment and early warning.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 (70% training, 30% testing)</w:t>
      </w:r>
    </w:p>
    <w:p w:rsidR="00000000" w:rsidDel="00000000" w:rsidP="00000000" w:rsidRDefault="00000000" w:rsidRPr="00000000" w14:paraId="000000B8">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Collection and Preprocessing</w:t>
      </w:r>
    </w:p>
    <w:p w:rsidR="00000000" w:rsidDel="00000000" w:rsidP="00000000" w:rsidRDefault="00000000" w:rsidRPr="00000000" w14:paraId="000000B9">
      <w:pPr>
        <w:jc w:val="both"/>
        <w:rPr/>
      </w:pPr>
      <w:r w:rsidDel="00000000" w:rsidR="00000000" w:rsidRPr="00000000">
        <w:rPr>
          <w:rFonts w:ascii="Times New Roman" w:cs="Times New Roman" w:eastAsia="Times New Roman" w:hAnsi="Times New Roman"/>
          <w:sz w:val="24"/>
          <w:szCs w:val="24"/>
          <w:rtl w:val="0"/>
        </w:rPr>
        <w:t xml:space="preserve">Data Collection is an integral part of our research since it is what we will be using to train the machine learning model. Therefore, the type of data that is collected is very important and must be picked carefully. In this project all the data that is collected is continuous. We have sourced our data from Google earth engine, MODIS, and ECMWF. We collected NVDI (vegetation health index) data from MODIS, and the Temperature (daily 2m air temperature), wind speed (Combined u/v wind components) and soil moisture (Volumetric soil water layer) were collected from ECMWF. The data collected was made to be custom to the region of Alberta. We define the region of interest using FAO/GAUL/2015/level1 and used the desired region as the administrative boundary. </w:t>
      </w: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data that was collected was type Json so before we could do any kind to manipulation or integration to the data, we needed to convert it into a CSV file. One that was done could begin preprocessing and filtering the data. We created a class called </w:t>
      </w:r>
      <w:r w:rsidDel="00000000" w:rsidR="00000000" w:rsidRPr="00000000">
        <w:rPr>
          <w:rFonts w:ascii="Times New Roman" w:cs="Times New Roman" w:eastAsia="Times New Roman" w:hAnsi="Times New Roman"/>
          <w:i w:val="1"/>
          <w:sz w:val="24"/>
          <w:szCs w:val="24"/>
          <w:rtl w:val="0"/>
        </w:rPr>
        <w:t xml:space="preserve">FirePredictionModel</w:t>
      </w:r>
      <w:r w:rsidDel="00000000" w:rsidR="00000000" w:rsidRPr="00000000">
        <w:rPr>
          <w:rFonts w:ascii="Times New Roman" w:cs="Times New Roman" w:eastAsia="Times New Roman" w:hAnsi="Times New Roman"/>
          <w:sz w:val="24"/>
          <w:szCs w:val="24"/>
          <w:rtl w:val="0"/>
        </w:rPr>
        <w:t xml:space="preserve"> and created functions within the class for every data that needed to be processed, filtered, and down sampled. We also added those data to the Google earth engine API map to help with visualization. After all the training data was properly processed, we then exported it to our google drive. Afterwards we downsampled the data that had no fire and created a binary classification so we could train the classifiers.  </w:t>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and Prediction</w:t>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Selection: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Classifier has been selected for binary classification (Fire/ No Fire classification).</w:t>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Training Process:</w:t>
      </w:r>
    </w:p>
    <w:p w:rsidR="00000000" w:rsidDel="00000000" w:rsidP="00000000" w:rsidRDefault="00000000" w:rsidRPr="00000000" w14:paraId="000000B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Hyperparameter:</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trees (n_estimators):</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Minimum samples per split (min_samples_split)</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depth of trees (max_depth)</w:t>
      </w:r>
    </w:p>
    <w:p w:rsidR="00000000" w:rsidDel="00000000" w:rsidP="00000000" w:rsidRDefault="00000000" w:rsidRPr="00000000" w14:paraId="000000C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Weights:</w:t>
      </w:r>
    </w:p>
    <w:p w:rsidR="00000000" w:rsidDel="00000000" w:rsidP="00000000" w:rsidRDefault="00000000" w:rsidRPr="00000000" w14:paraId="000000C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Predictions</w:t>
      </w:r>
    </w:p>
    <w:p w:rsidR="00000000" w:rsidDel="00000000" w:rsidP="00000000" w:rsidRDefault="00000000" w:rsidRPr="00000000" w14:paraId="000000C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commentRangeStart w:id="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labels </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Fire Probability</w:t>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Confusion Matrix</w:t>
      </w:r>
    </w:p>
    <w:p w:rsidR="00000000" w:rsidDel="00000000" w:rsidP="00000000" w:rsidRDefault="00000000" w:rsidRPr="00000000" w14:paraId="000000C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Representation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C8">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&amp; Discussion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Evaluation &amp; Visualizatio</w:t>
      </w:r>
      <w:sdt>
        <w:sdtPr>
          <w:tag w:val="goog_rdk_1"/>
        </w:sdtPr>
        <w:sdtContent>
          <w:commentRangeStart w:id="1"/>
        </w:sdtContent>
      </w:sdt>
      <w:r w:rsidDel="00000000" w:rsidR="00000000" w:rsidRPr="00000000">
        <w:rPr>
          <w:rFonts w:ascii="Times New Roman" w:cs="Times New Roman" w:eastAsia="Times New Roman" w:hAnsi="Times New Roman"/>
          <w:b w:val="1"/>
          <w:sz w:val="24"/>
          <w:szCs w:val="24"/>
          <w:rtl w:val="0"/>
        </w:rPr>
        <w:t xml:space="preserv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evaluation was based on fire risk prediction on </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combined 2015–2024 dataset</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trained model (2015-2013) to the 2024 testing dataset</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performance metrics that reflected on the evaluation are:</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Precision</w:t>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w:t>
      </w:r>
    </w:p>
    <w:p w:rsidR="00000000" w:rsidDel="00000000" w:rsidP="00000000" w:rsidRDefault="00000000" w:rsidRPr="00000000" w14:paraId="000000D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F1 score </w:t>
      </w:r>
    </w:p>
    <w:p w:rsidR="00000000" w:rsidDel="00000000" w:rsidP="00000000" w:rsidRDefault="00000000" w:rsidRPr="00000000" w14:paraId="000000D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Accuracy</w:t>
      </w: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1: The combined 2015-2024 dataset</w:t>
      </w:r>
    </w:p>
    <w:p w:rsidR="00000000" w:rsidDel="00000000" w:rsidP="00000000" w:rsidRDefault="00000000" w:rsidRPr="00000000" w14:paraId="000000D4">
      <w:pPr>
        <w:jc w:val="center"/>
        <w:rPr>
          <w:rFonts w:ascii="Times New Roman" w:cs="Times New Roman" w:eastAsia="Times New Roman" w:hAnsi="Times New Roman"/>
          <w:sz w:val="24"/>
          <w:szCs w:val="24"/>
        </w:rPr>
      </w:pPr>
      <w:r w:rsidDel="00000000" w:rsidR="00000000" w:rsidRPr="00000000">
        <w:rPr/>
        <w:drawing>
          <wp:inline distB="0" distT="0" distL="0" distR="0">
            <wp:extent cx="3281951" cy="2965441"/>
            <wp:effectExtent b="0" l="0" r="0" t="0"/>
            <wp:docPr id="192026613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81951" cy="296544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Class 0 (No Fire) is 0.92, the Class 1 (Fire) is 0.89, showing 92% “No Fire” incidents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correct whereas 89% of predicted “Fire” instances happen to be accurate.</w:t>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Recall: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for Class 0 (No Fire) is 0.88 and for Class 1 (Fire) is 0.92, indicating 88% accuracy for “No Fire” incidents and 92% accuracy for “Fire” predictions.  The recall for class 1 is important because predicting fire incorrectly (False Positives) is more fitting than missing actual fire incidents (False Negatives). Overall, this model performed significantly better for “Fire” cases.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 Score: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trade-off between precision and accuracy. F1 score is 0.90 that reflects a balanced model performing well for “No Fire” and “Fire” both instances.  </w:t>
      </w:r>
    </w:p>
    <w:p w:rsidR="00000000" w:rsidDel="00000000" w:rsidP="00000000" w:rsidRDefault="00000000" w:rsidRPr="00000000" w14:paraId="000000D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of 0.90 interpreting that the model’s overall 90% of all predictions (Fire and No Fire) are accurate. </w:t>
      </w:r>
    </w:p>
    <w:p w:rsidR="00000000" w:rsidDel="00000000" w:rsidP="00000000" w:rsidRDefault="00000000" w:rsidRPr="00000000" w14:paraId="000000D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observation for Case 1:</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case of bias, the model shows a slight overweight to the No Fire incidents since the True Negative (336) is relatively higher than the False Positive (44).</w:t>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Class balance and Real-time implementation, the support values (380 NF vs 384 F) indicate a rather near-balanced dataset. That way, the metrics become accurate representations of real-time performance.</w:t>
      </w:r>
    </w:p>
    <w:p w:rsidR="00000000" w:rsidDel="00000000" w:rsidP="00000000" w:rsidRDefault="00000000" w:rsidRPr="00000000" w14:paraId="000000E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2: The trained model (2015-2013) to the 2024 testing dataset  </w:t>
      </w:r>
    </w:p>
    <w:p w:rsidR="00000000" w:rsidDel="00000000" w:rsidP="00000000" w:rsidRDefault="00000000" w:rsidRPr="00000000" w14:paraId="000000E2">
      <w:pPr>
        <w:jc w:val="center"/>
        <w:rPr/>
      </w:pPr>
      <w:r w:rsidDel="00000000" w:rsidR="00000000" w:rsidRPr="00000000">
        <w:rPr/>
        <w:drawing>
          <wp:inline distB="0" distT="0" distL="0" distR="0">
            <wp:extent cx="3072818" cy="2705470"/>
            <wp:effectExtent b="0" l="0" r="0" t="0"/>
            <wp:docPr id="192026613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72818" cy="270547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Precision:</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Class 0 (No Fire) is 1.00, Class 1 (Fire) is only 0.01, showing 100% of “No Fire” incidents are correct whereas only 1% of predicted “Fire” instances happen to be accurate. This emphasizes the severe overprediction/class imbalance of Fire instances.</w:t>
      </w:r>
    </w:p>
    <w:p w:rsidR="00000000" w:rsidDel="00000000" w:rsidP="00000000" w:rsidRDefault="00000000" w:rsidRPr="00000000" w14:paraId="000000E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Recall: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Recall for Class 0 (No Fire) is 0.91 and for Class 1 (Fire) is 0.21, indicating 91% accuracy for “No Fire” incidents and only 21% of actual fire events were identified but missed the remaining 79% of fire occurrences.</w:t>
      </w:r>
    </w:p>
    <w:p w:rsidR="00000000" w:rsidDel="00000000" w:rsidP="00000000" w:rsidRDefault="00000000" w:rsidRPr="00000000" w14:paraId="000000E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F1 Score: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trade-off between precision and accuracy. The F1 score for Class 1 is only 0.01 that reflects the poor model performance.  </w:t>
      </w:r>
    </w:p>
    <w:p w:rsidR="00000000" w:rsidDel="00000000" w:rsidP="00000000" w:rsidRDefault="00000000" w:rsidRPr="00000000" w14:paraId="000000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Accuracy: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of 90% is misleading as the model is highly biased towards the majority class (No Fire) events. </w:t>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Overall observation for Case 2:</w:t>
      </w:r>
    </w:p>
    <w:p w:rsidR="00000000" w:rsidDel="00000000" w:rsidP="00000000" w:rsidRDefault="00000000" w:rsidRPr="00000000" w14:paraId="000000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significantly represents class imbalance. While the No Fire data is 57748, the actual fire data is only 187. The model shows significant bias towards No Fire events, making it the majority class.</w:t>
      </w:r>
    </w:p>
    <w:p w:rsidR="00000000" w:rsidDel="00000000" w:rsidP="00000000" w:rsidRDefault="00000000" w:rsidRPr="00000000" w14:paraId="000000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fire precision for Class 1 is only 1%. It means that during the model training, the model encountered extremely few Fire examples which is why the model highly overpredicted the False Positives. The model cannot effectively differentiate between No Fire and Fire incidents. </w:t>
      </w:r>
    </w:p>
    <w:p w:rsidR="00000000" w:rsidDel="00000000" w:rsidP="00000000" w:rsidRDefault="00000000" w:rsidRPr="00000000" w14:paraId="000000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lack of distinction between Fire and No Fire, the feature ambiguity (Soil Moisture, NDVI, etc.) arises, leading to confusion.  </w:t>
      </w:r>
    </w:p>
    <w:p w:rsidR="00000000" w:rsidDel="00000000" w:rsidP="00000000" w:rsidRDefault="00000000" w:rsidRPr="00000000" w14:paraId="000000EF">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Remarks</w:t>
      </w:r>
      <w:r w:rsidDel="00000000" w:rsidR="00000000" w:rsidRPr="00000000">
        <w:rPr>
          <w:rFonts w:ascii="Times New Roman" w:cs="Times New Roman" w:eastAsia="Times New Roman" w:hAnsi="Times New Roman"/>
          <w:sz w:val="24"/>
          <w:szCs w:val="24"/>
          <w:highlight w:val="yellow"/>
          <w:rtl w:val="0"/>
        </w:rPr>
        <w:t xml:space="preserve"> (based on Case 1 and Case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Case 1</w:t>
      </w:r>
      <w:r w:rsidDel="00000000" w:rsidR="00000000" w:rsidRPr="00000000">
        <w:rPr>
          <w:rFonts w:ascii="Times New Roman" w:cs="Times New Roman" w:eastAsia="Times New Roman" w:hAnsi="Times New Roman"/>
          <w:sz w:val="24"/>
          <w:szCs w:val="24"/>
          <w:highlight w:val="yellow"/>
          <w:rtl w:val="0"/>
        </w:rPr>
        <w:t xml:space="preserve"> is more practically applicable due to its practical relevance to the real-world implications.</w:t>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rPr/>
      </w:pPr>
      <w:r w:rsidDel="00000000" w:rsidR="00000000" w:rsidRPr="00000000">
        <w:rPr>
          <w:rFonts w:ascii="Times New Roman" w:cs="Times New Roman" w:eastAsia="Times New Roman" w:hAnsi="Times New Roman"/>
          <w:b w:val="1"/>
          <w:sz w:val="24"/>
          <w:szCs w:val="24"/>
          <w:rtl w:val="0"/>
        </w:rPr>
        <w:t xml:space="preserve">Insights from Feature Analysis</w:t>
      </w: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Temperature: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Extension of high temperature leads to significant fire risk as it dries out the vegetation and soil.</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NDVI:</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NDVI regions are highly likely to experience fire whereas high NDVI indicates less susceptibility to fire.</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Relative Humidity and Soil Moisture: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Low soil moisture indicates dry conditions that increase the risk of fire.</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Wind Speed: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Wind speed can intensify the fire spread. High wind speed regions are more prone to fire risks even if the other features are balanced. </w:t>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w:t>
      </w:r>
    </w:p>
    <w:p w:rsidR="00000000" w:rsidDel="00000000" w:rsidP="00000000" w:rsidRDefault="00000000" w:rsidRPr="00000000" w14:paraId="000000FC">
      <w:pPr>
        <w:jc w:val="both"/>
        <w:rPr/>
      </w:pPr>
      <w:r w:rsidDel="00000000" w:rsidR="00000000" w:rsidRPr="00000000">
        <w:rPr/>
        <w:drawing>
          <wp:inline distB="0" distT="0" distL="0" distR="0">
            <wp:extent cx="6419852" cy="3857625"/>
            <wp:effectExtent b="0" l="0" r="0" t="0"/>
            <wp:docPr id="192026613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19852"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F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 Imbalance: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has much less fire data than non-fire data. This is due to the nature of the fire dataset. We tried multiple solutions to mitigate the effect. Two examples are finding as much fire data as possible and applying a class weight to the random forest classifier. </w:t>
      </w:r>
    </w:p>
    <w:p w:rsidR="00000000" w:rsidDel="00000000" w:rsidP="00000000" w:rsidRDefault="00000000" w:rsidRPr="00000000" w14:paraId="0000010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Gaps: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data and features are missing from our dataset. Jain et al. (2020) found that wildfire is greatly correlated with human activity. The more human activities in the region, the more likely wildfire will occur. Lightening is another factor of wildfire. These factors are not included in our dataset and since then the model cannot give a good performance.</w:t>
      </w:r>
    </w:p>
    <w:p w:rsidR="00000000" w:rsidDel="00000000" w:rsidP="00000000" w:rsidRDefault="00000000" w:rsidRPr="00000000" w14:paraId="0000010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Granularity: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Granularity refers to the level of details stored in the dataset. In our project, the dataset only consists of monthly mean data which losses many details. This means that the dataset does not have a good data granularity. However, wildfire might relate to some extreme but ephemeral weather data.</w:t>
      </w:r>
    </w:p>
    <w:p w:rsidR="00000000" w:rsidDel="00000000" w:rsidP="00000000" w:rsidRDefault="00000000" w:rsidRPr="00000000" w14:paraId="0000010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NDVI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NDVI is sensitive to cloud and snow interference. Since then, the accuracy of NDVI values might change in cloudy conditions.</w:t>
      </w:r>
    </w:p>
    <w:p w:rsidR="00000000" w:rsidDel="00000000" w:rsidP="00000000" w:rsidRDefault="00000000" w:rsidRPr="00000000" w14:paraId="0000010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Regional Focus: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Model is trained only with Alberta data. This means the model is tailored to Alberta and it requires further training for other places.</w:t>
      </w:r>
    </w:p>
    <w:p w:rsidR="00000000" w:rsidDel="00000000" w:rsidP="00000000" w:rsidRDefault="00000000" w:rsidRPr="00000000" w14:paraId="0000010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Thresholds: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Fixed fire intensity thresholds may oversimplify dynamics.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Directions</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created functioned as intended but we can make it better. The goal of this project is to create an accurate and reliable wildfire early prevention predictor to better assist first responders. Focusing on this goal we believe that the future direction of this project should be to improve the region of interest and increase the range of detection. We also believe that we should gather an even richer diverse set of data so that our model can perform at an even better level and resolve our current data limitations. We also believe that we should perform real-world tests using this algorithm to better understand its reliability. </w:t>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10C">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Abid, F., &amp; Izeboudjen, N. (2020). Decision tree-based system on chip for forest fires prediction. </w:t>
      </w:r>
      <w:r w:rsidDel="00000000" w:rsidR="00000000" w:rsidRPr="00000000">
        <w:rPr>
          <w:rFonts w:ascii="Times New Roman" w:cs="Times New Roman" w:eastAsia="Times New Roman" w:hAnsi="Times New Roman"/>
          <w:i w:val="1"/>
          <w:sz w:val="24"/>
          <w:szCs w:val="24"/>
          <w:rtl w:val="0"/>
        </w:rPr>
        <w:t xml:space="preserve">2020 International Conference on Electrical Engineering (ICEE)</w:t>
      </w:r>
      <w:r w:rsidDel="00000000" w:rsidR="00000000" w:rsidRPr="00000000">
        <w:rPr>
          <w:rFonts w:ascii="Times New Roman" w:cs="Times New Roman" w:eastAsia="Times New Roman" w:hAnsi="Times New Roman"/>
          <w:sz w:val="24"/>
          <w:szCs w:val="24"/>
          <w:rtl w:val="0"/>
        </w:rPr>
        <w:t xml:space="preserve">, Istanbul, Turkey, 1-4. </w:t>
      </w:r>
      <w:hyperlink r:id="rId13">
        <w:r w:rsidDel="00000000" w:rsidR="00000000" w:rsidRPr="00000000">
          <w:rPr>
            <w:rFonts w:ascii="Times New Roman" w:cs="Times New Roman" w:eastAsia="Times New Roman" w:hAnsi="Times New Roman"/>
            <w:color w:val="0563c1"/>
            <w:sz w:val="24"/>
            <w:szCs w:val="24"/>
            <w:u w:val="single"/>
            <w:rtl w:val="0"/>
          </w:rPr>
          <w:t xml:space="preserve">https://doi.org/10.1109/ICEE49691.2020.9249954</w:t>
        </w:r>
      </w:hyperlink>
      <w:r w:rsidDel="00000000" w:rsidR="00000000" w:rsidRPr="00000000">
        <w:rPr>
          <w:rtl w:val="0"/>
        </w:rPr>
      </w:r>
    </w:p>
    <w:p w:rsidR="00000000" w:rsidDel="00000000" w:rsidP="00000000" w:rsidRDefault="00000000" w:rsidRPr="00000000" w14:paraId="0000010D">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Collins, L., Griffioen, P., Newell, G., &amp; Mellor, A. (2018). The utility of random forests for wildfire severity mapping. </w:t>
      </w:r>
      <w:r w:rsidDel="00000000" w:rsidR="00000000" w:rsidRPr="00000000">
        <w:rPr>
          <w:rFonts w:ascii="Times New Roman" w:cs="Times New Roman" w:eastAsia="Times New Roman" w:hAnsi="Times New Roman"/>
          <w:i w:val="1"/>
          <w:sz w:val="24"/>
          <w:szCs w:val="24"/>
          <w:rtl w:val="0"/>
        </w:rPr>
        <w:t xml:space="preserve">Remote Sensing of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216</w:t>
      </w:r>
      <w:r w:rsidDel="00000000" w:rsidR="00000000" w:rsidRPr="00000000">
        <w:rPr>
          <w:rFonts w:ascii="Times New Roman" w:cs="Times New Roman" w:eastAsia="Times New Roman" w:hAnsi="Times New Roman"/>
          <w:sz w:val="24"/>
          <w:szCs w:val="24"/>
          <w:rtl w:val="0"/>
        </w:rPr>
        <w:t xml:space="preserve">, 374–384. </w:t>
      </w:r>
      <w:hyperlink r:id="rId14">
        <w:r w:rsidDel="00000000" w:rsidR="00000000" w:rsidRPr="00000000">
          <w:rPr>
            <w:rFonts w:ascii="Times New Roman" w:cs="Times New Roman" w:eastAsia="Times New Roman" w:hAnsi="Times New Roman"/>
            <w:color w:val="0563c1"/>
            <w:sz w:val="24"/>
            <w:szCs w:val="24"/>
            <w:u w:val="single"/>
            <w:rtl w:val="0"/>
          </w:rPr>
          <w:t xml:space="preserve">https://doi.org/10.1016/j.rse.2018.07.005</w:t>
        </w:r>
      </w:hyperlink>
      <w:r w:rsidDel="00000000" w:rsidR="00000000" w:rsidRPr="00000000">
        <w:rPr>
          <w:rtl w:val="0"/>
        </w:rPr>
      </w:r>
    </w:p>
    <w:p w:rsidR="00000000" w:rsidDel="00000000" w:rsidP="00000000" w:rsidRDefault="00000000" w:rsidRPr="00000000" w14:paraId="0000010E">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Y., Chen, G., Wang, Y., Zha, X., &amp; Xu, Z. (2022). Wildfire identification based on an improved two-channel convolutional neural network. </w:t>
      </w:r>
      <w:r w:rsidDel="00000000" w:rsidR="00000000" w:rsidRPr="00000000">
        <w:rPr>
          <w:rFonts w:ascii="Times New Roman" w:cs="Times New Roman" w:eastAsia="Times New Roman" w:hAnsi="Times New Roman"/>
          <w:i w:val="1"/>
          <w:sz w:val="24"/>
          <w:szCs w:val="24"/>
          <w:rtl w:val="0"/>
        </w:rPr>
        <w:t xml:space="preserve">Forests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(8), 1302. </w:t>
      </w:r>
      <w:hyperlink r:id="rId15">
        <w:r w:rsidDel="00000000" w:rsidR="00000000" w:rsidRPr="00000000">
          <w:rPr>
            <w:rFonts w:ascii="Times New Roman" w:cs="Times New Roman" w:eastAsia="Times New Roman" w:hAnsi="Times New Roman"/>
            <w:color w:val="0563c1"/>
            <w:sz w:val="24"/>
            <w:szCs w:val="24"/>
            <w:u w:val="single"/>
            <w:rtl w:val="0"/>
          </w:rPr>
          <w:t xml:space="preserve">https://doi.org/10.3390/f13081302</w:t>
        </w:r>
      </w:hyperlink>
      <w:r w:rsidDel="00000000" w:rsidR="00000000" w:rsidRPr="00000000">
        <w:rPr>
          <w:rtl w:val="0"/>
        </w:rPr>
      </w:r>
    </w:p>
    <w:p w:rsidR="00000000" w:rsidDel="00000000" w:rsidP="00000000" w:rsidRDefault="00000000" w:rsidRPr="00000000" w14:paraId="0000010F">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Nikova, H., &amp; Deliyski, R. (2023). Binary regression model for automated wildfire early prediction and prevention. </w:t>
      </w:r>
      <w:r w:rsidDel="00000000" w:rsidR="00000000" w:rsidRPr="00000000">
        <w:rPr>
          <w:rFonts w:ascii="Times New Roman" w:cs="Times New Roman" w:eastAsia="Times New Roman" w:hAnsi="Times New Roman"/>
          <w:i w:val="1"/>
          <w:sz w:val="24"/>
          <w:szCs w:val="24"/>
          <w:rtl w:val="0"/>
        </w:rPr>
        <w:t xml:space="preserve">2023 International Scientific Conference on Computer Science (COMSCI)</w:t>
      </w:r>
      <w:r w:rsidDel="00000000" w:rsidR="00000000" w:rsidRPr="00000000">
        <w:rPr>
          <w:rFonts w:ascii="Times New Roman" w:cs="Times New Roman" w:eastAsia="Times New Roman" w:hAnsi="Times New Roman"/>
          <w:sz w:val="24"/>
          <w:szCs w:val="24"/>
          <w:rtl w:val="0"/>
        </w:rPr>
        <w:t xml:space="preserve">, Sozopol, Bulgaria, 1-5. </w:t>
      </w:r>
      <w:hyperlink r:id="rId16">
        <w:r w:rsidDel="00000000" w:rsidR="00000000" w:rsidRPr="00000000">
          <w:rPr>
            <w:rFonts w:ascii="Times New Roman" w:cs="Times New Roman" w:eastAsia="Times New Roman" w:hAnsi="Times New Roman"/>
            <w:color w:val="0563c1"/>
            <w:sz w:val="24"/>
            <w:szCs w:val="24"/>
            <w:u w:val="single"/>
            <w:rtl w:val="0"/>
          </w:rPr>
          <w:t xml:space="preserve">https://doi.org/10.1109/COMSCI59259.2023.10315856</w:t>
        </w:r>
      </w:hyperlink>
      <w:r w:rsidDel="00000000" w:rsidR="00000000" w:rsidRPr="00000000">
        <w:rPr>
          <w:rtl w:val="0"/>
        </w:rPr>
      </w:r>
    </w:p>
    <w:p w:rsidR="00000000" w:rsidDel="00000000" w:rsidP="00000000" w:rsidRDefault="00000000" w:rsidRPr="00000000" w14:paraId="00000110">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K. R., Neethu, K., Madhurekaa, K., Harita, A., &amp; Mohan, P. (2021). Parallel SVM model for forest fire prediction. </w:t>
      </w:r>
      <w:r w:rsidDel="00000000" w:rsidR="00000000" w:rsidRPr="00000000">
        <w:rPr>
          <w:rFonts w:ascii="Times New Roman" w:cs="Times New Roman" w:eastAsia="Times New Roman" w:hAnsi="Times New Roman"/>
          <w:i w:val="1"/>
          <w:sz w:val="24"/>
          <w:szCs w:val="24"/>
          <w:rtl w:val="0"/>
        </w:rPr>
        <w:t xml:space="preserve">Soft Computing Letters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100014. </w:t>
      </w:r>
      <w:hyperlink r:id="rId17">
        <w:r w:rsidDel="00000000" w:rsidR="00000000" w:rsidRPr="00000000">
          <w:rPr>
            <w:rFonts w:ascii="Times New Roman" w:cs="Times New Roman" w:eastAsia="Times New Roman" w:hAnsi="Times New Roman"/>
            <w:color w:val="0563c1"/>
            <w:sz w:val="24"/>
            <w:szCs w:val="24"/>
            <w:u w:val="single"/>
            <w:rtl w:val="0"/>
          </w:rPr>
          <w:t xml:space="preserve">https://doi.org/10.1016/j.socl.2021.100014</w:t>
        </w:r>
      </w:hyperlink>
      <w:r w:rsidDel="00000000" w:rsidR="00000000" w:rsidRPr="00000000">
        <w:rPr>
          <w:rtl w:val="0"/>
        </w:rPr>
      </w:r>
    </w:p>
    <w:p w:rsidR="00000000" w:rsidDel="00000000" w:rsidP="00000000" w:rsidRDefault="00000000" w:rsidRPr="00000000" w14:paraId="00000111">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Sayad, Y. O., Mousannif, H., &amp; Al Moatassime, H. (2019). Predictive modeling of wildfires: A new dataset and machine learning approach. </w:t>
      </w:r>
      <w:r w:rsidDel="00000000" w:rsidR="00000000" w:rsidRPr="00000000">
        <w:rPr>
          <w:rFonts w:ascii="Times New Roman" w:cs="Times New Roman" w:eastAsia="Times New Roman" w:hAnsi="Times New Roman"/>
          <w:i w:val="1"/>
          <w:sz w:val="24"/>
          <w:szCs w:val="24"/>
          <w:rtl w:val="0"/>
        </w:rPr>
        <w:t xml:space="preserve">Fire Safety Journal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104</w:t>
      </w:r>
      <w:r w:rsidDel="00000000" w:rsidR="00000000" w:rsidRPr="00000000">
        <w:rPr>
          <w:rFonts w:ascii="Times New Roman" w:cs="Times New Roman" w:eastAsia="Times New Roman" w:hAnsi="Times New Roman"/>
          <w:sz w:val="24"/>
          <w:szCs w:val="24"/>
          <w:rtl w:val="0"/>
        </w:rPr>
        <w:t xml:space="preserve">, 130–146. </w:t>
      </w:r>
      <w:hyperlink r:id="rId18">
        <w:r w:rsidDel="00000000" w:rsidR="00000000" w:rsidRPr="00000000">
          <w:rPr>
            <w:rFonts w:ascii="Times New Roman" w:cs="Times New Roman" w:eastAsia="Times New Roman" w:hAnsi="Times New Roman"/>
            <w:color w:val="0563c1"/>
            <w:sz w:val="24"/>
            <w:szCs w:val="24"/>
            <w:u w:val="single"/>
            <w:rtl w:val="0"/>
          </w:rPr>
          <w:t xml:space="preserve">https://doi.org/10.1016/j.firesaf.2019.01.006</w:t>
        </w:r>
      </w:hyperlink>
      <w:r w:rsidDel="00000000" w:rsidR="00000000" w:rsidRPr="00000000">
        <w:rPr>
          <w:rtl w:val="0"/>
        </w:rPr>
      </w:r>
    </w:p>
    <w:p w:rsidR="00000000" w:rsidDel="00000000" w:rsidP="00000000" w:rsidRDefault="00000000" w:rsidRPr="00000000" w14:paraId="00000112">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Pérez-Sánchez, N., Jimeno-Sáez, N., Senent-Aparicio, N., Díaz-Palmero, N., &amp; De Dios Cabezas-Cerezo, N. (2019). Evolution of burned area in forest fires under climate change conditions in Southern Spain using ANN. </w:t>
      </w:r>
      <w:r w:rsidDel="00000000" w:rsidR="00000000" w:rsidRPr="00000000">
        <w:rPr>
          <w:rFonts w:ascii="Times New Roman" w:cs="Times New Roman" w:eastAsia="Times New Roman" w:hAnsi="Times New Roman"/>
          <w:i w:val="1"/>
          <w:sz w:val="24"/>
          <w:szCs w:val="24"/>
          <w:rtl w:val="0"/>
        </w:rPr>
        <w:t xml:space="preserve">Applied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(19), 4155. </w:t>
      </w:r>
      <w:hyperlink r:id="rId19">
        <w:r w:rsidDel="00000000" w:rsidR="00000000" w:rsidRPr="00000000">
          <w:rPr>
            <w:rFonts w:ascii="Times New Roman" w:cs="Times New Roman" w:eastAsia="Times New Roman" w:hAnsi="Times New Roman"/>
            <w:color w:val="0563c1"/>
            <w:sz w:val="24"/>
            <w:szCs w:val="24"/>
            <w:u w:val="single"/>
            <w:rtl w:val="0"/>
          </w:rPr>
          <w:t xml:space="preserve">https://doi.org/10.3390/app9194155</w:t>
        </w:r>
      </w:hyperlink>
      <w:r w:rsidDel="00000000" w:rsidR="00000000" w:rsidRPr="00000000">
        <w:rPr>
          <w:rtl w:val="0"/>
        </w:rPr>
      </w:r>
    </w:p>
    <w:p w:rsidR="00000000" w:rsidDel="00000000" w:rsidP="00000000" w:rsidRDefault="00000000" w:rsidRPr="00000000" w14:paraId="00000113">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Earth Engine API. (n.d.). </w:t>
      </w:r>
      <w:r w:rsidDel="00000000" w:rsidR="00000000" w:rsidRPr="00000000">
        <w:rPr>
          <w:rFonts w:ascii="Times New Roman" w:cs="Times New Roman" w:eastAsia="Times New Roman" w:hAnsi="Times New Roman"/>
          <w:i w:val="1"/>
          <w:sz w:val="24"/>
          <w:szCs w:val="24"/>
          <w:rtl w:val="0"/>
        </w:rPr>
        <w:t xml:space="preserve">Landsat Surface Reflectance and Meteorological Data for Alberta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4">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 P., Coogan, S. C. P., Subramanian, S. G., Crowley, M., Taylor, S., &amp; Flannigan, M. D. (2020). A review of machine learning applications in wildfire science and management. Environmental Reviews, 28(4), 478–505. </w:t>
      </w:r>
      <w:hyperlink r:id="rId20">
        <w:r w:rsidDel="00000000" w:rsidR="00000000" w:rsidRPr="00000000">
          <w:rPr>
            <w:rFonts w:ascii="Times New Roman" w:cs="Times New Roman" w:eastAsia="Times New Roman" w:hAnsi="Times New Roman"/>
            <w:color w:val="0563c1"/>
            <w:sz w:val="24"/>
            <w:szCs w:val="24"/>
            <w:u w:val="single"/>
            <w:rtl w:val="0"/>
          </w:rPr>
          <w:t xml:space="preserve">https://doi.org/10.1139/er-2020-0019</w:t>
        </w:r>
      </w:hyperlink>
      <w:r w:rsidDel="00000000" w:rsidR="00000000" w:rsidRPr="00000000">
        <w:rPr>
          <w:rtl w:val="0"/>
        </w:rPr>
      </w:r>
    </w:p>
    <w:p w:rsidR="00000000" w:rsidDel="00000000" w:rsidP="00000000" w:rsidRDefault="00000000" w:rsidRPr="00000000" w14:paraId="0000011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Jain, P., Coogan, S. C. P., Subramanian, S. G., Crowley, M., Taylor, S., &amp; Flannigan, M. D. (2020). A review of machine learning applications in wildfire science and management. Environmental Reviews, 28(4), 478–505. </w:t>
      </w:r>
      <w:hyperlink r:id="rId21">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https://doi.org/10.1139/er-2020-0019</w:t>
        </w:r>
      </w:hyperlink>
      <w:r w:rsidDel="00000000" w:rsidR="00000000" w:rsidRPr="00000000">
        <w:rPr>
          <w:rtl w:val="0"/>
        </w:rPr>
      </w:r>
    </w:p>
    <w:p w:rsidR="00000000" w:rsidDel="00000000" w:rsidP="00000000" w:rsidRDefault="00000000" w:rsidRPr="00000000" w14:paraId="00000116">
      <w:pPr>
        <w:numPr>
          <w:ilvl w:val="0"/>
          <w:numId w:val="13"/>
        </w:numPr>
        <w:spacing w:after="0" w:line="240" w:lineRule="auto"/>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tl w:val="0"/>
        </w:rPr>
      </w:r>
    </w:p>
    <w:sectPr>
      <w:headerReference r:id="rId22" w:type="default"/>
      <w:headerReference r:id="rId23" w:type="first"/>
      <w:footerReference r:id="rId24" w:type="default"/>
      <w:footerReference r:id="rId25" w:type="first"/>
      <w:pgSz w:h="15840" w:w="12240" w:orient="portrait"/>
      <w:pgMar w:bottom="1077" w:top="1077" w:left="1077" w:right="1077"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AZI ZARIN TASNIM RAFA" w:id="1" w:date="2024-12-07T20:51:00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add the accuracy and precision for other models that we used to explain why Random Forest Classifier is the best. Waiting for Roy.</w:t>
      </w:r>
    </w:p>
  </w:comment>
  <w:comment w:author="KAZI ZARIN TASNIM RAFA" w:id="0" w:date="2024-12-07T20:39:00Z">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the points under Model training and Predictions that we will discuss in the meeting.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1" w15:done="0"/>
  <w15:commentEx w15:paraId="0000012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ENGG680 – Introduction to Digital Engineering</w:t>
      <w:tab/>
      <w:tab/>
      <w:t xml:space="preserve">        Fall 2024</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0"/>
      <w:tblW w:w="10080.0" w:type="dxa"/>
      <w:jc w:val="left"/>
      <w:tblLayout w:type="fixed"/>
      <w:tblLook w:val="0600"/>
    </w:tblPr>
    <w:tblGrid>
      <w:gridCol w:w="3360"/>
      <w:gridCol w:w="3360"/>
      <w:gridCol w:w="3360"/>
      <w:tblGridChange w:id="0">
        <w:tblGrid>
          <w:gridCol w:w="3360"/>
          <w:gridCol w:w="3360"/>
          <w:gridCol w:w="3360"/>
        </w:tblGrid>
      </w:tblGridChange>
    </w:tblGrid>
    <w:tr>
      <w:trPr>
        <w:cantSplit w:val="0"/>
        <w:trHeight w:val="300" w:hRule="atLeast"/>
        <w:tblHeader w:val="0"/>
      </w:trPr>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i w:val="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b w:val="0"/>
        <w:i w:val="0"/>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upperRoman"/>
      <w:lvlText w:val="%1."/>
      <w:lvlJc w:val="right"/>
      <w:pPr>
        <w:ind w:left="1440" w:hanging="360"/>
      </w:pPr>
      <w:rPr>
        <w:b w:val="0"/>
        <w:i w:val="0"/>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0" w:before="240" w:lineRule="auto"/>
    </w:pPr>
    <w:rPr>
      <w:rFonts w:ascii="Calibri" w:cs="Calibri" w:eastAsia="Calibri" w:hAnsi="Calibri"/>
      <w:b w:val="0"/>
      <w:sz w:val="28"/>
      <w:szCs w:val="28"/>
    </w:rPr>
  </w:style>
  <w:style w:type="paragraph" w:styleId="Heading3">
    <w:name w:val="heading 3"/>
    <w:basedOn w:val="Normal"/>
    <w:next w:val="Normal"/>
    <w:pPr>
      <w:keepNext w:val="1"/>
      <w:keepLines w:val="1"/>
      <w:spacing w:after="0" w:before="240" w:lineRule="auto"/>
    </w:pPr>
    <w:rPr>
      <w:rFonts w:ascii="Calibri" w:cs="Calibri" w:eastAsia="Calibri" w:hAnsi="Calibri"/>
      <w:b w:val="0"/>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rPr>
  </w:style>
  <w:style w:type="paragraph" w:styleId="Heading5">
    <w:name w:val="heading 5"/>
    <w:basedOn w:val="Normal"/>
    <w:next w:val="Normal"/>
    <w:pPr>
      <w:keepNext w:val="1"/>
      <w:keepLines w:val="1"/>
      <w:spacing w:after="0" w:before="40" w:lineRule="auto"/>
    </w:pPr>
    <w:rPr>
      <w:rFonts w:ascii="Calibri" w:cs="Calibri" w:eastAsia="Calibri" w:hAnsi="Calibri"/>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Rule="auto"/>
    </w:pPr>
    <w:rPr>
      <w:rFonts w:ascii="Calibri" w:cs="Calibri" w:eastAsia="Calibri" w:hAnsi="Calibri"/>
      <w:b w:val="1"/>
      <w:sz w:val="40"/>
      <w:szCs w:val="40"/>
    </w:rPr>
  </w:style>
  <w:style w:type="paragraph" w:styleId="Normal" w:default="1">
    <w:name w:val="Normal"/>
    <w:qFormat w:val="1"/>
    <w:rsid w:val="00E01F03"/>
  </w:style>
  <w:style w:type="paragraph" w:styleId="Heading1">
    <w:name w:val="heading 1"/>
    <w:basedOn w:val="Normal"/>
    <w:next w:val="Normal"/>
    <w:link w:val="Heading1Char"/>
    <w:uiPriority w:val="9"/>
    <w:qFormat w:val="1"/>
    <w:rsid w:val="70EEF8E8"/>
    <w:pPr>
      <w:keepNext w:val="1"/>
      <w:keepLines w:val="1"/>
      <w:spacing w:after="0" w:before="240"/>
      <w:outlineLvl w:val="0"/>
    </w:pPr>
    <w:rPr>
      <w:rFonts w:asciiTheme="majorHAnsi" w:cstheme="majorBidi" w:eastAsiaTheme="majorEastAsia" w:hAnsiTheme="majorHAnsi"/>
      <w:b w:val="1"/>
      <w:bCs w:val="1"/>
      <w:sz w:val="32"/>
      <w:szCs w:val="32"/>
    </w:rPr>
  </w:style>
  <w:style w:type="paragraph" w:styleId="Heading2">
    <w:name w:val="heading 2"/>
    <w:basedOn w:val="Heading1"/>
    <w:next w:val="Normal"/>
    <w:link w:val="Heading2Char"/>
    <w:uiPriority w:val="9"/>
    <w:unhideWhenUsed w:val="1"/>
    <w:qFormat w:val="1"/>
    <w:rsid w:val="70EEF8E8"/>
    <w:pPr>
      <w:outlineLvl w:val="1"/>
    </w:pPr>
    <w:rPr>
      <w:b w:val="0"/>
      <w:bCs w:val="0"/>
      <w:sz w:val="28"/>
      <w:szCs w:val="28"/>
    </w:rPr>
  </w:style>
  <w:style w:type="paragraph" w:styleId="Heading3">
    <w:name w:val="heading 3"/>
    <w:basedOn w:val="Heading2"/>
    <w:next w:val="Normal"/>
    <w:link w:val="Heading3Char"/>
    <w:uiPriority w:val="9"/>
    <w:unhideWhenUsed w:val="1"/>
    <w:qFormat w:val="1"/>
    <w:rsid w:val="70EEF8E8"/>
    <w:pPr>
      <w:outlineLvl w:val="2"/>
    </w:pPr>
    <w:rPr>
      <w:sz w:val="24"/>
      <w:szCs w:val="24"/>
    </w:rPr>
  </w:style>
  <w:style w:type="paragraph" w:styleId="Heading4">
    <w:name w:val="heading 4"/>
    <w:basedOn w:val="Normal"/>
    <w:next w:val="Normal"/>
    <w:link w:val="Heading4Char"/>
    <w:uiPriority w:val="9"/>
    <w:unhideWhenUsed w:val="1"/>
    <w:qFormat w:val="1"/>
    <w:rsid w:val="00DF4C86"/>
    <w:pPr>
      <w:keepNext w:val="1"/>
      <w:keepLines w:val="1"/>
      <w:spacing w:after="0" w:before="40"/>
      <w:outlineLvl w:val="3"/>
    </w:pPr>
    <w:rPr>
      <w:rFonts w:asciiTheme="majorHAnsi" w:cstheme="majorBidi" w:eastAsiaTheme="majorEastAsia" w:hAnsiTheme="majorHAnsi"/>
      <w:i w:val="1"/>
      <w:iCs w:val="1"/>
    </w:rPr>
  </w:style>
  <w:style w:type="paragraph" w:styleId="Heading5">
    <w:name w:val="heading 5"/>
    <w:basedOn w:val="Normal"/>
    <w:next w:val="Normal"/>
    <w:link w:val="Heading5Char"/>
    <w:uiPriority w:val="9"/>
    <w:semiHidden w:val="1"/>
    <w:unhideWhenUsed w:val="1"/>
    <w:qFormat w:val="1"/>
    <w:rsid w:val="00C15F42"/>
    <w:pPr>
      <w:keepNext w:val="1"/>
      <w:keepLines w:val="1"/>
      <w:spacing w:after="0" w:before="40"/>
      <w:outlineLvl w:val="4"/>
    </w:pPr>
    <w:rPr>
      <w:rFonts w:asciiTheme="majorHAnsi" w:cstheme="majorBidi" w:eastAsiaTheme="majorEastAsia" w:hAnsiTheme="majorHAns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851D37"/>
    <w:pPr>
      <w:spacing w:after="0"/>
      <w:contextualSpacing w:val="1"/>
    </w:pPr>
    <w:rPr>
      <w:rFonts w:asciiTheme="majorHAnsi" w:cstheme="majorBidi" w:eastAsiaTheme="majorEastAsia" w:hAnsiTheme="majorHAnsi"/>
      <w:b w:val="1"/>
      <w:bCs w:val="1"/>
      <w:sz w:val="40"/>
      <w:szCs w:val="40"/>
    </w:rPr>
  </w:style>
  <w:style w:type="character" w:styleId="Heading1Char" w:customStyle="1">
    <w:name w:val="Heading 1 Char"/>
    <w:basedOn w:val="DefaultParagraphFont"/>
    <w:link w:val="Heading1"/>
    <w:uiPriority w:val="9"/>
    <w:rsid w:val="70EEF8E8"/>
    <w:rPr>
      <w:rFonts w:asciiTheme="majorHAnsi" w:cstheme="majorBidi" w:eastAsiaTheme="majorEastAsia" w:hAnsiTheme="majorHAnsi"/>
      <w:b w:val="1"/>
      <w:bCs w:val="1"/>
      <w:color w:val="auto"/>
      <w:sz w:val="32"/>
      <w:szCs w:val="32"/>
    </w:rPr>
  </w:style>
  <w:style w:type="character" w:styleId="Heading2Char" w:customStyle="1">
    <w:name w:val="Heading 2 Char"/>
    <w:basedOn w:val="DefaultParagraphFont"/>
    <w:link w:val="Heading2"/>
    <w:uiPriority w:val="9"/>
    <w:rsid w:val="70EEF8E8"/>
    <w:rPr>
      <w:rFonts w:asciiTheme="majorHAnsi" w:cstheme="majorBidi" w:eastAsiaTheme="majorEastAsia" w:hAnsiTheme="majorHAnsi"/>
      <w:b w:val="0"/>
      <w:bCs w:val="0"/>
      <w:color w:val="auto"/>
      <w:sz w:val="28"/>
      <w:szCs w:val="28"/>
    </w:rPr>
  </w:style>
  <w:style w:type="character" w:styleId="Heading3Char" w:customStyle="1">
    <w:name w:val="Heading 3 Char"/>
    <w:basedOn w:val="DefaultParagraphFont"/>
    <w:link w:val="Heading3"/>
    <w:uiPriority w:val="9"/>
    <w:rsid w:val="70EEF8E8"/>
    <w:rPr>
      <w:rFonts w:asciiTheme="majorHAnsi" w:cstheme="majorBidi" w:eastAsiaTheme="majorEastAsia" w:hAnsiTheme="majorHAnsi"/>
      <w:b w:val="0"/>
      <w:bCs w:val="0"/>
      <w:color w:val="auto"/>
      <w:sz w:val="24"/>
      <w:szCs w:val="24"/>
    </w:rPr>
  </w:style>
  <w:style w:type="character" w:styleId="TitleChar" w:customStyle="1">
    <w:name w:val="Title Char"/>
    <w:basedOn w:val="DefaultParagraphFont"/>
    <w:link w:val="Title"/>
    <w:uiPriority w:val="10"/>
    <w:rsid w:val="00851D37"/>
    <w:rPr>
      <w:rFonts w:asciiTheme="majorHAnsi" w:cstheme="majorBidi" w:eastAsiaTheme="majorEastAsia" w:hAnsiTheme="majorHAnsi"/>
      <w:b w:val="1"/>
      <w:bCs w:val="1"/>
      <w:sz w:val="40"/>
      <w:szCs w:val="40"/>
    </w:rPr>
  </w:style>
  <w:style w:type="paragraph" w:styleId="NoSpacing">
    <w:name w:val="No Spacing"/>
    <w:uiPriority w:val="1"/>
    <w:qFormat w:val="1"/>
    <w:pPr>
      <w:spacing w:after="0" w:line="240" w:lineRule="auto"/>
    </w:pPr>
  </w:style>
  <w:style w:type="paragraph" w:styleId="ListParagraph">
    <w:name w:val="List Paragraph"/>
    <w:basedOn w:val="Normal"/>
    <w:uiPriority w:val="34"/>
    <w:qFormat w:val="1"/>
    <w:pPr>
      <w:ind w:left="720"/>
      <w:contextualSpacing w:val="1"/>
    </w:pPr>
  </w:style>
  <w:style w:type="character" w:styleId="PlaceholderText">
    <w:name w:val="Placeholder Text"/>
    <w:basedOn w:val="DefaultParagraphFont"/>
    <w:uiPriority w:val="99"/>
    <w:semiHidden w:val="1"/>
    <w:rsid w:val="00F109FD"/>
    <w:rPr>
      <w:color w:val="808080"/>
    </w:rPr>
  </w:style>
  <w:style w:type="character" w:styleId="Hyperlink">
    <w:name w:val="Hyperlink"/>
    <w:basedOn w:val="DefaultParagraphFont"/>
    <w:uiPriority w:val="99"/>
    <w:unhideWhenUsed w:val="1"/>
    <w:rPr>
      <w:color w:val="0563c1" w:themeColor="hyperlink"/>
      <w:u w:val="single"/>
    </w:rPr>
  </w:style>
  <w:style w:type="paragraph" w:styleId="Caption">
    <w:name w:val="caption"/>
    <w:basedOn w:val="Normal"/>
    <w:next w:val="Normal"/>
    <w:uiPriority w:val="35"/>
    <w:unhideWhenUsed w:val="1"/>
    <w:qFormat w:val="1"/>
    <w:rsid w:val="00BE16FA"/>
    <w:pPr>
      <w:spacing w:after="200" w:line="240" w:lineRule="auto"/>
      <w:jc w:val="center"/>
    </w:pPr>
    <w:rPr>
      <w:i w:val="1"/>
      <w:iCs w:val="1"/>
      <w:sz w:val="18"/>
      <w:szCs w:val="18"/>
    </w:rPr>
  </w:style>
  <w:style w:type="paragraph" w:styleId="NormalWeb">
    <w:name w:val="Normal (Web)"/>
    <w:basedOn w:val="Normal"/>
    <w:uiPriority w:val="99"/>
    <w:unhideWhenUsed w:val="1"/>
    <w:rsid w:val="00B153D5"/>
    <w:pPr>
      <w:spacing w:after="100" w:afterAutospacing="1" w:before="100" w:beforeAutospacing="1" w:line="240" w:lineRule="auto"/>
    </w:pPr>
    <w:rPr>
      <w:rFonts w:ascii="Times New Roman" w:cs="Times New Roman" w:eastAsia="Times New Roman" w:hAnsi="Times New Roman"/>
      <w:sz w:val="24"/>
      <w:szCs w:val="24"/>
      <w:lang w:eastAsia="en-CA" w:val="en-CA"/>
    </w:rPr>
  </w:style>
  <w:style w:type="character" w:styleId="Emphasis">
    <w:name w:val="Emphasis"/>
    <w:basedOn w:val="DefaultParagraphFont"/>
    <w:uiPriority w:val="20"/>
    <w:qFormat w:val="1"/>
    <w:rsid w:val="000653D6"/>
    <w:rPr>
      <w:i w:val="1"/>
      <w:iCs w:val="1"/>
    </w:rPr>
  </w:style>
  <w:style w:type="table" w:styleId="TableGrid">
    <w:name w:val="Table Grid"/>
    <w:basedOn w:val="TableNormal"/>
    <w:uiPriority w:val="39"/>
    <w:rsid w:val="00C6296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4Char" w:customStyle="1">
    <w:name w:val="Heading 4 Char"/>
    <w:basedOn w:val="DefaultParagraphFont"/>
    <w:link w:val="Heading4"/>
    <w:uiPriority w:val="9"/>
    <w:rsid w:val="00DF4C86"/>
    <w:rPr>
      <w:rFonts w:asciiTheme="majorHAnsi" w:cstheme="majorBidi" w:eastAsiaTheme="majorEastAsia" w:hAnsiTheme="majorHAnsi"/>
      <w:i w:val="1"/>
      <w:iCs w:val="1"/>
    </w:rPr>
  </w:style>
  <w:style w:type="paragraph" w:styleId="HTMLPreformatted">
    <w:name w:val="HTML Preformatted"/>
    <w:basedOn w:val="Normal"/>
    <w:link w:val="HTMLPreformattedChar"/>
    <w:uiPriority w:val="99"/>
    <w:semiHidden w:val="1"/>
    <w:unhideWhenUsed w:val="1"/>
    <w:rsid w:val="00F46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CA" w:val="en-CA"/>
    </w:rPr>
  </w:style>
  <w:style w:type="character" w:styleId="HTMLPreformattedChar" w:customStyle="1">
    <w:name w:val="HTML Preformatted Char"/>
    <w:basedOn w:val="DefaultParagraphFont"/>
    <w:link w:val="HTMLPreformatted"/>
    <w:uiPriority w:val="99"/>
    <w:semiHidden w:val="1"/>
    <w:rsid w:val="00F46D8C"/>
    <w:rPr>
      <w:rFonts w:ascii="Courier New" w:cs="Courier New" w:eastAsia="Times New Roman" w:hAnsi="Courier New"/>
      <w:sz w:val="20"/>
      <w:szCs w:val="20"/>
      <w:lang w:eastAsia="en-CA" w:val="en-CA"/>
    </w:rPr>
  </w:style>
  <w:style w:type="character" w:styleId="HTMLCode">
    <w:name w:val="HTML Code"/>
    <w:basedOn w:val="DefaultParagraphFont"/>
    <w:uiPriority w:val="99"/>
    <w:semiHidden w:val="1"/>
    <w:unhideWhenUsed w:val="1"/>
    <w:rsid w:val="00F46D8C"/>
    <w:rPr>
      <w:rFonts w:ascii="Courier New" w:cs="Courier New" w:eastAsia="Times New Roman" w:hAnsi="Courier New"/>
      <w:sz w:val="20"/>
      <w:szCs w:val="20"/>
    </w:rPr>
  </w:style>
  <w:style w:type="character" w:styleId="hljs-keyword" w:customStyle="1">
    <w:name w:val="hljs-keyword"/>
    <w:basedOn w:val="DefaultParagraphFont"/>
    <w:rsid w:val="00F46D8C"/>
  </w:style>
  <w:style w:type="character" w:styleId="Heading5Char" w:customStyle="1">
    <w:name w:val="Heading 5 Char"/>
    <w:basedOn w:val="DefaultParagraphFont"/>
    <w:link w:val="Heading5"/>
    <w:uiPriority w:val="9"/>
    <w:semiHidden w:val="1"/>
    <w:rsid w:val="00C15F42"/>
    <w:rPr>
      <w:rFonts w:asciiTheme="majorHAnsi" w:cstheme="majorBidi" w:eastAsiaTheme="majorEastAsia" w:hAnsiTheme="majorHAnsi"/>
    </w:rPr>
  </w:style>
  <w:style w:type="paragraph" w:styleId="TOCHeading">
    <w:name w:val="TOC Heading"/>
    <w:basedOn w:val="Heading1"/>
    <w:next w:val="Normal"/>
    <w:uiPriority w:val="39"/>
    <w:unhideWhenUsed w:val="1"/>
    <w:qFormat w:val="1"/>
    <w:rsid w:val="00891518"/>
    <w:pPr>
      <w:outlineLvl w:val="9"/>
    </w:pPr>
    <w:rPr>
      <w:b w:val="0"/>
      <w:bCs w:val="0"/>
      <w:color w:val="2f5496" w:themeColor="accent1" w:themeShade="0000BF"/>
    </w:rPr>
  </w:style>
  <w:style w:type="paragraph" w:styleId="TOC1">
    <w:name w:val="toc 1"/>
    <w:basedOn w:val="Normal"/>
    <w:next w:val="Normal"/>
    <w:autoRedefine w:val="1"/>
    <w:uiPriority w:val="39"/>
    <w:unhideWhenUsed w:val="1"/>
    <w:rsid w:val="00891518"/>
    <w:pPr>
      <w:spacing w:after="100"/>
    </w:pPr>
  </w:style>
  <w:style w:type="paragraph" w:styleId="Default" w:customStyle="1">
    <w:name w:val="Default"/>
    <w:rsid w:val="0075000E"/>
    <w:pPr>
      <w:autoSpaceDE w:val="0"/>
      <w:autoSpaceDN w:val="0"/>
      <w:adjustRightInd w:val="0"/>
      <w:spacing w:after="0" w:line="240" w:lineRule="auto"/>
    </w:pPr>
    <w:rPr>
      <w:rFonts w:ascii="Arial" w:cs="Arial" w:hAnsi="Arial"/>
      <w:color w:val="000000"/>
      <w:sz w:val="24"/>
      <w:szCs w:val="24"/>
      <w:lang w:val="en-CA"/>
    </w:rPr>
  </w:style>
  <w:style w:type="paragraph" w:styleId="Header">
    <w:name w:val="header"/>
    <w:basedOn w:val="Normal"/>
    <w:link w:val="HeaderChar"/>
    <w:uiPriority w:val="99"/>
    <w:unhideWhenUsed w:val="1"/>
    <w:rsid w:val="00B763FF"/>
    <w:pPr>
      <w:tabs>
        <w:tab w:val="center" w:pos="4680"/>
        <w:tab w:val="right" w:pos="9360"/>
      </w:tabs>
      <w:spacing w:after="0" w:line="240" w:lineRule="auto"/>
    </w:pPr>
  </w:style>
  <w:style w:type="character" w:styleId="HeaderChar" w:customStyle="1">
    <w:name w:val="Header Char"/>
    <w:basedOn w:val="DefaultParagraphFont"/>
    <w:link w:val="Header"/>
    <w:uiPriority w:val="99"/>
    <w:rsid w:val="00B763FF"/>
  </w:style>
  <w:style w:type="paragraph" w:styleId="Footer">
    <w:name w:val="footer"/>
    <w:basedOn w:val="Normal"/>
    <w:link w:val="FooterChar"/>
    <w:uiPriority w:val="99"/>
    <w:unhideWhenUsed w:val="1"/>
    <w:rsid w:val="00B763FF"/>
    <w:pPr>
      <w:tabs>
        <w:tab w:val="center" w:pos="4680"/>
        <w:tab w:val="right" w:pos="9360"/>
      </w:tabs>
      <w:spacing w:after="0" w:line="240" w:lineRule="auto"/>
    </w:pPr>
  </w:style>
  <w:style w:type="character" w:styleId="FooterChar" w:customStyle="1">
    <w:name w:val="Footer Char"/>
    <w:basedOn w:val="DefaultParagraphFont"/>
    <w:link w:val="Footer"/>
    <w:uiPriority w:val="99"/>
    <w:rsid w:val="00B763FF"/>
  </w:style>
  <w:style w:type="paragraph" w:styleId="TOC2">
    <w:name w:val="toc 2"/>
    <w:basedOn w:val="Normal"/>
    <w:next w:val="Normal"/>
    <w:autoRedefine w:val="1"/>
    <w:uiPriority w:val="39"/>
    <w:unhideWhenUsed w:val="1"/>
    <w:rsid w:val="00D548F5"/>
    <w:pPr>
      <w:spacing w:after="100"/>
      <w:ind w:left="220"/>
    </w:pPr>
  </w:style>
  <w:style w:type="paragraph" w:styleId="TOC3">
    <w:name w:val="toc 3"/>
    <w:basedOn w:val="Normal"/>
    <w:next w:val="Normal"/>
    <w:autoRedefine w:val="1"/>
    <w:uiPriority w:val="39"/>
    <w:unhideWhenUsed w:val="1"/>
    <w:rsid w:val="00945844"/>
    <w:pPr>
      <w:numPr>
        <w:numId w:val="8"/>
      </w:numPr>
      <w:spacing w:after="100"/>
    </w:pPr>
  </w:style>
  <w:style w:type="character" w:styleId="UnresolvedMention">
    <w:name w:val="Unresolved Mention"/>
    <w:basedOn w:val="DefaultParagraphFont"/>
    <w:uiPriority w:val="99"/>
    <w:semiHidden w:val="1"/>
    <w:unhideWhenUsed w:val="1"/>
    <w:rsid w:val="00491A82"/>
    <w:rPr>
      <w:color w:val="605e5c"/>
      <w:shd w:color="auto" w:fill="e1dfdd" w:val="clear"/>
    </w:rPr>
  </w:style>
  <w:style w:type="paragraph" w:styleId="CommentText">
    <w:name w:val="annotation text"/>
    <w:basedOn w:val="Normal"/>
    <w:link w:val="CommentTextChar"/>
    <w:uiPriority w:val="99"/>
    <w:unhideWhenUsed w:val="1"/>
    <w:rsid w:val="00167694"/>
    <w:pPr>
      <w:spacing w:line="240" w:lineRule="auto"/>
    </w:pPr>
    <w:rPr>
      <w:sz w:val="20"/>
      <w:szCs w:val="20"/>
    </w:rPr>
  </w:style>
  <w:style w:type="character" w:styleId="CommentTextChar" w:customStyle="1">
    <w:name w:val="Comment Text Char"/>
    <w:basedOn w:val="DefaultParagraphFont"/>
    <w:link w:val="CommentText"/>
    <w:uiPriority w:val="99"/>
    <w:rsid w:val="00167694"/>
    <w:rPr>
      <w:sz w:val="20"/>
      <w:szCs w:val="20"/>
    </w:rPr>
  </w:style>
  <w:style w:type="character" w:styleId="CommentReference">
    <w:name w:val="annotation reference"/>
    <w:basedOn w:val="DefaultParagraphFont"/>
    <w:uiPriority w:val="99"/>
    <w:semiHidden w:val="1"/>
    <w:unhideWhenUsed w:val="1"/>
    <w:rsid w:val="00167694"/>
    <w:rPr>
      <w:sz w:val="16"/>
      <w:szCs w:val="16"/>
    </w:rPr>
  </w:style>
  <w:style w:type="character" w:styleId="FollowedHyperlink">
    <w:name w:val="FollowedHyperlink"/>
    <w:basedOn w:val="DefaultParagraphFont"/>
    <w:uiPriority w:val="99"/>
    <w:semiHidden w:val="1"/>
    <w:unhideWhenUsed w:val="1"/>
    <w:rsid w:val="00913B67"/>
    <w:rPr>
      <w:color w:val="954f72" w:themeColor="followedHyperlink"/>
      <w:u w:val="single"/>
    </w:rPr>
  </w:style>
  <w:style w:type="paragraph" w:styleId="CommentSubject">
    <w:name w:val="annotation subject"/>
    <w:basedOn w:val="CommentText"/>
    <w:next w:val="CommentText"/>
    <w:link w:val="CommentSubjectChar"/>
    <w:uiPriority w:val="99"/>
    <w:semiHidden w:val="1"/>
    <w:unhideWhenUsed w:val="1"/>
    <w:rsid w:val="00BA0FE1"/>
    <w:rPr>
      <w:b w:val="1"/>
      <w:bCs w:val="1"/>
    </w:rPr>
  </w:style>
  <w:style w:type="character" w:styleId="CommentSubjectChar" w:customStyle="1">
    <w:name w:val="Comment Subject Char"/>
    <w:basedOn w:val="CommentTextChar"/>
    <w:link w:val="CommentSubject"/>
    <w:uiPriority w:val="99"/>
    <w:semiHidden w:val="1"/>
    <w:rsid w:val="00BA0FE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39/er-2020-0019" TargetMode="External"/><Relationship Id="rId22" Type="http://schemas.openxmlformats.org/officeDocument/2006/relationships/header" Target="header1.xml"/><Relationship Id="rId21" Type="http://schemas.openxmlformats.org/officeDocument/2006/relationships/hyperlink" Target="https://doi.org/10.1139/er-2020-0019" TargetMode="External"/><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hyperlink" Target="https://doi.org/10.1109/ICEE49691.2020.9249954" TargetMode="External"/><Relationship Id="rId12" Type="http://schemas.openxmlformats.org/officeDocument/2006/relationships/image" Target="media/image4.png"/><Relationship Id="rId15" Type="http://schemas.openxmlformats.org/officeDocument/2006/relationships/hyperlink" Target="https://doi.org/10.3390/f13081302" TargetMode="External"/><Relationship Id="rId14" Type="http://schemas.openxmlformats.org/officeDocument/2006/relationships/hyperlink" Target="https://doi.org/10.1016/j.rse.2018.07.005" TargetMode="External"/><Relationship Id="rId17" Type="http://schemas.openxmlformats.org/officeDocument/2006/relationships/hyperlink" Target="https://doi.org/10.1016/j.socl.2021.100014" TargetMode="External"/><Relationship Id="rId16" Type="http://schemas.openxmlformats.org/officeDocument/2006/relationships/hyperlink" Target="https://doi.org/10.1109/COMSCI59259.2023.10315856" TargetMode="External"/><Relationship Id="rId19" Type="http://schemas.openxmlformats.org/officeDocument/2006/relationships/hyperlink" Target="https://doi.org/10.3390/app9194155" TargetMode="External"/><Relationship Id="rId18" Type="http://schemas.openxmlformats.org/officeDocument/2006/relationships/hyperlink" Target="https://doi.org/10.1016/j.firesaf.2019.01.0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laqDvJ8vWTeerdZr1WCSVnbPxw==">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2024-11-21T03:23:00Z</dcterms:created>
  <dc:creator>Saurav Uprety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4725eaee10f2bf1cd565cd7af65243472014cfed785e449ee4fffd22e78a7a6c</vt:lpwstr>
  </property>
</Properties>
</file>