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580" w:rsidRDefault="00FF389D" w:rsidP="005C5F04">
      <w:pPr>
        <w:rPr>
          <w:rFonts w:hint="eastAsia"/>
        </w:rPr>
      </w:pPr>
      <w:r>
        <w:rPr>
          <w:noProof/>
        </w:rPr>
        <mc:AlternateContent>
          <mc:Choice Requires="wps">
            <w:drawing>
              <wp:anchor distT="0" distB="0" distL="114300" distR="114300" simplePos="0" relativeHeight="251665408" behindDoc="0" locked="0" layoutInCell="1" allowOverlap="1" wp14:anchorId="29997486" wp14:editId="7F17FCDC">
                <wp:simplePos x="0" y="0"/>
                <wp:positionH relativeFrom="column">
                  <wp:posOffset>1143001</wp:posOffset>
                </wp:positionH>
                <wp:positionV relativeFrom="paragraph">
                  <wp:posOffset>1974851</wp:posOffset>
                </wp:positionV>
                <wp:extent cx="488950" cy="298450"/>
                <wp:effectExtent l="0" t="0" r="25400" b="25400"/>
                <wp:wrapNone/>
                <wp:docPr id="5" name="矩形 5"/>
                <wp:cNvGraphicFramePr/>
                <a:graphic xmlns:a="http://schemas.openxmlformats.org/drawingml/2006/main">
                  <a:graphicData uri="http://schemas.microsoft.com/office/word/2010/wordprocessingShape">
                    <wps:wsp>
                      <wps:cNvSpPr/>
                      <wps:spPr>
                        <a:xfrm>
                          <a:off x="0" y="0"/>
                          <a:ext cx="488950" cy="298450"/>
                        </a:xfrm>
                        <a:prstGeom prst="rect">
                          <a:avLst/>
                        </a:prstGeom>
                        <a:no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26" style="position:absolute;margin-left:90pt;margin-top:155.5pt;width:38.5pt;height: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" filled="f" strokecolor="red" strokeweight="2pt"/>
            </w:pict>
          </mc:Fallback>
        </mc:AlternateContent>
      </w:r>
      <w:r w:rsidR="003F6FCE">
        <w:rPr>
          <w:noProof/>
        </w:rPr>
        <mc:AlternateContent>
          <mc:Choice Requires="wps">
            <w:drawing>
              <wp:anchor distT="0" distB="0" distL="114300" distR="114300" simplePos="0" relativeHeight="251661312" behindDoc="0" locked="0" layoutInCell="1" allowOverlap="1" wp14:anchorId="6A5E7992" wp14:editId="456AB473">
                <wp:simplePos x="0" y="0"/>
                <wp:positionH relativeFrom="column">
                  <wp:posOffset>4117975</wp:posOffset>
                </wp:positionH>
                <wp:positionV relativeFrom="paragraph">
                  <wp:posOffset>941544</wp:posOffset>
                </wp:positionV>
                <wp:extent cx="1378424" cy="470847"/>
                <wp:effectExtent l="0" t="0" r="12700" b="24765"/>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424" cy="470847"/>
                        </a:xfrm>
                        <a:prstGeom prst="rect">
                          <a:avLst/>
                        </a:prstGeom>
                        <a:solidFill>
                          <a:srgbClr val="FFFFFF"/>
                        </a:solidFill>
                        <a:ln w="9525">
                          <a:solidFill>
                            <a:srgbClr val="000000"/>
                          </a:solidFill>
                          <a:miter lim="800000"/>
                          <a:headEnd/>
                          <a:tailEnd/>
                        </a:ln>
                      </wps:spPr>
                      <wps:txbx>
                        <w:txbxContent>
                          <w:p w:rsidR="003F6FCE" w:rsidRDefault="00FF389D">
                            <w:r>
                              <w:rPr>
                                <w:rFonts w:hint="eastAsia"/>
                              </w:rPr>
                              <w:t>鍵入</w:t>
                            </w:r>
                            <w:r w:rsidR="003F6FCE">
                              <w:rPr>
                                <w:rFonts w:hint="eastAsia"/>
                              </w:rPr>
                              <w:t>資料</w:t>
                            </w:r>
                            <w:r>
                              <w:rPr>
                                <w:rFonts w:hint="eastAsia"/>
                              </w:rPr>
                              <w:t>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324.25pt;margin-top:74.15pt;width:108.55pt;height:3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">
                <v:textbox>
                  <w:txbxContent>
                    <w:p w:rsidR="003F6FCE" w:rsidRDefault="00FF389D">
                      <w:r>
                        <w:rPr>
                          <w:rFonts w:hint="eastAsia"/>
                        </w:rPr>
                        <w:t>鍵入</w:t>
                      </w:r>
                      <w:r w:rsidR="003F6FCE">
                        <w:rPr>
                          <w:rFonts w:hint="eastAsia"/>
                        </w:rPr>
                        <w:t>資料</w:t>
                      </w:r>
                      <w:r>
                        <w:rPr>
                          <w:rFonts w:hint="eastAsia"/>
                        </w:rPr>
                        <w:t>時</w:t>
                      </w:r>
                    </w:p>
                  </w:txbxContent>
                </v:textbox>
              </v:shape>
            </w:pict>
          </mc:Fallback>
        </mc:AlternateContent>
      </w:r>
      <w:r w:rsidR="003F6FCE">
        <w:rPr>
          <w:noProof/>
        </w:rPr>
        <mc:AlternateContent>
          <mc:Choice Requires="wps">
            <w:drawing>
              <wp:anchor distT="0" distB="0" distL="114300" distR="114300" simplePos="0" relativeHeight="251659264" behindDoc="0" locked="0" layoutInCell="1" allowOverlap="1" wp14:anchorId="33E56A7D" wp14:editId="033307AB">
                <wp:simplePos x="0" y="0"/>
                <wp:positionH relativeFrom="column">
                  <wp:posOffset>3412</wp:posOffset>
                </wp:positionH>
                <wp:positionV relativeFrom="paragraph">
                  <wp:posOffset>982640</wp:posOffset>
                </wp:positionV>
                <wp:extent cx="3930555" cy="341194"/>
                <wp:effectExtent l="0" t="0" r="13335" b="20955"/>
                <wp:wrapNone/>
                <wp:docPr id="3" name="矩形 3"/>
                <wp:cNvGraphicFramePr/>
                <a:graphic xmlns:a="http://schemas.openxmlformats.org/drawingml/2006/main">
                  <a:graphicData uri="http://schemas.microsoft.com/office/word/2010/wordprocessingShape">
                    <wps:wsp>
                      <wps:cNvSpPr/>
                      <wps:spPr>
                        <a:xfrm>
                          <a:off x="0" y="0"/>
                          <a:ext cx="3930555" cy="341194"/>
                        </a:xfrm>
                        <a:prstGeom prst="rect">
                          <a:avLst/>
                        </a:prstGeom>
                        <a:no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 o:spid="_x0000_s1026" style="position:absolute;margin-left:.25pt;margin-top:77.35pt;width:309.5pt;height:26.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" filled="f" strokecolor="red" strokeweight="2pt"/>
            </w:pict>
          </mc:Fallback>
        </mc:AlternateContent>
      </w:r>
      <w:r w:rsidR="003F6FCE">
        <w:rPr>
          <w:noProof/>
        </w:rPr>
        <w:drawing>
          <wp:inline distT="0" distB="0" distL="0" distR="0" wp14:anchorId="5F1396CA" wp14:editId="0D8CA3F8">
            <wp:extent cx="3746359" cy="2183642"/>
            <wp:effectExtent l="0" t="0" r="6985"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750621" cy="2186126"/>
                    </a:xfrm>
                    <a:prstGeom prst="rect">
                      <a:avLst/>
                    </a:prstGeom>
                  </pic:spPr>
                </pic:pic>
              </a:graphicData>
            </a:graphic>
          </wp:inline>
        </w:drawing>
      </w:r>
    </w:p>
    <w:p w:rsidR="003F6FCE" w:rsidRDefault="003F6FCE" w:rsidP="005C5F04">
      <w:pPr>
        <w:rPr>
          <w:rFonts w:hint="eastAsia"/>
        </w:rPr>
      </w:pPr>
      <w:r>
        <w:rPr>
          <w:noProof/>
        </w:rPr>
        <mc:AlternateContent>
          <mc:Choice Requires="wps">
            <w:drawing>
              <wp:anchor distT="0" distB="0" distL="114300" distR="114300" simplePos="0" relativeHeight="251663360" behindDoc="0" locked="0" layoutInCell="1" allowOverlap="1" wp14:anchorId="6FA48DC5" wp14:editId="16DFA79E">
                <wp:simplePos x="0" y="0"/>
                <wp:positionH relativeFrom="column">
                  <wp:posOffset>4049972</wp:posOffset>
                </wp:positionH>
                <wp:positionV relativeFrom="paragraph">
                  <wp:posOffset>1064525</wp:posOffset>
                </wp:positionV>
                <wp:extent cx="1869743" cy="511791"/>
                <wp:effectExtent l="0" t="0" r="16510" b="22225"/>
                <wp:wrapNone/>
                <wp:docPr id="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743" cy="511791"/>
                        </a:xfrm>
                        <a:prstGeom prst="rect">
                          <a:avLst/>
                        </a:prstGeom>
                        <a:solidFill>
                          <a:srgbClr val="FFFFFF"/>
                        </a:solidFill>
                        <a:ln w="9525">
                          <a:solidFill>
                            <a:srgbClr val="000000"/>
                          </a:solidFill>
                          <a:miter lim="800000"/>
                          <a:headEnd/>
                          <a:tailEnd/>
                        </a:ln>
                      </wps:spPr>
                      <wps:txbx>
                        <w:txbxContent>
                          <w:p w:rsidR="003F6FCE" w:rsidRDefault="003F6FCE" w:rsidP="003F6FCE">
                            <w:r>
                              <w:rPr>
                                <w:rFonts w:hint="eastAsia"/>
                              </w:rPr>
                              <w:t>重</w:t>
                            </w:r>
                            <w:r w:rsidR="00FF389D">
                              <w:rPr>
                                <w:rFonts w:hint="eastAsia"/>
                              </w:rPr>
                              <w:t>新</w:t>
                            </w:r>
                            <w:r>
                              <w:rPr>
                                <w:rFonts w:hint="eastAsia"/>
                              </w:rPr>
                              <w:t>開</w:t>
                            </w:r>
                            <w:r w:rsidR="00FF389D">
                              <w:rPr>
                                <w:rFonts w:hint="eastAsia"/>
                              </w:rPr>
                              <w:t>啟此</w:t>
                            </w:r>
                            <w:r>
                              <w:rPr>
                                <w:rFonts w:hint="eastAsia"/>
                              </w:rPr>
                              <w:t>合約</w:t>
                            </w:r>
                            <w:r w:rsidR="008C1093">
                              <w:rPr>
                                <w:rFonts w:hint="eastAsia"/>
                              </w:rPr>
                              <w:t>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8.9pt;margin-top:83.8pt;width:147.2pt;height:4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">
                <v:textbox>
                  <w:txbxContent>
                    <w:p w:rsidR="003F6FCE" w:rsidRDefault="003F6FCE" w:rsidP="003F6FCE">
                      <w:r>
                        <w:rPr>
                          <w:rFonts w:hint="eastAsia"/>
                        </w:rPr>
                        <w:t>重</w:t>
                      </w:r>
                      <w:r w:rsidR="00FF389D">
                        <w:rPr>
                          <w:rFonts w:hint="eastAsia"/>
                        </w:rPr>
                        <w:t>新</w:t>
                      </w:r>
                      <w:r>
                        <w:rPr>
                          <w:rFonts w:hint="eastAsia"/>
                        </w:rPr>
                        <w:t>開</w:t>
                      </w:r>
                      <w:r w:rsidR="00FF389D">
                        <w:rPr>
                          <w:rFonts w:hint="eastAsia"/>
                        </w:rPr>
                        <w:t>啟此</w:t>
                      </w:r>
                      <w:r>
                        <w:rPr>
                          <w:rFonts w:hint="eastAsia"/>
                        </w:rPr>
                        <w:t>合約</w:t>
                      </w:r>
                      <w:r w:rsidR="008C1093">
                        <w:rPr>
                          <w:rFonts w:hint="eastAsia"/>
                        </w:rPr>
                        <w:t>後</w:t>
                      </w:r>
                    </w:p>
                  </w:txbxContent>
                </v:textbox>
              </v:shape>
            </w:pict>
          </mc:Fallback>
        </mc:AlternateContent>
      </w:r>
      <w:r>
        <w:rPr>
          <w:noProof/>
        </w:rPr>
        <w:drawing>
          <wp:inline distT="0" distB="0" distL="0" distR="0" wp14:anchorId="121C5231" wp14:editId="1179C9BE">
            <wp:extent cx="3800003" cy="2224585"/>
            <wp:effectExtent l="0" t="0" r="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04038" cy="2226947"/>
                    </a:xfrm>
                    <a:prstGeom prst="rect">
                      <a:avLst/>
                    </a:prstGeom>
                  </pic:spPr>
                </pic:pic>
              </a:graphicData>
            </a:graphic>
          </wp:inline>
        </w:drawing>
      </w:r>
      <w:bookmarkStart w:id="0" w:name="_GoBack"/>
      <w:bookmarkEnd w:id="0"/>
    </w:p>
    <w:p w:rsidR="003F6FCE" w:rsidRDefault="00FF389D" w:rsidP="003F6FCE">
      <w:pPr>
        <w:rPr>
          <w:rFonts w:hint="eastAsia"/>
        </w:rPr>
      </w:pPr>
      <w:r>
        <w:rPr>
          <w:rStyle w:val="fontsize12"/>
          <w:rFonts w:hint="eastAsia"/>
        </w:rPr>
        <w:t>1.</w:t>
      </w:r>
      <w:r w:rsidR="003F6FCE">
        <w:rPr>
          <w:rStyle w:val="fontsize12"/>
        </w:rPr>
        <w:t>廣告合約管理</w:t>
      </w:r>
      <w:r w:rsidR="003F6FCE">
        <w:rPr>
          <w:rStyle w:val="fontsize12"/>
        </w:rPr>
        <w:t xml:space="preserve"> / </w:t>
      </w:r>
      <w:r w:rsidR="003F6FCE">
        <w:rPr>
          <w:rStyle w:val="fontsize12"/>
        </w:rPr>
        <w:t>平面廣告合約書</w:t>
      </w:r>
      <w:r w:rsidR="003F6FCE">
        <w:rPr>
          <w:rStyle w:val="fontsize12"/>
        </w:rPr>
        <w:t xml:space="preserve"> </w:t>
      </w:r>
      <w:r w:rsidR="003F6FCE">
        <w:rPr>
          <w:rStyle w:val="fontsize12"/>
        </w:rPr>
        <w:t>步驟三</w:t>
      </w:r>
      <w:r w:rsidR="003F6FCE">
        <w:rPr>
          <w:rStyle w:val="fontsize12"/>
        </w:rPr>
        <w:t>:</w:t>
      </w:r>
      <w:r w:rsidR="003F6FCE">
        <w:rPr>
          <w:rStyle w:val="fontsize12"/>
        </w:rPr>
        <w:t>新增合約書內容</w:t>
      </w:r>
    </w:p>
    <w:p w:rsidR="00FF389D" w:rsidRDefault="00FF389D" w:rsidP="00FF389D">
      <w:pPr>
        <w:rPr>
          <w:rFonts w:hint="eastAsia"/>
        </w:rPr>
      </w:pPr>
      <w:r>
        <w:rPr>
          <w:rFonts w:hint="eastAsia"/>
        </w:rPr>
        <w:t>建</w:t>
      </w:r>
      <w:r>
        <w:rPr>
          <w:rFonts w:hint="eastAsia"/>
        </w:rPr>
        <w:t>新廠商，</w:t>
      </w:r>
      <w:proofErr w:type="gramStart"/>
      <w:r>
        <w:rPr>
          <w:rFonts w:hint="eastAsia"/>
        </w:rPr>
        <w:t>建第一個</w:t>
      </w:r>
      <w:proofErr w:type="gramEnd"/>
      <w:r>
        <w:rPr>
          <w:rFonts w:hint="eastAsia"/>
        </w:rPr>
        <w:t>合約時，</w:t>
      </w:r>
      <w:r w:rsidR="003F6FCE">
        <w:rPr>
          <w:rFonts w:hint="eastAsia"/>
        </w:rPr>
        <w:t>發票收件人確實填寫完後，不會自動顯現</w:t>
      </w:r>
      <w:r>
        <w:rPr>
          <w:rFonts w:hint="eastAsia"/>
        </w:rPr>
        <w:t>於</w:t>
      </w:r>
      <w:r w:rsidR="003F6FCE">
        <w:rPr>
          <w:rFonts w:hint="eastAsia"/>
        </w:rPr>
        <w:t>下方，但雜誌收件人卻可以</w:t>
      </w:r>
      <w:r w:rsidR="00F318A5">
        <w:rPr>
          <w:rFonts w:hint="eastAsia"/>
        </w:rPr>
        <w:t>。</w:t>
      </w:r>
    </w:p>
    <w:p w:rsidR="00FF389D" w:rsidRDefault="00FF389D" w:rsidP="00FF389D">
      <w:r>
        <w:rPr>
          <w:rFonts w:hint="eastAsia"/>
        </w:rPr>
        <w:t>儲存新增後，</w:t>
      </w:r>
      <w:r>
        <w:rPr>
          <w:rFonts w:hint="eastAsia"/>
        </w:rPr>
        <w:t>重新</w:t>
      </w:r>
      <w:proofErr w:type="gramStart"/>
      <w:r>
        <w:rPr>
          <w:rFonts w:hint="eastAsia"/>
        </w:rPr>
        <w:t>開啟</w:t>
      </w:r>
      <w:r>
        <w:rPr>
          <w:rFonts w:hint="eastAsia"/>
        </w:rPr>
        <w:t>剛存的</w:t>
      </w:r>
      <w:proofErr w:type="gramEnd"/>
      <w:r>
        <w:rPr>
          <w:rFonts w:hint="eastAsia"/>
        </w:rPr>
        <w:t>新</w:t>
      </w:r>
      <w:r>
        <w:rPr>
          <w:rFonts w:hint="eastAsia"/>
        </w:rPr>
        <w:t>合約，</w:t>
      </w:r>
      <w:r>
        <w:rPr>
          <w:rFonts w:hint="eastAsia"/>
        </w:rPr>
        <w:t>出現完整畫面</w:t>
      </w:r>
    </w:p>
    <w:p w:rsidR="00FF389D" w:rsidRPr="003F6FCE" w:rsidRDefault="00FF389D" w:rsidP="005C5F04"/>
    <w:p w:rsidR="003F6FCE" w:rsidRDefault="003F6FCE">
      <w:pPr>
        <w:widowControl/>
      </w:pPr>
      <w:r>
        <w:br w:type="page"/>
      </w:r>
    </w:p>
    <w:p w:rsidR="003F6FCE" w:rsidRDefault="003F6FCE" w:rsidP="005C5F04"/>
    <w:p w:rsidR="003F6FCE" w:rsidRDefault="003F6FCE">
      <w:pPr>
        <w:widowControl/>
      </w:pPr>
      <w:r>
        <w:br w:type="page"/>
      </w:r>
    </w:p>
    <w:p w:rsidR="002A6580" w:rsidRDefault="002A6580" w:rsidP="005C5F04">
      <w:pPr>
        <w:rPr>
          <w:rFonts w:hint="eastAsia"/>
        </w:rPr>
      </w:pPr>
      <w:r>
        <w:rPr>
          <w:rFonts w:hint="eastAsia"/>
        </w:rPr>
        <w:lastRenderedPageBreak/>
        <w:t>新型</w:t>
      </w:r>
      <w:r>
        <w:rPr>
          <w:rFonts w:hint="eastAsia"/>
        </w:rPr>
        <w:t>HCPVT</w:t>
      </w:r>
      <w:r>
        <w:rPr>
          <w:rFonts w:hint="eastAsia"/>
        </w:rPr>
        <w:t>效率</w:t>
      </w:r>
      <w:r>
        <w:rPr>
          <w:rFonts w:hint="eastAsia"/>
        </w:rPr>
        <w:t>會</w:t>
      </w:r>
      <w:r>
        <w:rPr>
          <w:rFonts w:hint="eastAsia"/>
        </w:rPr>
        <w:t>是當前系統的</w:t>
      </w:r>
      <w:r>
        <w:rPr>
          <w:rFonts w:hint="eastAsia"/>
        </w:rPr>
        <w:t>10</w:t>
      </w:r>
      <w:r>
        <w:rPr>
          <w:rFonts w:hint="eastAsia"/>
        </w:rPr>
        <w:t>倍</w:t>
      </w:r>
    </w:p>
    <w:p w:rsidR="002A6580" w:rsidRDefault="002A6580" w:rsidP="005C5F04">
      <w:pPr>
        <w:rPr>
          <w:rFonts w:hint="eastAsia"/>
        </w:rPr>
      </w:pPr>
      <w:r>
        <w:t>2013-04-25</w:t>
      </w:r>
    </w:p>
    <w:p w:rsidR="005C5F04" w:rsidRDefault="005C5F04" w:rsidP="005C5F04">
      <w:pPr>
        <w:rPr>
          <w:rFonts w:hint="eastAsia"/>
        </w:rPr>
      </w:pPr>
      <w:r>
        <w:rPr>
          <w:rFonts w:hint="eastAsia"/>
        </w:rPr>
        <w:t>科學家從向日葵身上獲取靈感，研製出向日葵形太陽能集中器</w:t>
      </w:r>
      <w:r w:rsidR="00DD39AB">
        <w:rPr>
          <w:rFonts w:asciiTheme="minorEastAsia" w:hAnsiTheme="minorEastAsia" w:hint="eastAsia"/>
        </w:rPr>
        <w:t>，</w:t>
      </w:r>
      <w:r w:rsidR="00DD39AB">
        <w:rPr>
          <w:rFonts w:hint="eastAsia"/>
        </w:rPr>
        <w:t>這種新型太陽能集中器利用數個反射鏡將陽光聚焦到轉換器晶片上</w:t>
      </w:r>
      <w:r>
        <w:rPr>
          <w:rFonts w:asciiTheme="minorEastAsia" w:hAnsiTheme="minorEastAsia" w:hint="eastAsia"/>
        </w:rPr>
        <w:t>，</w:t>
      </w:r>
      <w:r>
        <w:rPr>
          <w:rFonts w:hint="eastAsia"/>
        </w:rPr>
        <w:t>被稱之為</w:t>
      </w:r>
      <w:proofErr w:type="gramStart"/>
      <w:r>
        <w:rPr>
          <w:rFonts w:hint="eastAsia"/>
        </w:rPr>
        <w:t>經濟型高聚光太陽能太陽能</w:t>
      </w:r>
      <w:proofErr w:type="gramEnd"/>
      <w:r>
        <w:rPr>
          <w:rFonts w:hint="eastAsia"/>
        </w:rPr>
        <w:t>發電及光熱系統</w:t>
      </w:r>
      <w:r>
        <w:rPr>
          <w:rFonts w:hint="eastAsia"/>
        </w:rPr>
        <w:t>(</w:t>
      </w:r>
      <w:r>
        <w:rPr>
          <w:rFonts w:hint="eastAsia"/>
        </w:rPr>
        <w:t>簡稱</w:t>
      </w:r>
      <w:r>
        <w:rPr>
          <w:rFonts w:hint="eastAsia"/>
        </w:rPr>
        <w:t>HCPVT)</w:t>
      </w:r>
      <w:r w:rsidR="002A6580" w:rsidRPr="002A6580">
        <w:rPr>
          <w:rFonts w:hint="eastAsia"/>
        </w:rPr>
        <w:t xml:space="preserve"> </w:t>
      </w:r>
      <w:r w:rsidR="002A6580">
        <w:rPr>
          <w:rFonts w:ascii="新細明體" w:eastAsia="新細明體" w:hAnsi="新細明體" w:hint="eastAsia"/>
        </w:rPr>
        <w:t>。</w:t>
      </w:r>
      <w:r w:rsidR="002A6580">
        <w:rPr>
          <w:rFonts w:hint="eastAsia"/>
        </w:rPr>
        <w:t>根據科學家的設想，</w:t>
      </w:r>
      <w:r w:rsidR="002A6580">
        <w:rPr>
          <w:rFonts w:hint="eastAsia"/>
        </w:rPr>
        <w:t>HCPVT</w:t>
      </w:r>
      <w:r w:rsidR="002A6580">
        <w:rPr>
          <w:rFonts w:hint="eastAsia"/>
        </w:rPr>
        <w:t>系統能夠為世界各地的很多地區提供可持續能源和淡水，也能促進旅遊業發展</w:t>
      </w:r>
      <w:r w:rsidR="002A6580">
        <w:rPr>
          <w:rFonts w:asciiTheme="minorEastAsia" w:hAnsiTheme="minorEastAsia" w:hint="eastAsia"/>
        </w:rPr>
        <w:t>。</w:t>
      </w:r>
    </w:p>
    <w:p w:rsidR="002A6580" w:rsidRPr="005C5F04" w:rsidRDefault="002A6580" w:rsidP="002A6580">
      <w:r>
        <w:t>http://news.cnyes.com/Content/20130425/KH7CQ9NEDJLE.shtml?c=detail</w:t>
      </w:r>
    </w:p>
    <w:p w:rsidR="005C5F04" w:rsidRPr="002A6580" w:rsidRDefault="005C5F04" w:rsidP="005C5F04">
      <w:pPr>
        <w:rPr>
          <w:rFonts w:hint="eastAsia"/>
        </w:rPr>
      </w:pPr>
    </w:p>
    <w:p w:rsidR="005C5F04" w:rsidRDefault="005C5F04" w:rsidP="005C5F04">
      <w:pPr>
        <w:rPr>
          <w:rFonts w:hint="eastAsia"/>
        </w:rPr>
      </w:pPr>
    </w:p>
    <w:p w:rsidR="005C5F04" w:rsidRDefault="005C5F04" w:rsidP="005C5F04">
      <w:pPr>
        <w:rPr>
          <w:rFonts w:hint="eastAsia"/>
        </w:rPr>
      </w:pPr>
    </w:p>
    <w:p w:rsidR="005C5F04" w:rsidRDefault="005C5F04" w:rsidP="005C5F04">
      <w:pPr>
        <w:rPr>
          <w:rFonts w:hint="eastAsia"/>
        </w:rPr>
      </w:pPr>
    </w:p>
    <w:p w:rsidR="005C5F04" w:rsidRDefault="005C5F04" w:rsidP="005C5F04">
      <w:pPr>
        <w:rPr>
          <w:rFonts w:hint="eastAsia"/>
        </w:rPr>
      </w:pPr>
      <w:r>
        <w:rPr>
          <w:rFonts w:hint="eastAsia"/>
        </w:rPr>
        <w:t>新型向日葵形太陽能集中器可使採集率提高</w:t>
      </w:r>
      <w:r>
        <w:rPr>
          <w:rFonts w:hint="eastAsia"/>
        </w:rPr>
        <w:t>10</w:t>
      </w:r>
      <w:r>
        <w:rPr>
          <w:rFonts w:hint="eastAsia"/>
        </w:rPr>
        <w:t>倍</w:t>
      </w:r>
    </w:p>
    <w:p w:rsidR="005C5F04" w:rsidRDefault="005C5F04" w:rsidP="005C5F04">
      <w:r>
        <w:t>2013-04-25</w:t>
      </w:r>
    </w:p>
    <w:p w:rsidR="005C5F04" w:rsidRDefault="005C5F04" w:rsidP="005C5F04">
      <w:pPr>
        <w:rPr>
          <w:rFonts w:hint="eastAsia"/>
        </w:rPr>
      </w:pPr>
      <w:r>
        <w:rPr>
          <w:rFonts w:hint="eastAsia"/>
        </w:rPr>
        <w:t>據國外媒體報導，科學家從向日葵身上獲取靈感，研製出向日葵形太陽能集中器。他們表示這種集中器將讓太陽能領域發生革命性變化。這種新型太陽能集中器利用數個反射鏡將陽光聚焦到轉換器晶片上。專家們表示這種太陽能集中器可用於為偏遠地區提供電力。</w:t>
      </w:r>
    </w:p>
    <w:p w:rsidR="005C5F04" w:rsidRDefault="005C5F04" w:rsidP="005C5F04">
      <w:pPr>
        <w:rPr>
          <w:rFonts w:hint="eastAsia"/>
        </w:rPr>
      </w:pPr>
      <w:r>
        <w:rPr>
          <w:rFonts w:hint="eastAsia"/>
        </w:rPr>
        <w:t>科學家希望這項計劃能夠研發出具有經濟可承受性的光電系統，能夠收集</w:t>
      </w:r>
      <w:r>
        <w:rPr>
          <w:rFonts w:hint="eastAsia"/>
        </w:rPr>
        <w:t>80%</w:t>
      </w:r>
      <w:r>
        <w:rPr>
          <w:rFonts w:hint="eastAsia"/>
        </w:rPr>
        <w:t>的陽光並將其轉換成電量。這一系統可以在任何缺少可持續能源、可飲用水和冷空氣的地區建造，成本只有類似系統的三分之一。這一系統的原型採用一個巨大</w:t>
      </w:r>
      <w:proofErr w:type="gramStart"/>
      <w:r>
        <w:rPr>
          <w:rFonts w:hint="eastAsia"/>
        </w:rPr>
        <w:t>的拋物柱面</w:t>
      </w:r>
      <w:proofErr w:type="gramEnd"/>
      <w:r>
        <w:rPr>
          <w:rFonts w:hint="eastAsia"/>
        </w:rPr>
        <w:t>反射器，由數個小鏡構成。它們與一個追蹤系統相連。追蹤系統根據太陽的位置確定最理想的角度。</w:t>
      </w:r>
    </w:p>
    <w:p w:rsidR="005C5F04" w:rsidRDefault="005C5F04" w:rsidP="005C5F04">
      <w:pPr>
        <w:rPr>
          <w:rFonts w:hint="eastAsia"/>
        </w:rPr>
      </w:pPr>
      <w:proofErr w:type="gramStart"/>
      <w:r>
        <w:rPr>
          <w:rFonts w:hint="eastAsia"/>
        </w:rPr>
        <w:t>拋物柱面</w:t>
      </w:r>
      <w:proofErr w:type="gramEnd"/>
      <w:r>
        <w:rPr>
          <w:rFonts w:hint="eastAsia"/>
        </w:rPr>
        <w:t>反射器將陽光反射到多個裝有光電晶片的微通道液體冷卻接收器。每</w:t>
      </w:r>
      <w:proofErr w:type="gramStart"/>
      <w:r>
        <w:rPr>
          <w:rFonts w:hint="eastAsia"/>
        </w:rPr>
        <w:t>個</w:t>
      </w:r>
      <w:proofErr w:type="gramEnd"/>
      <w:r>
        <w:rPr>
          <w:rFonts w:hint="eastAsia"/>
        </w:rPr>
        <w:t>晶片的尺寸為</w:t>
      </w:r>
      <w:r>
        <w:rPr>
          <w:rFonts w:hint="eastAsia"/>
        </w:rPr>
        <w:t>1</w:t>
      </w:r>
      <w:r>
        <w:rPr>
          <w:rFonts w:hint="eastAsia"/>
        </w:rPr>
        <w:t>×</w:t>
      </w:r>
      <w:r>
        <w:rPr>
          <w:rFonts w:hint="eastAsia"/>
        </w:rPr>
        <w:t>1</w:t>
      </w:r>
      <w:r>
        <w:rPr>
          <w:rFonts w:hint="eastAsia"/>
        </w:rPr>
        <w:t>厘米，如果按照每天日照時間</w:t>
      </w:r>
      <w:r>
        <w:rPr>
          <w:rFonts w:hint="eastAsia"/>
        </w:rPr>
        <w:t>8</w:t>
      </w:r>
      <w:r>
        <w:rPr>
          <w:rFonts w:hint="eastAsia"/>
        </w:rPr>
        <w:t>小時計算，平均可生</w:t>
      </w:r>
      <w:r>
        <w:rPr>
          <w:rFonts w:hint="eastAsia"/>
        </w:rPr>
        <w:t>200</w:t>
      </w:r>
      <w:r>
        <w:rPr>
          <w:rFonts w:hint="eastAsia"/>
        </w:rPr>
        <w:t>到</w:t>
      </w:r>
      <w:r>
        <w:rPr>
          <w:rFonts w:hint="eastAsia"/>
        </w:rPr>
        <w:t>250</w:t>
      </w:r>
      <w:r>
        <w:rPr>
          <w:rFonts w:hint="eastAsia"/>
        </w:rPr>
        <w:t>瓦電量。根據本周傳出的消息，瑞士技術與革新委員會將一筆為期</w:t>
      </w:r>
      <w:r>
        <w:rPr>
          <w:rFonts w:hint="eastAsia"/>
        </w:rPr>
        <w:t>3</w:t>
      </w:r>
      <w:r>
        <w:rPr>
          <w:rFonts w:hint="eastAsia"/>
        </w:rPr>
        <w:t>年的</w:t>
      </w:r>
      <w:r>
        <w:rPr>
          <w:rFonts w:hint="eastAsia"/>
        </w:rPr>
        <w:t>240</w:t>
      </w:r>
      <w:r>
        <w:rPr>
          <w:rFonts w:hint="eastAsia"/>
        </w:rPr>
        <w:t>萬美元研究資金頒發給</w:t>
      </w:r>
      <w:r>
        <w:rPr>
          <w:rFonts w:hint="eastAsia"/>
        </w:rPr>
        <w:t>IBM</w:t>
      </w:r>
      <w:r>
        <w:rPr>
          <w:rFonts w:hint="eastAsia"/>
        </w:rPr>
        <w:t>研究院，太陽能技術提供商</w:t>
      </w:r>
      <w:proofErr w:type="spellStart"/>
      <w:r>
        <w:rPr>
          <w:rFonts w:hint="eastAsia"/>
        </w:rPr>
        <w:t>Airlight</w:t>
      </w:r>
      <w:proofErr w:type="spellEnd"/>
      <w:r>
        <w:rPr>
          <w:rFonts w:hint="eastAsia"/>
        </w:rPr>
        <w:t xml:space="preserve"> Energy</w:t>
      </w:r>
      <w:r>
        <w:rPr>
          <w:rFonts w:hint="eastAsia"/>
        </w:rPr>
        <w:t>，瑞士蘇黎世聯邦理工學院以及庫爾技術經濟應用科學大學和布克斯州際技術學院的科學家。他們將負責這一項目的研發工作。這一項目被稱之為經濟型</w:t>
      </w:r>
      <w:proofErr w:type="gramStart"/>
      <w:r>
        <w:rPr>
          <w:rFonts w:hint="eastAsia"/>
        </w:rPr>
        <w:t>高聚光太陽能光伏</w:t>
      </w:r>
      <w:proofErr w:type="gramEnd"/>
      <w:r>
        <w:rPr>
          <w:rFonts w:hint="eastAsia"/>
        </w:rPr>
        <w:t>發電及光熱系統</w:t>
      </w:r>
      <w:r>
        <w:rPr>
          <w:rFonts w:hint="eastAsia"/>
        </w:rPr>
        <w:t>(</w:t>
      </w:r>
      <w:r>
        <w:rPr>
          <w:rFonts w:hint="eastAsia"/>
        </w:rPr>
        <w:t>以下簡稱</w:t>
      </w:r>
      <w:r>
        <w:rPr>
          <w:rFonts w:hint="eastAsia"/>
        </w:rPr>
        <w:t>HCPVT)</w:t>
      </w:r>
      <w:r>
        <w:rPr>
          <w:rFonts w:hint="eastAsia"/>
        </w:rPr>
        <w:t>。</w:t>
      </w:r>
    </w:p>
    <w:p w:rsidR="005C5F04" w:rsidRDefault="005C5F04" w:rsidP="005C5F04">
      <w:pPr>
        <w:rPr>
          <w:rFonts w:hint="eastAsia"/>
        </w:rPr>
      </w:pPr>
      <w:r>
        <w:rPr>
          <w:rFonts w:hint="eastAsia"/>
        </w:rPr>
        <w:t>HCPVT</w:t>
      </w:r>
      <w:r>
        <w:rPr>
          <w:rFonts w:hint="eastAsia"/>
        </w:rPr>
        <w:t>系統的整個接收器共有數百個光電晶片，能夠提供</w:t>
      </w:r>
      <w:r>
        <w:rPr>
          <w:rFonts w:hint="eastAsia"/>
        </w:rPr>
        <w:t>25</w:t>
      </w:r>
      <w:r>
        <w:rPr>
          <w:rFonts w:hint="eastAsia"/>
        </w:rPr>
        <w:t>千瓦電量。光電晶片安裝在微結構層，微結構層負責將液體冷卻劑輸送到距離晶片只有幾十微米的位置，冷卻劑的作用是吸收熱量，效率是當前系統的</w:t>
      </w:r>
      <w:r>
        <w:rPr>
          <w:rFonts w:hint="eastAsia"/>
        </w:rPr>
        <w:t>10</w:t>
      </w:r>
      <w:r>
        <w:rPr>
          <w:rFonts w:hint="eastAsia"/>
        </w:rPr>
        <w:t>倍。</w:t>
      </w:r>
      <w:r>
        <w:rPr>
          <w:rFonts w:hint="eastAsia"/>
        </w:rPr>
        <w:t>IBM</w:t>
      </w:r>
      <w:r>
        <w:rPr>
          <w:rFonts w:hint="eastAsia"/>
        </w:rPr>
        <w:t>研究院的布魯諾</w:t>
      </w:r>
      <w:r>
        <w:rPr>
          <w:rFonts w:hint="eastAsia"/>
        </w:rPr>
        <w:t>-</w:t>
      </w:r>
      <w:proofErr w:type="gramStart"/>
      <w:r>
        <w:rPr>
          <w:rFonts w:hint="eastAsia"/>
        </w:rPr>
        <w:t>米切爾</w:t>
      </w:r>
      <w:proofErr w:type="gramEnd"/>
      <w:r>
        <w:rPr>
          <w:rFonts w:hint="eastAsia"/>
        </w:rPr>
        <w:t>表示：“我們計劃在微通道冷卻模組上使用三結光電池，能夠直接將所收集陽光的超過</w:t>
      </w:r>
      <w:r>
        <w:rPr>
          <w:rFonts w:hint="eastAsia"/>
        </w:rPr>
        <w:t>30%</w:t>
      </w:r>
      <w:r>
        <w:rPr>
          <w:rFonts w:hint="eastAsia"/>
        </w:rPr>
        <w:t>轉換成電量，同時允許</w:t>
      </w:r>
      <w:proofErr w:type="gramStart"/>
      <w:r>
        <w:rPr>
          <w:rFonts w:hint="eastAsia"/>
        </w:rPr>
        <w:t>余</w:t>
      </w:r>
      <w:proofErr w:type="gramEnd"/>
      <w:r>
        <w:rPr>
          <w:rFonts w:hint="eastAsia"/>
        </w:rPr>
        <w:t>熱回收效率達到</w:t>
      </w:r>
      <w:r>
        <w:rPr>
          <w:rFonts w:hint="eastAsia"/>
        </w:rPr>
        <w:t>50%</w:t>
      </w:r>
      <w:r>
        <w:rPr>
          <w:rFonts w:hint="eastAsia"/>
        </w:rPr>
        <w:t>以上。”</w:t>
      </w:r>
    </w:p>
    <w:p w:rsidR="005C5F04" w:rsidRDefault="005C5F04" w:rsidP="005C5F04">
      <w:pPr>
        <w:rPr>
          <w:rFonts w:hint="eastAsia"/>
        </w:rPr>
      </w:pPr>
      <w:proofErr w:type="gramStart"/>
      <w:r>
        <w:rPr>
          <w:rFonts w:hint="eastAsia"/>
        </w:rPr>
        <w:t>米切爾</w:t>
      </w:r>
      <w:proofErr w:type="gramEnd"/>
      <w:r>
        <w:rPr>
          <w:rFonts w:hint="eastAsia"/>
        </w:rPr>
        <w:t>說：“我們認為能夠通過非常實用的設計達到這一點。我們提出的設計採用富有革新性的混凝土追蹤器，主光學系統由廉價的充氣鏡和混凝土結構構成。這是一項非常樸素的革新，建立在輕型和高強度混凝土材料</w:t>
      </w:r>
      <w:r>
        <w:rPr>
          <w:rFonts w:hint="eastAsia"/>
        </w:rPr>
        <w:t>(</w:t>
      </w:r>
      <w:r>
        <w:rPr>
          <w:rFonts w:hint="eastAsia"/>
        </w:rPr>
        <w:t>用於建造橋樑</w:t>
      </w:r>
      <w:r>
        <w:rPr>
          <w:rFonts w:hint="eastAsia"/>
        </w:rPr>
        <w:t>)</w:t>
      </w:r>
      <w:r>
        <w:rPr>
          <w:rFonts w:hint="eastAsia"/>
        </w:rPr>
        <w:t>方面幾十年的經驗基礎之上。”</w:t>
      </w:r>
      <w:proofErr w:type="spellStart"/>
      <w:r>
        <w:rPr>
          <w:rFonts w:hint="eastAsia"/>
        </w:rPr>
        <w:t>Airlight</w:t>
      </w:r>
      <w:proofErr w:type="spellEnd"/>
      <w:r>
        <w:rPr>
          <w:rFonts w:hint="eastAsia"/>
        </w:rPr>
        <w:t xml:space="preserve"> Energy</w:t>
      </w:r>
      <w:r>
        <w:rPr>
          <w:rFonts w:hint="eastAsia"/>
        </w:rPr>
        <w:t>首席技術</w:t>
      </w:r>
      <w:proofErr w:type="gramStart"/>
      <w:r>
        <w:rPr>
          <w:rFonts w:hint="eastAsia"/>
        </w:rPr>
        <w:t>官安德裡亞</w:t>
      </w:r>
      <w:proofErr w:type="gramEnd"/>
      <w:r>
        <w:rPr>
          <w:rFonts w:hint="eastAsia"/>
        </w:rPr>
        <w:t>-</w:t>
      </w:r>
      <w:r>
        <w:rPr>
          <w:rFonts w:hint="eastAsia"/>
        </w:rPr>
        <w:t>佩德雷蒂指出：</w:t>
      </w:r>
      <w:r>
        <w:rPr>
          <w:rFonts w:hint="eastAsia"/>
        </w:rPr>
        <w:lastRenderedPageBreak/>
        <w:t>“整個系統的設計非常簡單。我們用造價低廉的混凝土和簡單的加壓金屬</w:t>
      </w:r>
      <w:proofErr w:type="gramStart"/>
      <w:r>
        <w:rPr>
          <w:rFonts w:hint="eastAsia"/>
        </w:rPr>
        <w:t>箔</w:t>
      </w:r>
      <w:proofErr w:type="gramEnd"/>
      <w:r>
        <w:rPr>
          <w:rFonts w:hint="eastAsia"/>
        </w:rPr>
        <w:t>取代昂貴的鋼材和玻璃。”</w:t>
      </w:r>
    </w:p>
    <w:p w:rsidR="005C5F04" w:rsidRDefault="005C5F04" w:rsidP="005C5F04">
      <w:pPr>
        <w:rPr>
          <w:rFonts w:hint="eastAsia"/>
        </w:rPr>
      </w:pPr>
      <w:r>
        <w:rPr>
          <w:rFonts w:hint="eastAsia"/>
        </w:rPr>
        <w:t>根據科學家的設想，</w:t>
      </w:r>
      <w:r>
        <w:rPr>
          <w:rFonts w:hint="eastAsia"/>
        </w:rPr>
        <w:t>HCPVT</w:t>
      </w:r>
      <w:r>
        <w:rPr>
          <w:rFonts w:hint="eastAsia"/>
        </w:rPr>
        <w:t>系統能夠為世界各地的很多地區提供可持續能源和淡水，包括歐洲</w:t>
      </w:r>
      <w:proofErr w:type="gramStart"/>
      <w:r>
        <w:rPr>
          <w:rFonts w:hint="eastAsia"/>
        </w:rPr>
        <w:t>南部、</w:t>
      </w:r>
      <w:proofErr w:type="gramEnd"/>
      <w:r>
        <w:rPr>
          <w:rFonts w:hint="eastAsia"/>
        </w:rPr>
        <w:t>非洲、阿拉伯半島、北美洲西南部、南美洲以及澳大利亞。</w:t>
      </w:r>
      <w:proofErr w:type="gramStart"/>
      <w:r>
        <w:rPr>
          <w:rFonts w:hint="eastAsia"/>
        </w:rPr>
        <w:t>此外，</w:t>
      </w:r>
      <w:proofErr w:type="gramEnd"/>
      <w:r>
        <w:rPr>
          <w:rFonts w:hint="eastAsia"/>
        </w:rPr>
        <w:t>這種系統也能促進旅遊業發展，尤其是一些島嶼度假勝地，例如馬爾代夫、塞舌爾</w:t>
      </w:r>
      <w:proofErr w:type="gramStart"/>
      <w:r>
        <w:rPr>
          <w:rFonts w:hint="eastAsia"/>
        </w:rPr>
        <w:t>和毛裡求斯</w:t>
      </w:r>
      <w:proofErr w:type="gramEnd"/>
      <w:r>
        <w:rPr>
          <w:rFonts w:hint="eastAsia"/>
        </w:rPr>
        <w:t>。與這種系統相比，傳統系統需要將各個組件組裝在一起，效率低同時成本高。目前，一個</w:t>
      </w:r>
      <w:r>
        <w:rPr>
          <w:rFonts w:hint="eastAsia"/>
        </w:rPr>
        <w:t>HCPVT</w:t>
      </w:r>
      <w:r>
        <w:rPr>
          <w:rFonts w:hint="eastAsia"/>
        </w:rPr>
        <w:t>原型正在蘇黎世的</w:t>
      </w:r>
      <w:r>
        <w:rPr>
          <w:rFonts w:hint="eastAsia"/>
        </w:rPr>
        <w:t>IBM</w:t>
      </w:r>
      <w:r>
        <w:rPr>
          <w:rFonts w:hint="eastAsia"/>
        </w:rPr>
        <w:t>研究院接受測試。作為此項合作研究計劃的一部分，其他幾個原型將在瑞士比亞斯卡和</w:t>
      </w:r>
      <w:proofErr w:type="gramStart"/>
      <w:r>
        <w:rPr>
          <w:rFonts w:hint="eastAsia"/>
        </w:rPr>
        <w:t>呂施利孔</w:t>
      </w:r>
      <w:proofErr w:type="gramEnd"/>
      <w:r>
        <w:rPr>
          <w:rFonts w:hint="eastAsia"/>
        </w:rPr>
        <w:t>製造。</w:t>
      </w:r>
      <w:r>
        <w:rPr>
          <w:rFonts w:hint="eastAsia"/>
        </w:rPr>
        <w:t>(</w:t>
      </w:r>
      <w:r>
        <w:rPr>
          <w:rFonts w:hint="eastAsia"/>
        </w:rPr>
        <w:t>孝文</w:t>
      </w:r>
      <w:r>
        <w:rPr>
          <w:rFonts w:hint="eastAsia"/>
        </w:rPr>
        <w:t>)</w:t>
      </w:r>
    </w:p>
    <w:p w:rsidR="000540F2" w:rsidRPr="005C5F04" w:rsidRDefault="005C5F04" w:rsidP="005C5F04">
      <w:r>
        <w:t>http://news.cnyes.com/Content/20130425/KH7CQ9NEDJLE.shtml?c=detail</w:t>
      </w:r>
    </w:p>
    <w:sectPr w:rsidR="000540F2" w:rsidRPr="005C5F0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982"/>
    <w:rsid w:val="00024E61"/>
    <w:rsid w:val="00027EDE"/>
    <w:rsid w:val="000540F2"/>
    <w:rsid w:val="00085E35"/>
    <w:rsid w:val="000943A4"/>
    <w:rsid w:val="000A2982"/>
    <w:rsid w:val="000C2936"/>
    <w:rsid w:val="00157D22"/>
    <w:rsid w:val="00163F56"/>
    <w:rsid w:val="00170828"/>
    <w:rsid w:val="00186D70"/>
    <w:rsid w:val="001F5892"/>
    <w:rsid w:val="00203436"/>
    <w:rsid w:val="0024297E"/>
    <w:rsid w:val="002668EE"/>
    <w:rsid w:val="00275FFD"/>
    <w:rsid w:val="0028261A"/>
    <w:rsid w:val="002A6580"/>
    <w:rsid w:val="002B10C4"/>
    <w:rsid w:val="0030684D"/>
    <w:rsid w:val="00310C45"/>
    <w:rsid w:val="003312F4"/>
    <w:rsid w:val="00342AEC"/>
    <w:rsid w:val="0036653B"/>
    <w:rsid w:val="00386070"/>
    <w:rsid w:val="003964C1"/>
    <w:rsid w:val="003B0372"/>
    <w:rsid w:val="003D41FF"/>
    <w:rsid w:val="003F6FCE"/>
    <w:rsid w:val="00454CF2"/>
    <w:rsid w:val="0049373B"/>
    <w:rsid w:val="00517D33"/>
    <w:rsid w:val="00533C99"/>
    <w:rsid w:val="005453A2"/>
    <w:rsid w:val="005A691D"/>
    <w:rsid w:val="005B62F8"/>
    <w:rsid w:val="005C5F04"/>
    <w:rsid w:val="005D1354"/>
    <w:rsid w:val="005D613E"/>
    <w:rsid w:val="005F4612"/>
    <w:rsid w:val="00603926"/>
    <w:rsid w:val="00603C69"/>
    <w:rsid w:val="00620472"/>
    <w:rsid w:val="00657ADE"/>
    <w:rsid w:val="0067356D"/>
    <w:rsid w:val="006D46E9"/>
    <w:rsid w:val="006F3042"/>
    <w:rsid w:val="0070422E"/>
    <w:rsid w:val="00711744"/>
    <w:rsid w:val="0071287C"/>
    <w:rsid w:val="007214D0"/>
    <w:rsid w:val="007227A3"/>
    <w:rsid w:val="00727032"/>
    <w:rsid w:val="00752320"/>
    <w:rsid w:val="007570B1"/>
    <w:rsid w:val="007B29C8"/>
    <w:rsid w:val="007B5702"/>
    <w:rsid w:val="007E0CE9"/>
    <w:rsid w:val="007F0E61"/>
    <w:rsid w:val="007F7522"/>
    <w:rsid w:val="00851584"/>
    <w:rsid w:val="00872EA7"/>
    <w:rsid w:val="008734AB"/>
    <w:rsid w:val="00896DF0"/>
    <w:rsid w:val="008A5F17"/>
    <w:rsid w:val="008C1093"/>
    <w:rsid w:val="008D2123"/>
    <w:rsid w:val="0090283A"/>
    <w:rsid w:val="009208AA"/>
    <w:rsid w:val="009357CD"/>
    <w:rsid w:val="00935B82"/>
    <w:rsid w:val="009D28A4"/>
    <w:rsid w:val="00A1365F"/>
    <w:rsid w:val="00A43D54"/>
    <w:rsid w:val="00A73C8A"/>
    <w:rsid w:val="00A85E0D"/>
    <w:rsid w:val="00A978BA"/>
    <w:rsid w:val="00AA5273"/>
    <w:rsid w:val="00AB2465"/>
    <w:rsid w:val="00B2475A"/>
    <w:rsid w:val="00B42A0D"/>
    <w:rsid w:val="00B50FCA"/>
    <w:rsid w:val="00B64F48"/>
    <w:rsid w:val="00B84216"/>
    <w:rsid w:val="00B9051C"/>
    <w:rsid w:val="00B966AD"/>
    <w:rsid w:val="00BA5EF7"/>
    <w:rsid w:val="00BD4A9C"/>
    <w:rsid w:val="00BE6C27"/>
    <w:rsid w:val="00C43B81"/>
    <w:rsid w:val="00C45F67"/>
    <w:rsid w:val="00CB1725"/>
    <w:rsid w:val="00CD3458"/>
    <w:rsid w:val="00CF22A8"/>
    <w:rsid w:val="00D03B26"/>
    <w:rsid w:val="00D22718"/>
    <w:rsid w:val="00D435C9"/>
    <w:rsid w:val="00D521D8"/>
    <w:rsid w:val="00D91ADF"/>
    <w:rsid w:val="00D91DE5"/>
    <w:rsid w:val="00DB3F55"/>
    <w:rsid w:val="00DB5E93"/>
    <w:rsid w:val="00DD39AB"/>
    <w:rsid w:val="00DF4891"/>
    <w:rsid w:val="00E15CF9"/>
    <w:rsid w:val="00E46B37"/>
    <w:rsid w:val="00E9419B"/>
    <w:rsid w:val="00EA266E"/>
    <w:rsid w:val="00EA767F"/>
    <w:rsid w:val="00F0050B"/>
    <w:rsid w:val="00F26FC0"/>
    <w:rsid w:val="00F318A5"/>
    <w:rsid w:val="00F5598D"/>
    <w:rsid w:val="00F57F2E"/>
    <w:rsid w:val="00F7071E"/>
    <w:rsid w:val="00F85312"/>
    <w:rsid w:val="00F91D60"/>
    <w:rsid w:val="00F92789"/>
    <w:rsid w:val="00FB3284"/>
    <w:rsid w:val="00FF38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F6FC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F6FCE"/>
    <w:rPr>
      <w:rFonts w:asciiTheme="majorHAnsi" w:eastAsiaTheme="majorEastAsia" w:hAnsiTheme="majorHAnsi" w:cstheme="majorBidi"/>
      <w:sz w:val="18"/>
      <w:szCs w:val="18"/>
    </w:rPr>
  </w:style>
  <w:style w:type="character" w:customStyle="1" w:styleId="fontsize12">
    <w:name w:val="font_size12"/>
    <w:basedOn w:val="a0"/>
    <w:rsid w:val="003F6F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F6FC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F6FCE"/>
    <w:rPr>
      <w:rFonts w:asciiTheme="majorHAnsi" w:eastAsiaTheme="majorEastAsia" w:hAnsiTheme="majorHAnsi" w:cstheme="majorBidi"/>
      <w:sz w:val="18"/>
      <w:szCs w:val="18"/>
    </w:rPr>
  </w:style>
  <w:style w:type="character" w:customStyle="1" w:styleId="fontsize12">
    <w:name w:val="font_size12"/>
    <w:basedOn w:val="a0"/>
    <w:rsid w:val="003F6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ITRI</dc:creator>
  <cp:lastModifiedBy>ITRI</cp:lastModifiedBy>
  <cp:revision>2</cp:revision>
  <dcterms:created xsi:type="dcterms:W3CDTF">2013-04-26T02:25:00Z</dcterms:created>
  <dcterms:modified xsi:type="dcterms:W3CDTF">2013-04-26T04:29:00Z</dcterms:modified>
</cp:coreProperties>
</file>