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nh895fhzzem" w:id="0"/>
      <w:bookmarkEnd w:id="0"/>
      <w:r w:rsidDel="00000000" w:rsidR="00000000" w:rsidRPr="00000000">
        <w:rPr>
          <w:b w:val="1"/>
          <w:bCs w:val="1"/>
          <w:sz w:val="46"/>
          <w:szCs w:val="46"/>
          <w:rtl w:val="0"/>
        </w:rPr>
        <w:t xml:space="preserve">How OmniRisk Helps Users Detect Cross-Chain Risk Before It Becomes Visible in Token Price</w:t>
      </w:r>
    </w:p>
    <w:p w:rsidR="00000000" w:rsidDel="00000000" w:rsidP="00000000" w:rsidRDefault="00000000" w:rsidRPr="00000000" w14:paraId="00000002">
      <w:pPr>
        <w:spacing w:after="240" w:before="240" w:lineRule="auto"/>
        <w:rPr/>
      </w:pPr>
      <w:r w:rsidDel="00000000" w:rsidR="00000000" w:rsidRPr="00000000">
        <w:rPr>
          <w:rtl w:val="0"/>
        </w:rPr>
        <w:t xml:space="preserve">Six hundred and twenty-five million dollars sat in a wallet for six days, and nobody noticed.</w:t>
      </w:r>
    </w:p>
    <w:p w:rsidR="00000000" w:rsidDel="00000000" w:rsidP="00000000" w:rsidRDefault="00000000" w:rsidRPr="00000000" w14:paraId="00000003">
      <w:pPr>
        <w:spacing w:after="240" w:before="240" w:lineRule="auto"/>
        <w:rPr/>
      </w:pPr>
      <w:r w:rsidDel="00000000" w:rsidR="00000000" w:rsidRPr="00000000">
        <w:rPr>
          <w:rtl w:val="0"/>
        </w:rPr>
        <w:t xml:space="preserve">Not in a private database or behind a firewall. On a public blockchain, where every transaction is recorded, timestamped, and visible to anyone with an internet connection. 173,600 ETH and 25.5 million USDC, drained from the Ronin bridge by North Korea's Lazarus Group, sitting in a single address for almost a week while the entire crypto industry looked the other way.</w:t>
      </w:r>
    </w:p>
    <w:p w:rsidR="00000000" w:rsidDel="00000000" w:rsidP="00000000" w:rsidRDefault="00000000" w:rsidRPr="00000000" w14:paraId="00000004">
      <w:pPr>
        <w:spacing w:after="240" w:before="240" w:lineRule="auto"/>
        <w:rPr/>
      </w:pPr>
      <w:r w:rsidDel="00000000" w:rsidR="00000000" w:rsidRPr="00000000">
        <w:rPr>
          <w:rtl w:val="0"/>
        </w:rPr>
        <w:t xml:space="preserve">The theft was discovered because one user tried to withdraw 5,000 ETH and the bridge couldn't cover it. Not because a monitoring system flagged an abnormal outflow or because an alert fired. Because one person tried to use the product and found it empty. On the most transparent financial infrastructure ever built, the biggest bridge exploit in history went undetected for six days.</w:t>
      </w:r>
    </w:p>
    <w:p w:rsidR="00000000" w:rsidDel="00000000" w:rsidP="00000000" w:rsidRDefault="00000000" w:rsidRPr="00000000" w14:paraId="00000005">
      <w:pPr>
        <w:spacing w:after="240" w:before="240" w:lineRule="auto"/>
        <w:rPr/>
      </w:pPr>
      <w:r w:rsidDel="00000000" w:rsidR="00000000" w:rsidRPr="00000000">
        <w:rPr>
          <w:rtl w:val="0"/>
        </w:rPr>
        <w:t xml:space="preserve">Ronin wasn't an anomaly. It was a pattern. The data lives on-chain, permanently and publicly. The signals exist. But they sit scattered across tools that don't talk to each other, watched by teams that each see one slice of the picture and none of the whole. That gap between what the blockchain </w:t>
      </w:r>
      <w:r w:rsidDel="00000000" w:rsidR="00000000" w:rsidRPr="00000000">
        <w:rPr>
          <w:i w:val="1"/>
          <w:iCs w:val="1"/>
          <w:rtl w:val="0"/>
        </w:rPr>
        <w:t xml:space="preserve">shows</w:t>
      </w:r>
      <w:r w:rsidDel="00000000" w:rsidR="00000000" w:rsidRPr="00000000">
        <w:rPr>
          <w:rtl w:val="0"/>
        </w:rPr>
        <w:t xml:space="preserve"> and what anyone actually </w:t>
      </w:r>
      <w:r w:rsidDel="00000000" w:rsidR="00000000" w:rsidRPr="00000000">
        <w:rPr>
          <w:i w:val="1"/>
          <w:iCs w:val="1"/>
          <w:rtl w:val="0"/>
        </w:rPr>
        <w:t xml:space="preserve">sees</w:t>
      </w:r>
      <w:r w:rsidDel="00000000" w:rsidR="00000000" w:rsidRPr="00000000">
        <w:rPr>
          <w:rtl w:val="0"/>
        </w:rPr>
        <w:t xml:space="preserve"> is where billions of dollars have disappeared. And that gap is what OmniRisk seeks to close. </w:t>
      </w:r>
    </w:p>
    <w:p w:rsidR="00000000" w:rsidDel="00000000" w:rsidP="00000000" w:rsidRDefault="00000000" w:rsidRPr="00000000" w14:paraId="00000006">
      <w:pPr>
        <w:spacing w:after="240" w:before="240" w:lineRule="auto"/>
        <w:rPr/>
      </w:pPr>
      <w:hyperlink r:id="rId6">
        <w:r w:rsidDel="00000000" w:rsidR="00000000" w:rsidRPr="00000000">
          <w:rPr>
            <w:color w:val="1155cc"/>
            <w:u w:val="single"/>
            <w:rtl w:val="0"/>
          </w:rPr>
          <w:t xml:space="preserve">OmniRisk</w:t>
        </w:r>
      </w:hyperlink>
      <w:r w:rsidDel="00000000" w:rsidR="00000000" w:rsidRPr="00000000">
        <w:rPr>
          <w:rtl w:val="0"/>
        </w:rPr>
        <w:t xml:space="preserve">,</w:t>
      </w:r>
      <w:r w:rsidDel="00000000" w:rsidR="00000000" w:rsidRPr="00000000">
        <w:rPr>
          <w:rtl w:val="0"/>
        </w:rPr>
        <w:t xml:space="preserve"> a crypto risk intelligence platform, pulls token risk, wallet behavior, liquidity shifts, and cross-chain signals into a single scan, scores them into one readable number (OmniScore), and runs a real-time feed that flags when conditions are deteriorating. One place to screen, monitor, and act on risk across chains, before price catches up to what the data already knows.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n8drntojomh" w:id="1"/>
      <w:bookmarkEnd w:id="1"/>
      <w:r w:rsidDel="00000000" w:rsidR="00000000" w:rsidRPr="00000000">
        <w:rPr>
          <w:b w:val="1"/>
          <w:bCs w:val="1"/>
          <w:sz w:val="34"/>
          <w:szCs w:val="34"/>
          <w:rtl w:val="0"/>
        </w:rPr>
        <w:t xml:space="preserve">The problem isn't missing data. It's missing aggregation.</w:t>
      </w:r>
    </w:p>
    <w:p w:rsidR="00000000" w:rsidDel="00000000" w:rsidP="00000000" w:rsidRDefault="00000000" w:rsidRPr="00000000" w14:paraId="00000008">
      <w:pPr>
        <w:spacing w:after="240" w:before="240" w:lineRule="auto"/>
        <w:rPr/>
      </w:pPr>
      <w:r w:rsidDel="00000000" w:rsidR="00000000" w:rsidRPr="00000000">
        <w:rPr>
          <w:rtl w:val="0"/>
        </w:rPr>
        <w:t xml:space="preserve">DeFi security in 2026 is fragmented in a way that would be comical if the stakes were lower. If you want compliance screening, you subscribe to</w:t>
      </w:r>
      <w:hyperlink r:id="rId7">
        <w:r w:rsidDel="00000000" w:rsidR="00000000" w:rsidRPr="00000000">
          <w:rPr>
            <w:rtl w:val="0"/>
          </w:rPr>
          <w:t xml:space="preserve"> </w:t>
        </w:r>
      </w:hyperlink>
      <w:hyperlink r:id="rId8">
        <w:r w:rsidDel="00000000" w:rsidR="00000000" w:rsidRPr="00000000">
          <w:rPr>
            <w:color w:val="1155cc"/>
            <w:u w:val="single"/>
            <w:rtl w:val="0"/>
          </w:rPr>
          <w:t xml:space="preserve">Chainalysis</w:t>
        </w:r>
      </w:hyperlink>
      <w:r w:rsidDel="00000000" w:rsidR="00000000" w:rsidRPr="00000000">
        <w:rPr>
          <w:rtl w:val="0"/>
        </w:rPr>
        <w:t xml:space="preserve"> or</w:t>
      </w:r>
      <w:hyperlink r:id="rId9">
        <w:r w:rsidDel="00000000" w:rsidR="00000000" w:rsidRPr="00000000">
          <w:rPr>
            <w:rtl w:val="0"/>
          </w:rPr>
          <w:t xml:space="preserve"> </w:t>
        </w:r>
      </w:hyperlink>
      <w:hyperlink r:id="rId10">
        <w:r w:rsidDel="00000000" w:rsidR="00000000" w:rsidRPr="00000000">
          <w:rPr>
            <w:color w:val="1155cc"/>
            <w:u w:val="single"/>
            <w:rtl w:val="0"/>
          </w:rPr>
          <w:t xml:space="preserve">TRM Labs</w:t>
        </w:r>
      </w:hyperlink>
      <w:r w:rsidDel="00000000" w:rsidR="00000000" w:rsidRPr="00000000">
        <w:rPr>
          <w:rtl w:val="0"/>
        </w:rPr>
        <w:t xml:space="preserve">. Protocol risk modeling?</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Gauntlet</w:t>
        </w:r>
      </w:hyperlink>
      <w:r w:rsidDel="00000000" w:rsidR="00000000" w:rsidRPr="00000000">
        <w:rPr>
          <w:rtl w:val="0"/>
        </w:rPr>
        <w:t xml:space="preserve"> or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Chaos Labs</w:t>
        </w:r>
      </w:hyperlink>
      <w:r w:rsidDel="00000000" w:rsidR="00000000" w:rsidRPr="00000000">
        <w:rPr>
          <w:rtl w:val="0"/>
        </w:rPr>
        <w:t xml:space="preserve">. Real-time threat detection?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Hypernative</w:t>
        </w:r>
      </w:hyperlink>
      <w:r w:rsidDel="00000000" w:rsidR="00000000" w:rsidRPr="00000000">
        <w:rPr>
          <w:rtl w:val="0"/>
        </w:rPr>
        <w:t xml:space="preserve"> or</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Forta</w:t>
        </w:r>
      </w:hyperlink>
      <w:r w:rsidDel="00000000" w:rsidR="00000000" w:rsidRPr="00000000">
        <w:rPr>
          <w:rtl w:val="0"/>
        </w:rPr>
        <w:t xml:space="preserve">. Wallet intelligence?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Nansen</w:t>
        </w:r>
      </w:hyperlink>
      <w:r w:rsidDel="00000000" w:rsidR="00000000" w:rsidRPr="00000000">
        <w:rPr>
          <w:rtl w:val="0"/>
        </w:rPr>
        <w:t xml:space="preserve"> or</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Arkham</w:t>
        </w:r>
      </w:hyperlink>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Each tool sees something but none of them see enough. Chainalysis tracks compliance risk but won't tell you a pool's liquidity is draining. Chaos Labs models protocol parameters but doesn't trace wallet behavior across chains. Nansen labels smart money but can't score your bridge exposure. The result is a monitoring stack with blind spots between every product, and risk that propagates through exactly those gaps.</w:t>
      </w:r>
    </w:p>
    <w:p w:rsidR="00000000" w:rsidDel="00000000" w:rsidP="00000000" w:rsidRDefault="00000000" w:rsidRPr="00000000" w14:paraId="0000000A">
      <w:pPr>
        <w:spacing w:after="240" w:before="240" w:lineRule="auto"/>
        <w:rPr/>
      </w:pPr>
      <w:r w:rsidDel="00000000" w:rsidR="00000000" w:rsidRPr="00000000">
        <w:rPr>
          <w:rtl w:val="0"/>
        </w:rPr>
        <w:t xml:space="preserve">When Multichain's bridge collapsed in July 2023, the warning signs weren't confined to one data type. The CEO was arrested on May 21. Transaction delays appeared within days.</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Binance suspended Multichain token deposits on May 25</w:t>
        </w:r>
      </w:hyperlink>
      <w:r w:rsidDel="00000000" w:rsidR="00000000" w:rsidRPr="00000000">
        <w:rPr>
          <w:rtl w:val="0"/>
        </w:rPr>
        <w:t xml:space="preserve">. Over six weeks of signals, spanning operational health, transaction throughput, and institutional confidence, all pointed at the same conclusion. When</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$130 million drained on July 7</w:t>
        </w:r>
      </w:hyperlink>
      <w:r w:rsidDel="00000000" w:rsidR="00000000" w:rsidRPr="00000000">
        <w:rPr>
          <w:rtl w:val="0"/>
        </w:rPr>
        <w:t xml:space="preserve">, anyone aggregating those signals across sources would have had reason to act long before the funds moved. The fact that there was no way to aggregate those signals is exactly what fragmentation looks like in practice.</w:t>
      </w:r>
    </w:p>
    <w:p w:rsidR="00000000" w:rsidDel="00000000" w:rsidP="00000000" w:rsidRDefault="00000000" w:rsidRPr="00000000" w14:paraId="0000000B">
      <w:pPr>
        <w:spacing w:after="240" w:before="240" w:lineRule="auto"/>
        <w:rPr/>
      </w:pPr>
      <w:r w:rsidDel="00000000" w:rsidR="00000000" w:rsidRPr="00000000">
        <w:rPr>
          <w:rtl w:val="0"/>
        </w:rPr>
        <w:t xml:space="preserve">The cost of this fragmentation is measurable. Researchers at the University of Luxembourg tested whether on-chain behavioral data alone could anticipate DeFi attacks. They studied 220 compromised and 200 unaffected projects. The result: 86% of attacks were predictable one full day before they occurred, with 78% precision. The signals existed. The infrastructure to act on them didn't.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1nocwf1cduv" w:id="2"/>
      <w:bookmarkEnd w:id="2"/>
      <w:r w:rsidDel="00000000" w:rsidR="00000000" w:rsidRPr="00000000">
        <w:rPr>
          <w:b w:val="1"/>
          <w:bCs w:val="1"/>
          <w:sz w:val="34"/>
          <w:szCs w:val="34"/>
          <w:rtl w:val="0"/>
        </w:rPr>
        <w:t xml:space="preserve">What actually moves before price does</w:t>
      </w:r>
    </w:p>
    <w:p w:rsidR="00000000" w:rsidDel="00000000" w:rsidP="00000000" w:rsidRDefault="00000000" w:rsidRPr="00000000" w14:paraId="0000000D">
      <w:pPr>
        <w:spacing w:after="240" w:before="240" w:lineRule="auto"/>
        <w:rPr/>
      </w:pPr>
      <w:r w:rsidDel="00000000" w:rsidR="00000000" w:rsidRPr="00000000">
        <w:rPr>
          <w:rtl w:val="0"/>
        </w:rPr>
        <w:t xml:space="preserve">Token price is the last thing to react. It's the scoreboard, not the game. By the time a token drops 40%, the liquidity has already thinned, the whales have already repositioned, and the exploit transactions have already settled. OmniRisk is built around a different question: what signals are visible on-chain </w:t>
      </w:r>
      <w:r w:rsidDel="00000000" w:rsidR="00000000" w:rsidRPr="00000000">
        <w:rPr>
          <w:i w:val="1"/>
          <w:iCs w:val="1"/>
          <w:rtl w:val="0"/>
        </w:rPr>
        <w:t xml:space="preserve">before</w:t>
      </w:r>
      <w:r w:rsidDel="00000000" w:rsidR="00000000" w:rsidRPr="00000000">
        <w:rPr>
          <w:rtl w:val="0"/>
        </w:rPr>
        <w:t xml:space="preserve"> the scoreboard updates?</w:t>
      </w:r>
    </w:p>
    <w:p w:rsidR="00000000" w:rsidDel="00000000" w:rsidP="00000000" w:rsidRDefault="00000000" w:rsidRPr="00000000" w14:paraId="0000000E">
      <w:pPr>
        <w:spacing w:after="240" w:before="240" w:lineRule="auto"/>
        <w:rPr/>
      </w:pPr>
      <w:r w:rsidDel="00000000" w:rsidR="00000000" w:rsidRPr="00000000">
        <w:rPr>
          <w:rtl w:val="0"/>
        </w:rPr>
        <w:t xml:space="preserve">The signals break down into families, and each one carries a different lead time.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Whale activity is the loudest signal, and the most misread.</w:t>
      </w:r>
      <w:r w:rsidDel="00000000" w:rsidR="00000000" w:rsidRPr="00000000">
        <w:rPr>
          <w:rtl w:val="0"/>
        </w:rPr>
        <w:t xml:space="preserve"> Large wallet movements to exchanges have preceded major sell-offs repeatedly. In early 2025, Bitcoin exchange inflows spiked before a roughly 30% drawdown from its January high near $109,000 to lows around $77,000 by March. </w:t>
      </w:r>
    </w:p>
    <w:p w:rsidR="00000000" w:rsidDel="00000000" w:rsidP="00000000" w:rsidRDefault="00000000" w:rsidRPr="00000000" w14:paraId="00000010">
      <w:pPr>
        <w:spacing w:after="240" w:before="240" w:lineRule="auto"/>
        <w:rPr/>
      </w:pPr>
      <w:r w:rsidDel="00000000" w:rsidR="00000000" w:rsidRPr="00000000">
        <w:rPr>
          <w:rtl w:val="0"/>
        </w:rPr>
        <w:t xml:space="preserve">But in December 2025, inflows of comparable size preceded nothing; they turned out to be treasury rebalancing and OTC settlement. Same raw data, opposite meaning. Raw whale alerts are noise. The useful signal lives in sustained directional flow combined with context. </w:t>
      </w:r>
    </w:p>
    <w:p w:rsidR="00000000" w:rsidDel="00000000" w:rsidP="00000000" w:rsidRDefault="00000000" w:rsidRPr="00000000" w14:paraId="00000011">
      <w:pPr>
        <w:spacing w:after="240" w:before="240" w:lineRule="auto"/>
        <w:rPr/>
      </w:pPr>
      <w:r w:rsidDel="00000000" w:rsidR="00000000" w:rsidRPr="00000000">
        <w:rPr>
          <w:rtl w:val="0"/>
        </w:rPr>
        <w:t xml:space="preserve">OmniRisk scores whale concentration alongside behavior anomaly detection, then attaches a confidence level to the composite. A headline OmniScore of 82 with whale concentration at 61, behavior anomaly at 48, and a confidence percentage tells the analyst not just </w:t>
      </w:r>
      <w:r w:rsidDel="00000000" w:rsidR="00000000" w:rsidRPr="00000000">
        <w:rPr>
          <w:i w:val="1"/>
          <w:iCs w:val="1"/>
          <w:rtl w:val="0"/>
        </w:rPr>
        <w:t xml:space="preserve">what</w:t>
      </w:r>
      <w:r w:rsidDel="00000000" w:rsidR="00000000" w:rsidRPr="00000000">
        <w:rPr>
          <w:rtl w:val="0"/>
        </w:rPr>
        <w:t xml:space="preserve"> the risk is but </w:t>
      </w:r>
      <w:r w:rsidDel="00000000" w:rsidR="00000000" w:rsidRPr="00000000">
        <w:rPr>
          <w:i w:val="1"/>
          <w:iCs w:val="1"/>
          <w:rtl w:val="0"/>
        </w:rPr>
        <w:t xml:space="preserve">how sure the model is</w:t>
      </w:r>
      <w:r w:rsidDel="00000000" w:rsidR="00000000" w:rsidRPr="00000000">
        <w:rPr>
          <w:rtl w:val="0"/>
        </w:rPr>
        <w:t xml:space="preserve">. That distinction separates acting on signal from panicking over noise.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Liquidity thinning is the signal most people miss entirely.</w:t>
      </w:r>
      <w:r w:rsidDel="00000000" w:rsidR="00000000" w:rsidRPr="00000000">
        <w:rPr>
          <w:rtl w:val="0"/>
        </w:rPr>
        <w:t xml:space="preserve"> When a single liquidity provider controls more than half of a DEX pool and withdraws, the price impact can be immediate and severe. But in a cross-chain context, the damage extends further. </w:t>
      </w:r>
    </w:p>
    <w:p w:rsidR="00000000" w:rsidDel="00000000" w:rsidP="00000000" w:rsidRDefault="00000000" w:rsidRPr="00000000" w14:paraId="00000013">
      <w:pPr>
        <w:spacing w:after="240" w:before="240" w:lineRule="auto"/>
        <w:rPr/>
      </w:pPr>
      <w:r w:rsidDel="00000000" w:rsidR="00000000" w:rsidRPr="00000000">
        <w:rPr>
          <w:rtl w:val="0"/>
        </w:rPr>
        <w:t xml:space="preserve">Liquidity on Ethereum affects the peg stability of wrapped tokens on Arbitrum, which affects collateral health on lending protocols that accept those tokens. One withdrawal cascades through multiple chains, and a single-chain dashboard won't show you the downstream exposure. OmniRisk's cross-chain market context traces exactly that propagation path: how a liquidity event on one chain connects to risk on another.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Route exposure is the risk category most tools ignore.</w:t>
      </w:r>
      <w:r w:rsidDel="00000000" w:rsidR="00000000" w:rsidRPr="00000000">
        <w:rPr>
          <w:rtl w:val="0"/>
        </w:rPr>
        <w:t xml:space="preserve"> Suppose you're holding a position collateralized by a wrapped stablecoin. Your portfolio dashboard says the collateral is worth $1.00. But that wrapped stablecoin depends on a bridge contract, and that bridge contract depends on a set of validators, and those validators depend on key management practices you can't audit from outside. </w:t>
      </w:r>
    </w:p>
    <w:p w:rsidR="00000000" w:rsidDel="00000000" w:rsidP="00000000" w:rsidRDefault="00000000" w:rsidRPr="00000000" w14:paraId="00000015">
      <w:pPr>
        <w:spacing w:after="240" w:before="240" w:lineRule="auto"/>
        <w:rPr/>
      </w:pPr>
      <w:r w:rsidDel="00000000" w:rsidR="00000000" w:rsidRPr="00000000">
        <w:rPr>
          <w:rtl w:val="0"/>
        </w:rPr>
        <w:t xml:space="preserve">When Multichain's anyUSDC dominated 50% of Fantom's stablecoin supply, every position backed by anyUSDC was exposed to a single bridge's operational health. The tokens said $1.00. The actual risk said something very different. OmniRisk's counterparty quality and exposure hygiene scores surface this dependency without requiring you to reverse-engineer which bridge your wrapped collateral touches. A wallet snapshot showing an OmniScore of 74, "Stable but watchlisted," with exposure hygiene at 88 but liquidity interaction risk at 58, tells you exactly where the weakness lives.</w:t>
      </w:r>
    </w:p>
    <w:p w:rsidR="00000000" w:rsidDel="00000000" w:rsidP="00000000" w:rsidRDefault="00000000" w:rsidRPr="00000000" w14:paraId="00000016">
      <w:pPr>
        <w:spacing w:after="240" w:before="240" w:lineRule="auto"/>
        <w:rPr/>
      </w:pPr>
      <w:r w:rsidDel="00000000" w:rsidR="00000000" w:rsidRPr="00000000">
        <w:rPr>
          <w:rtl w:val="0"/>
        </w:rPr>
        <w:t xml:space="preserve">These signals don't operate in isolation. They stack. Whale concentration rising while liquidity thins while bridge transaction completions slow is a very different situation from any one of those signals firing alone. The entire point of a composite score is to read that convergence before price reflects it.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110r7w2qc13" w:id="3"/>
      <w:bookmarkEnd w:id="3"/>
      <w:r w:rsidDel="00000000" w:rsidR="00000000" w:rsidRPr="00000000">
        <w:rPr>
          <w:b w:val="1"/>
          <w:bCs w:val="1"/>
          <w:sz w:val="34"/>
          <w:szCs w:val="34"/>
          <w:rtl w:val="0"/>
        </w:rPr>
        <w:t xml:space="preserve">Turning a score into a decision</w:t>
      </w:r>
    </w:p>
    <w:p w:rsidR="00000000" w:rsidDel="00000000" w:rsidP="00000000" w:rsidRDefault="00000000" w:rsidRPr="00000000" w14:paraId="00000018">
      <w:pPr>
        <w:spacing w:after="240" w:before="240" w:lineRule="auto"/>
        <w:rPr/>
      </w:pPr>
      <w:r w:rsidDel="00000000" w:rsidR="00000000" w:rsidRPr="00000000">
        <w:rPr>
          <w:rtl w:val="0"/>
        </w:rPr>
        <w:t xml:space="preserve">The question isn't whether risk can be detected early. The research says it can; the on-chain evidence says it already was, in case after case that nobody acted on. The question is whether detection translates into a decision fast enough to matter.</w:t>
      </w:r>
    </w:p>
    <w:p w:rsidR="00000000" w:rsidDel="00000000" w:rsidP="00000000" w:rsidRDefault="00000000" w:rsidRPr="00000000" w14:paraId="00000019">
      <w:pPr>
        <w:spacing w:after="240" w:before="240" w:lineRule="auto"/>
        <w:rPr/>
      </w:pPr>
      <w:r w:rsidDel="00000000" w:rsidR="00000000" w:rsidRPr="00000000">
        <w:rPr>
          <w:rtl w:val="0"/>
        </w:rPr>
        <w:t xml:space="preserve">OmniRisk bets that the score itself isn't the product. The decision it enables is. The OmniScore breaks into four readable components: a headline number for fast triage, a confidence rating showing how much data backed the result, a factor breakdown identifying which pillars are dragging risk up or down, and a narrative summary that translates the math into an operational brief a non-technical team member can act on.</w:t>
      </w:r>
    </w:p>
    <w:p w:rsidR="00000000" w:rsidDel="00000000" w:rsidP="00000000" w:rsidRDefault="00000000" w:rsidRPr="00000000" w14:paraId="0000001A">
      <w:pPr>
        <w:spacing w:after="240" w:before="240" w:lineRule="auto"/>
        <w:rPr/>
      </w:pPr>
      <w:r w:rsidDel="00000000" w:rsidR="00000000" w:rsidRPr="00000000">
        <w:rPr>
          <w:rtl w:val="0"/>
        </w:rPr>
        <w:t xml:space="preserve">That last piece is rarer than it sounds. Most risk platforms return a number and leave interpretation to you. Chainalysis gives a wallet risk rating. Nansen labels it as "smart money" or not. Chaos Labs shows protocol parameters. None of them produce a sentence that says: "Medium risk drift detected across liquidity and holder concentration." OmniRisk does. The signal feed runs in real time next to the score, tiered by severity (HIGH, WATCH, INFO), so a fund operator or compliance team can see both the snapshot and the trend without switching tools.</w:t>
      </w:r>
    </w:p>
    <w:p w:rsidR="00000000" w:rsidDel="00000000" w:rsidP="00000000" w:rsidRDefault="00000000" w:rsidRPr="00000000" w14:paraId="0000001B">
      <w:pPr>
        <w:spacing w:after="240" w:before="240" w:lineRule="auto"/>
        <w:rPr/>
      </w:pPr>
      <w:r w:rsidDel="00000000" w:rsidR="00000000" w:rsidRPr="00000000">
        <w:rPr>
          <w:rtl w:val="0"/>
        </w:rPr>
        <w:t xml:space="preserve">The operational workflow matters too. OmniRisk supports watchlists and persistent monitoring, not just one-off scans. That separates a tool you check before entering a position from a tool that watches it while you sleep. When conditions shift at 3am, the alert should fire before the user opens their laptop.</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1nrgvmtpoi1n" w:id="4"/>
      <w:bookmarkEnd w:id="4"/>
      <w:r w:rsidDel="00000000" w:rsidR="00000000" w:rsidRPr="00000000">
        <w:rPr>
          <w:b w:val="1"/>
          <w:bCs w:val="1"/>
          <w:sz w:val="34"/>
          <w:szCs w:val="34"/>
          <w:rtl w:val="0"/>
        </w:rPr>
        <w:t xml:space="preserve">The cost of not watching</w:t>
      </w:r>
    </w:p>
    <w:p w:rsidR="00000000" w:rsidDel="00000000" w:rsidP="00000000" w:rsidRDefault="00000000" w:rsidRPr="00000000" w14:paraId="0000001D">
      <w:pPr>
        <w:spacing w:after="240" w:before="240" w:lineRule="auto"/>
        <w:rPr/>
      </w:pPr>
      <w:r w:rsidDel="00000000" w:rsidR="00000000" w:rsidRPr="00000000">
        <w:rPr>
          <w:rtl w:val="0"/>
        </w:rPr>
        <w:t xml:space="preserve">It's tempting to treat all of this as theoretical. It isn't. And the warning windows follow a pattern: the signals were always there, ranging from weeks to minutes, scaling with the type of attack.</w:t>
      </w:r>
    </w:p>
    <w:p w:rsidR="00000000" w:rsidDel="00000000" w:rsidP="00000000" w:rsidRDefault="00000000" w:rsidRPr="00000000" w14:paraId="0000001E">
      <w:pPr>
        <w:spacing w:after="240" w:before="240" w:lineRule="auto"/>
        <w:rPr/>
      </w:pPr>
      <w:r w:rsidDel="00000000" w:rsidR="00000000" w:rsidRPr="00000000">
        <w:rPr>
          <w:rtl w:val="0"/>
        </w:rPr>
        <w:t xml:space="preserve">The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Wormhole hack in February 2022</w:t>
        </w:r>
      </w:hyperlink>
      <w:r w:rsidDel="00000000" w:rsidR="00000000" w:rsidRPr="00000000">
        <w:rPr>
          <w:rtl w:val="0"/>
        </w:rPr>
        <w:t xml:space="preserve"> minted 120,000 wETH without a matching deposit. Before the exploit, the attacker funded their wallet with 0.94 ETH from Tornado Cash, a preparatory transaction visible to anyone monitoring funding patterns from known mixing services. The setup was detectable hours before the exploit fired.</w:t>
      </w:r>
    </w:p>
    <w:p w:rsidR="00000000" w:rsidDel="00000000" w:rsidP="00000000" w:rsidRDefault="00000000" w:rsidRPr="00000000" w14:paraId="0000001F">
      <w:pPr>
        <w:spacing w:after="240" w:before="240" w:lineRule="auto"/>
        <w:rPr/>
      </w:pPr>
      <w:r w:rsidDel="00000000" w:rsidR="00000000" w:rsidRPr="00000000">
        <w:rPr>
          <w:rtl w:val="0"/>
        </w:rPr>
        <w:t xml:space="preserve">The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October 2025 crash</w:t>
        </w:r>
      </w:hyperlink>
      <w:r w:rsidDel="00000000" w:rsidR="00000000" w:rsidRPr="00000000">
        <w:rPr>
          <w:rtl w:val="0"/>
        </w:rPr>
        <w:t xml:space="preserve"> triggered $19 billion in DeFi liquidations in 24 hours. On Binance, USDe flash-crashed to $0.65 because Binance's internal oracle referenced its own thinly liquid orderbook rather than deeper external pools; on Curve, where USDe's deepest liquidity sits, the peg barely moved, dipping only 0.3%. A system reading signals across venues would have distinguished between a localized exchange glitch and a genuine protocol failure in real time. Without one, users panicked across the board. The macro stress indicators were visible for hours before the cascade hit.</w:t>
      </w:r>
    </w:p>
    <w:p w:rsidR="00000000" w:rsidDel="00000000" w:rsidP="00000000" w:rsidRDefault="00000000" w:rsidRPr="00000000" w14:paraId="00000020">
      <w:pPr>
        <w:spacing w:after="240" w:before="240" w:lineRule="auto"/>
        <w:rPr/>
      </w:pPr>
      <w:r w:rsidDel="00000000" w:rsidR="00000000" w:rsidRPr="00000000">
        <w:rPr>
          <w:rtl w:val="0"/>
        </w:rPr>
        <w:t xml:space="preserve">Different attacks, different time horizons, but the same underlying truth: the data moved before price did, every single time.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hmd02mrzsi5" w:id="5"/>
      <w:bookmarkEnd w:id="5"/>
      <w:r w:rsidDel="00000000" w:rsidR="00000000" w:rsidRPr="00000000">
        <w:rPr>
          <w:b w:val="1"/>
          <w:bCs w:val="1"/>
          <w:sz w:val="34"/>
          <w:szCs w:val="34"/>
          <w:rtl w:val="0"/>
        </w:rPr>
        <w:t xml:space="preserve">One scan, one score, one feed</w:t>
      </w:r>
    </w:p>
    <w:p w:rsidR="00000000" w:rsidDel="00000000" w:rsidP="00000000" w:rsidRDefault="00000000" w:rsidRPr="00000000" w14:paraId="00000022">
      <w:pPr>
        <w:spacing w:after="240" w:before="240" w:lineRule="auto"/>
        <w:rPr/>
      </w:pPr>
      <w:r w:rsidDel="00000000" w:rsidR="00000000" w:rsidRPr="00000000">
        <w:rPr>
          <w:rtl w:val="0"/>
        </w:rPr>
        <w:t xml:space="preserve">Six days. That's how long $625 million sat in plain sight after the Ronin bridge hack. Not hidden. Not encrypted. Just unread.</w:t>
      </w:r>
    </w:p>
    <w:p w:rsidR="00000000" w:rsidDel="00000000" w:rsidP="00000000" w:rsidRDefault="00000000" w:rsidRPr="00000000" w14:paraId="00000023">
      <w:pPr>
        <w:spacing w:after="240" w:before="240" w:lineRule="auto"/>
        <w:rPr/>
      </w:pPr>
      <w:hyperlink r:id="rId31">
        <w:r w:rsidDel="00000000" w:rsidR="00000000" w:rsidRPr="00000000">
          <w:rPr>
            <w:color w:val="1155cc"/>
            <w:u w:val="single"/>
            <w:rtl w:val="0"/>
          </w:rPr>
          <w:t xml:space="preserve">OmniRisk's</w:t>
        </w:r>
      </w:hyperlink>
      <w:r w:rsidDel="00000000" w:rsidR="00000000" w:rsidRPr="00000000">
        <w:rPr>
          <w:rtl w:val="0"/>
        </w:rPr>
        <w:t xml:space="preserve"> bet is that the answer to every one of these failures is the same: collapse the signals into one place, score them in real time, and give teams a reason to act before the chart catches up. The market has already validated the need, in the most expensive way possible: $2.8 billion in bridge exploits, $3 billion stolen in the first half of 2025 alone, and a monitoring industry that still asks users to stitch together four products to answer a single question.</w:t>
      </w:r>
    </w:p>
    <w:p w:rsidR="00000000" w:rsidDel="00000000" w:rsidP="00000000" w:rsidRDefault="00000000" w:rsidRPr="00000000" w14:paraId="00000024">
      <w:pPr>
        <w:spacing w:after="240" w:before="240" w:lineRule="auto"/>
        <w:rPr/>
      </w:pPr>
      <w:r w:rsidDel="00000000" w:rsidR="00000000" w:rsidRPr="00000000">
        <w:rPr>
          <w:rtl w:val="0"/>
        </w:rPr>
        <w:t xml:space="preserve">The signals move before price does. They always have. The only variable is whether someone is reading them altogether.</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ansen.ai" TargetMode="External"/><Relationship Id="rId22" Type="http://schemas.openxmlformats.org/officeDocument/2006/relationships/hyperlink" Target="https://www.arkhamintelligence.com" TargetMode="External"/><Relationship Id="rId21" Type="http://schemas.openxmlformats.org/officeDocument/2006/relationships/hyperlink" Target="https://www.arkhamintelligence.com" TargetMode="External"/><Relationship Id="rId24" Type="http://schemas.openxmlformats.org/officeDocument/2006/relationships/hyperlink" Target="https://decrypt.co/142365/binance-suspends-multichain-token-deposits-transaction-delays" TargetMode="External"/><Relationship Id="rId23" Type="http://schemas.openxmlformats.org/officeDocument/2006/relationships/hyperlink" Target="https://decrypt.co/142365/binance-suspends-multichain-token-deposits-transaction-dela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mlabs.com" TargetMode="External"/><Relationship Id="rId26" Type="http://schemas.openxmlformats.org/officeDocument/2006/relationships/hyperlink" Target="https://www.coindesk.com/business/2023/07/14/crypto-bridging-protocol-multichain-ceases-operations" TargetMode="External"/><Relationship Id="rId25" Type="http://schemas.openxmlformats.org/officeDocument/2006/relationships/hyperlink" Target="https://www.coindesk.com/business/2023/07/14/crypto-bridging-protocol-multichain-ceases-operations" TargetMode="External"/><Relationship Id="rId28" Type="http://schemas.openxmlformats.org/officeDocument/2006/relationships/hyperlink" Target="https://www.chainalysis.com/blog/wormhole-hack-february-2022/" TargetMode="External"/><Relationship Id="rId27" Type="http://schemas.openxmlformats.org/officeDocument/2006/relationships/hyperlink" Target="https://www.chainalysis.com/blog/wormhole-hack-february-2022/" TargetMode="External"/><Relationship Id="rId5" Type="http://schemas.openxmlformats.org/officeDocument/2006/relationships/styles" Target="styles.xml"/><Relationship Id="rId6" Type="http://schemas.openxmlformats.org/officeDocument/2006/relationships/hyperlink" Target="https://omnirisk.io" TargetMode="External"/><Relationship Id="rId29" Type="http://schemas.openxmlformats.org/officeDocument/2006/relationships/hyperlink" Target="https://www.ccn.com/education/crypto/ethena-usde-depeg-binance-crash-explained/" TargetMode="External"/><Relationship Id="rId7" Type="http://schemas.openxmlformats.org/officeDocument/2006/relationships/hyperlink" Target="https://www.chainalysis.com" TargetMode="External"/><Relationship Id="rId8" Type="http://schemas.openxmlformats.org/officeDocument/2006/relationships/hyperlink" Target="https://www.chainalysis.com" TargetMode="External"/><Relationship Id="rId31" Type="http://schemas.openxmlformats.org/officeDocument/2006/relationships/hyperlink" Target="https://omnirisk.io" TargetMode="External"/><Relationship Id="rId30" Type="http://schemas.openxmlformats.org/officeDocument/2006/relationships/hyperlink" Target="https://www.ccn.com/education/crypto/ethena-usde-depeg-binance-crash-explained/" TargetMode="External"/><Relationship Id="rId11" Type="http://schemas.openxmlformats.org/officeDocument/2006/relationships/hyperlink" Target="https://www.gauntlet.xyz" TargetMode="External"/><Relationship Id="rId10" Type="http://schemas.openxmlformats.org/officeDocument/2006/relationships/hyperlink" Target="https://www.trmlabs.com" TargetMode="External"/><Relationship Id="rId13" Type="http://schemas.openxmlformats.org/officeDocument/2006/relationships/hyperlink" Target="https://chaoslabs.xyz" TargetMode="External"/><Relationship Id="rId12" Type="http://schemas.openxmlformats.org/officeDocument/2006/relationships/hyperlink" Target="https://www.gauntlet.xyz" TargetMode="External"/><Relationship Id="rId15" Type="http://schemas.openxmlformats.org/officeDocument/2006/relationships/hyperlink" Target="https://www.hypernative.io" TargetMode="External"/><Relationship Id="rId14" Type="http://schemas.openxmlformats.org/officeDocument/2006/relationships/hyperlink" Target="https://chaoslabs.xyz" TargetMode="External"/><Relationship Id="rId17" Type="http://schemas.openxmlformats.org/officeDocument/2006/relationships/hyperlink" Target="https://forta.org" TargetMode="External"/><Relationship Id="rId16" Type="http://schemas.openxmlformats.org/officeDocument/2006/relationships/hyperlink" Target="https://www.hypernative.io" TargetMode="External"/><Relationship Id="rId19" Type="http://schemas.openxmlformats.org/officeDocument/2006/relationships/hyperlink" Target="https://www.nansen.ai" TargetMode="External"/><Relationship Id="rId18" Type="http://schemas.openxmlformats.org/officeDocument/2006/relationships/hyperlink" Target="https://for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