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2D" w:rsidRDefault="006074D4">
      <w:pPr>
        <w:pStyle w:val="Title"/>
      </w:pPr>
      <w:r>
        <w:rPr>
          <w:color w:val="16355D"/>
        </w:rPr>
        <w:t>Raya</w:t>
      </w:r>
      <w:r>
        <w:rPr>
          <w:color w:val="16355D"/>
          <w:spacing w:val="-1"/>
        </w:rPr>
        <w:t xml:space="preserve"> </w:t>
      </w:r>
      <w:proofErr w:type="spellStart"/>
      <w:r>
        <w:rPr>
          <w:color w:val="16355D"/>
        </w:rPr>
        <w:t>Sanyal</w:t>
      </w:r>
      <w:proofErr w:type="spellEnd"/>
    </w:p>
    <w:p w:rsidR="003F192D" w:rsidRDefault="003F192D">
      <w:pPr>
        <w:pStyle w:val="BodyText"/>
        <w:spacing w:before="4"/>
        <w:rPr>
          <w:b/>
          <w:sz w:val="28"/>
        </w:rPr>
      </w:pPr>
      <w:r w:rsidRPr="003F192D">
        <w:pict>
          <v:rect id="_x0000_s1035" style="position:absolute;margin-left:57.6pt;margin-top:18.3pt;width:496.3pt;height:1.2pt;z-index:-15728640;mso-wrap-distance-left:0;mso-wrap-distance-right:0;mso-position-horizontal-relative:page" fillcolor="#16355d" stroked="f">
            <w10:wrap type="topAndBottom" anchorx="page"/>
          </v:rect>
        </w:pict>
      </w:r>
    </w:p>
    <w:p w:rsidR="003F192D" w:rsidRDefault="003F192D">
      <w:pPr>
        <w:pStyle w:val="BodyText"/>
        <w:spacing w:before="7"/>
        <w:rPr>
          <w:b/>
          <w:sz w:val="5"/>
        </w:rPr>
      </w:pPr>
    </w:p>
    <w:p w:rsidR="003F192D" w:rsidRDefault="003F192D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96.3pt;height:14.25pt;mso-position-horizontal-relative:char;mso-position-vertical-relative:line" coordsize="9926,285">
            <v:rect id="_x0000_s1034" style="position:absolute;top:260;width:9926;height:24" fillcolor="#16355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77;top:53;width:186;height:156">
              <v:imagedata r:id="rId6" o:title=""/>
            </v:shape>
            <v:shape id="_x0000_s1032" type="#_x0000_t75" style="position:absolute;left:7383;width:135;height:22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06;top:18;width:2109;height:221" filled="f" stroked="f">
              <v:textbox inset="0,0,0,0">
                <w:txbxContent>
                  <w:p w:rsidR="003F192D" w:rsidRDefault="003F192D">
                    <w:pPr>
                      <w:spacing w:line="221" w:lineRule="exact"/>
                      <w:rPr>
                        <w:sz w:val="20"/>
                      </w:rPr>
                    </w:pPr>
                    <w:hyperlink r:id="rId8">
                      <w:r w:rsidR="006074D4">
                        <w:rPr>
                          <w:sz w:val="20"/>
                        </w:rPr>
                        <w:t>rayasanyal05@gmail.com</w:t>
                      </w:r>
                    </w:hyperlink>
                  </w:p>
                </w:txbxContent>
              </v:textbox>
            </v:shape>
            <v:shape id="_x0000_s1030" type="#_x0000_t202" style="position:absolute;left:7575;top:18;width:1516;height:221" filled="f" stroked="f">
              <v:textbox inset="0,0,0,0">
                <w:txbxContent>
                  <w:p w:rsidR="003F192D" w:rsidRDefault="006074D4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(+91)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9169725731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92D" w:rsidRDefault="003F192D">
      <w:pPr>
        <w:pStyle w:val="BodyText"/>
        <w:rPr>
          <w:b/>
          <w:sz w:val="20"/>
        </w:rPr>
      </w:pPr>
    </w:p>
    <w:p w:rsidR="003F192D" w:rsidRDefault="003F192D">
      <w:pPr>
        <w:pStyle w:val="Heading1"/>
        <w:spacing w:before="208" w:line="307" w:lineRule="auto"/>
        <w:ind w:right="7602"/>
      </w:pPr>
      <w:r>
        <w:pict>
          <v:rect id="_x0000_s1028" style="position:absolute;left:0;text-align:left;margin-left:57.6pt;margin-top:22.9pt;width:496.3pt;height:1.2pt;z-index:-15787520;mso-position-horizontal-relative:page" fillcolor="#16355d" stroked="f">
            <w10:wrap anchorx="page"/>
          </v:rect>
        </w:pict>
      </w:r>
      <w:r w:rsidR="006074D4">
        <w:rPr>
          <w:color w:val="16355D"/>
        </w:rPr>
        <w:t>WORK</w:t>
      </w:r>
      <w:r w:rsidR="006074D4">
        <w:rPr>
          <w:color w:val="16355D"/>
          <w:spacing w:val="-15"/>
        </w:rPr>
        <w:t xml:space="preserve"> </w:t>
      </w:r>
      <w:r w:rsidR="006074D4">
        <w:rPr>
          <w:color w:val="16355D"/>
        </w:rPr>
        <w:t>EXPERIENCE</w:t>
      </w:r>
      <w:r w:rsidR="006074D4">
        <w:rPr>
          <w:color w:val="16355D"/>
          <w:spacing w:val="-57"/>
        </w:rPr>
        <w:t xml:space="preserve"> </w:t>
      </w:r>
      <w:r w:rsidR="006074D4">
        <w:t>CAPGEMINI</w:t>
      </w:r>
    </w:p>
    <w:p w:rsidR="003F192D" w:rsidRDefault="006074D4">
      <w:pPr>
        <w:tabs>
          <w:tab w:val="left" w:pos="7894"/>
        </w:tabs>
        <w:spacing w:before="126"/>
        <w:ind w:left="112"/>
        <w:rPr>
          <w:i/>
        </w:rPr>
      </w:pPr>
      <w:r>
        <w:rPr>
          <w:i/>
        </w:rPr>
        <w:t>Senior Analyst</w:t>
      </w:r>
      <w:r>
        <w:rPr>
          <w:i/>
        </w:rPr>
        <w:tab/>
        <w:t>October</w:t>
      </w:r>
      <w:r>
        <w:rPr>
          <w:i/>
          <w:spacing w:val="-3"/>
        </w:rPr>
        <w:t xml:space="preserve"> </w:t>
      </w:r>
      <w:r>
        <w:rPr>
          <w:i/>
        </w:rPr>
        <w:t>2020</w:t>
      </w:r>
      <w:r>
        <w:rPr>
          <w:i/>
          <w:spacing w:val="-1"/>
        </w:rPr>
        <w:t xml:space="preserve"> </w:t>
      </w:r>
      <w:r>
        <w:rPr>
          <w:i/>
        </w:rPr>
        <w:t>– Present</w:t>
      </w:r>
    </w:p>
    <w:p w:rsidR="00C11F7D" w:rsidRDefault="00C11F7D">
      <w:pPr>
        <w:tabs>
          <w:tab w:val="left" w:pos="7894"/>
        </w:tabs>
        <w:spacing w:before="126"/>
        <w:ind w:left="112"/>
        <w:rPr>
          <w:i/>
        </w:rPr>
      </w:pPr>
    </w:p>
    <w:p w:rsidR="00C11F7D" w:rsidRPr="006F2B60" w:rsidRDefault="00C11F7D" w:rsidP="00C11F7D">
      <w:pPr>
        <w:pBdr>
          <w:bottom w:val="single" w:sz="4" w:space="1" w:color="auto"/>
        </w:pBdr>
        <w:rPr>
          <w:rFonts w:ascii="Calibri" w:eastAsia="Verdana" w:hAnsi="Calibri" w:cs="Calibri"/>
        </w:rPr>
      </w:pPr>
      <w:r w:rsidRPr="006F2B60">
        <w:rPr>
          <w:rFonts w:ascii="Calibri" w:eastAsia="Verdana" w:hAnsi="Calibri" w:cs="Calibri"/>
          <w:b/>
          <w:color w:val="000000"/>
          <w:shd w:val="clear" w:color="auto" w:fill="DFDFDF"/>
        </w:rPr>
        <w:t>CAREER OBJECTIVE</w:t>
      </w:r>
      <w:r w:rsidRPr="006F2B60">
        <w:rPr>
          <w:rFonts w:ascii="Calibri" w:eastAsia="Verdana" w:hAnsi="Calibri" w:cs="Calibri"/>
        </w:rPr>
        <w:t>:</w:t>
      </w:r>
      <w:r w:rsidRPr="006F2B60">
        <w:rPr>
          <w:rFonts w:ascii="Calibri" w:eastAsia="Verdana" w:hAnsi="Calibri" w:cs="Calibri"/>
        </w:rPr>
        <w:tab/>
      </w:r>
    </w:p>
    <w:p w:rsidR="00C11F7D" w:rsidRDefault="00C11F7D" w:rsidP="00C11F7D">
      <w:pPr>
        <w:tabs>
          <w:tab w:val="left" w:pos="720"/>
        </w:tabs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ab/>
      </w:r>
      <w:r>
        <w:rPr>
          <w:rFonts w:ascii="Calibri" w:eastAsia="Verdana" w:hAnsi="Calibri" w:cs="Calibri"/>
        </w:rPr>
        <w:tab/>
      </w:r>
    </w:p>
    <w:p w:rsidR="00C11F7D" w:rsidRPr="006F2B60" w:rsidRDefault="00C11F7D" w:rsidP="00556C69">
      <w:pPr>
        <w:pStyle w:val="TableParagraph"/>
        <w:rPr>
          <w:rFonts w:eastAsia="Verdana"/>
        </w:rPr>
      </w:pPr>
      <w:r>
        <w:rPr>
          <w:rFonts w:eastAsia="Verdana"/>
        </w:rPr>
        <w:tab/>
      </w:r>
      <w:r>
        <w:rPr>
          <w:rFonts w:eastAsia="Verdana"/>
        </w:rPr>
        <w:tab/>
      </w:r>
      <w:proofErr w:type="gramStart"/>
      <w:r w:rsidRPr="006F2B60">
        <w:rPr>
          <w:rFonts w:eastAsia="Verdana"/>
        </w:rPr>
        <w:t>To become a valuable asset to the company through continuous learning, application, innovation and excellence in a well-recognized, growth oriented organization, where my skills and experiences will be utilized to the fullest extent.</w:t>
      </w:r>
      <w:proofErr w:type="gramEnd"/>
    </w:p>
    <w:p w:rsidR="003F192D" w:rsidRDefault="003F192D">
      <w:pPr>
        <w:pStyle w:val="BodyText"/>
        <w:spacing w:before="11"/>
        <w:rPr>
          <w:sz w:val="23"/>
        </w:rPr>
      </w:pPr>
    </w:p>
    <w:p w:rsidR="00F629A5" w:rsidRPr="006F2B60" w:rsidRDefault="00F629A5" w:rsidP="00F629A5">
      <w:pPr>
        <w:pBdr>
          <w:bottom w:val="single" w:sz="4" w:space="1" w:color="auto"/>
        </w:pBdr>
        <w:ind w:right="-907"/>
        <w:rPr>
          <w:rFonts w:ascii="Calibri" w:eastAsia="Verdana" w:hAnsi="Calibri" w:cs="Calibri"/>
          <w:b/>
          <w:color w:val="31849B"/>
          <w:sz w:val="24"/>
          <w:shd w:val="clear" w:color="auto" w:fill="DFDFDF"/>
        </w:rPr>
      </w:pPr>
      <w:r w:rsidRPr="006F2B60">
        <w:rPr>
          <w:rFonts w:ascii="Calibri" w:eastAsia="Verdana" w:hAnsi="Calibri" w:cs="Calibri"/>
          <w:b/>
          <w:color w:val="000000"/>
          <w:sz w:val="24"/>
          <w:shd w:val="clear" w:color="auto" w:fill="DFDFDF"/>
        </w:rPr>
        <w:t xml:space="preserve">SKILL SET: </w:t>
      </w:r>
    </w:p>
    <w:p w:rsidR="00F629A5" w:rsidRPr="006F2B60" w:rsidRDefault="00F629A5" w:rsidP="00F629A5">
      <w:pPr>
        <w:rPr>
          <w:rFonts w:ascii="Calibri" w:eastAsia="Verdana" w:hAnsi="Calibri" w:cs="Calibri"/>
          <w:b/>
        </w:rPr>
      </w:pPr>
    </w:p>
    <w:p w:rsidR="00F629A5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r w:rsidRPr="006F2B60">
        <w:rPr>
          <w:rFonts w:ascii="Calibri" w:eastAsia="Verdana" w:hAnsi="Calibri" w:cs="Calibri"/>
        </w:rPr>
        <w:t>Tivoli Workload Scheduler (TWS  9.1</w:t>
      </w:r>
      <w:r w:rsidRPr="006F2B60">
        <w:rPr>
          <w:rFonts w:ascii="Calibri" w:hAnsi="Calibri" w:cs="Calibri"/>
        </w:rPr>
        <w:t>,</w:t>
      </w:r>
      <w:r w:rsidRPr="006F2B60">
        <w:rPr>
          <w:rFonts w:ascii="Calibri" w:eastAsia="Verdana" w:hAnsi="Calibri" w:cs="Calibri"/>
        </w:rPr>
        <w:t xml:space="preserve">9.3 </w:t>
      </w:r>
      <w:r w:rsidRPr="006F2B60">
        <w:rPr>
          <w:rFonts w:ascii="Calibri" w:hAnsi="Calibri" w:cs="Calibri"/>
        </w:rPr>
        <w:t>&amp; 9.4</w:t>
      </w:r>
      <w:r w:rsidRPr="006F2B60">
        <w:rPr>
          <w:rFonts w:ascii="Calibri" w:eastAsia="Verdana" w:hAnsi="Calibri" w:cs="Calibri"/>
        </w:rPr>
        <w:t>)</w:t>
      </w:r>
    </w:p>
    <w:p w:rsidR="00F629A5" w:rsidRPr="00F629A5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r w:rsidRPr="00F629A5">
        <w:rPr>
          <w:rFonts w:ascii="Calibri" w:eastAsia="Verdana" w:hAnsi="Calibri" w:cs="Calibri"/>
        </w:rPr>
        <w:t>JIRA tool for ticketing</w:t>
      </w:r>
    </w:p>
    <w:p w:rsidR="00F629A5" w:rsidRPr="00F629A5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>Basics of Linux and W</w:t>
      </w:r>
      <w:r w:rsidRPr="006F2B60">
        <w:rPr>
          <w:rFonts w:ascii="Calibri" w:eastAsia="Verdana" w:hAnsi="Calibri" w:cs="Calibri"/>
        </w:rPr>
        <w:t>indow</w:t>
      </w:r>
      <w:r>
        <w:rPr>
          <w:rFonts w:ascii="Calibri" w:eastAsia="Verdana" w:hAnsi="Calibri" w:cs="Calibri"/>
        </w:rPr>
        <w:t>s</w:t>
      </w:r>
    </w:p>
    <w:p w:rsidR="003F192D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>Knowledge on SQL and Oracle</w:t>
      </w:r>
    </w:p>
    <w:p w:rsidR="00F629A5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r>
        <w:rPr>
          <w:rFonts w:ascii="Calibri" w:eastAsia="Verdana" w:hAnsi="Calibri" w:cs="Calibri"/>
        </w:rPr>
        <w:t>Monitoring Alerts through IBM Notes</w:t>
      </w:r>
    </w:p>
    <w:p w:rsidR="00F629A5" w:rsidRDefault="00F629A5" w:rsidP="00F629A5">
      <w:pPr>
        <w:widowControl/>
        <w:numPr>
          <w:ilvl w:val="0"/>
          <w:numId w:val="2"/>
        </w:numPr>
        <w:tabs>
          <w:tab w:val="left" w:pos="0"/>
        </w:tabs>
        <w:autoSpaceDE/>
        <w:autoSpaceDN/>
        <w:ind w:left="720" w:hanging="360"/>
        <w:rPr>
          <w:rFonts w:ascii="Calibri" w:eastAsia="Verdana" w:hAnsi="Calibri" w:cs="Calibri"/>
        </w:rPr>
      </w:pPr>
      <w:proofErr w:type="spellStart"/>
      <w:r>
        <w:rPr>
          <w:rFonts w:ascii="Calibri" w:eastAsia="Verdana" w:hAnsi="Calibri" w:cs="Calibri"/>
        </w:rPr>
        <w:t>Ansible</w:t>
      </w:r>
      <w:proofErr w:type="spellEnd"/>
      <w:r>
        <w:rPr>
          <w:rFonts w:ascii="Calibri" w:eastAsia="Verdana" w:hAnsi="Calibri" w:cs="Calibri"/>
        </w:rPr>
        <w:t xml:space="preserve"> AWX</w:t>
      </w:r>
    </w:p>
    <w:p w:rsidR="00F629A5" w:rsidRDefault="00F629A5" w:rsidP="00F629A5">
      <w:pPr>
        <w:widowControl/>
        <w:tabs>
          <w:tab w:val="left" w:pos="0"/>
        </w:tabs>
        <w:autoSpaceDE/>
        <w:autoSpaceDN/>
        <w:rPr>
          <w:rFonts w:ascii="Calibri" w:eastAsia="Verdana" w:hAnsi="Calibri" w:cs="Calibri"/>
        </w:rPr>
      </w:pPr>
    </w:p>
    <w:p w:rsidR="00F629A5" w:rsidRPr="006F2B60" w:rsidRDefault="00F629A5" w:rsidP="00F629A5">
      <w:pPr>
        <w:pBdr>
          <w:bottom w:val="single" w:sz="4" w:space="1" w:color="auto"/>
        </w:pBdr>
        <w:ind w:right="-907"/>
        <w:rPr>
          <w:rFonts w:ascii="Calibri" w:eastAsia="Verdana" w:hAnsi="Calibri" w:cs="Calibri"/>
          <w:b/>
          <w:color w:val="000000"/>
          <w:shd w:val="clear" w:color="auto" w:fill="DFDFDF"/>
        </w:rPr>
      </w:pPr>
      <w:r w:rsidRPr="006F2B60">
        <w:rPr>
          <w:rFonts w:ascii="Calibri" w:eastAsia="Verdana" w:hAnsi="Calibri" w:cs="Calibri"/>
          <w:b/>
          <w:color w:val="000000"/>
          <w:shd w:val="clear" w:color="auto" w:fill="DFDFDF"/>
        </w:rPr>
        <w:t>PROJECT DETAILS:</w:t>
      </w:r>
    </w:p>
    <w:p w:rsidR="00F629A5" w:rsidRPr="006F2B60" w:rsidRDefault="00F629A5" w:rsidP="00F629A5">
      <w:pPr>
        <w:ind w:right="-907"/>
        <w:rPr>
          <w:rFonts w:ascii="Calibri" w:eastAsia="Verdana" w:hAnsi="Calibri" w:cs="Calibri"/>
          <w:b/>
          <w:color w:val="000000"/>
          <w:shd w:val="clear" w:color="auto" w:fill="DFDFDF"/>
        </w:rPr>
      </w:pP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Maintaining over 13 TWS Masters which has more than 200 clients each also13 backup master.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Implementation/Decommission/Modification of Batch jobs.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Managing Infrastructure for TWS more than 500 servers.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Handling outages related to TWS and planning password reset activity for all servers.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Planning the outages related to TWS and implementing them as per the outage time.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Creating, Scheduling &amp; Maintaining UNIX, Windows, Dynamic &amp; SAP jobs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i/>
        </w:rPr>
      </w:pPr>
      <w:r w:rsidRPr="006F2B60">
        <w:rPr>
          <w:rFonts w:ascii="Calibri" w:eastAsia="Verdana" w:hAnsi="Calibri" w:cs="Calibri"/>
          <w:spacing w:val="-5"/>
        </w:rPr>
        <w:t>Handling Incidents &amp; Requests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TWS Installation / Decommission in UNIX, LINUX and windows systems. And TWS up-gradation in the master.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 xml:space="preserve">Password reset activity in the master for the TWS user, db2 user and </w:t>
      </w:r>
      <w:proofErr w:type="spellStart"/>
      <w:r w:rsidRPr="006F2B60">
        <w:rPr>
          <w:rFonts w:ascii="Calibri" w:eastAsia="Verdana" w:hAnsi="Calibri" w:cs="Calibri"/>
          <w:spacing w:val="-5"/>
        </w:rPr>
        <w:t>ldap</w:t>
      </w:r>
      <w:proofErr w:type="spellEnd"/>
      <w:r w:rsidRPr="006F2B60">
        <w:rPr>
          <w:rFonts w:ascii="Calibri" w:eastAsia="Verdana" w:hAnsi="Calibri" w:cs="Calibri"/>
          <w:spacing w:val="-5"/>
        </w:rPr>
        <w:t xml:space="preserve"> user.</w:t>
      </w:r>
    </w:p>
    <w:p w:rsidR="00F629A5" w:rsidRPr="006F2B60" w:rsidRDefault="00F629A5" w:rsidP="00F629A5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hanging="360"/>
        <w:jc w:val="both"/>
        <w:rPr>
          <w:rFonts w:ascii="Calibri" w:eastAsia="Verdana" w:hAnsi="Calibri" w:cs="Calibri"/>
          <w:spacing w:val="-5"/>
        </w:rPr>
      </w:pPr>
      <w:r w:rsidRPr="006F2B60">
        <w:rPr>
          <w:rFonts w:ascii="Calibri" w:eastAsia="Verdana" w:hAnsi="Calibri" w:cs="Calibri"/>
          <w:spacing w:val="-5"/>
        </w:rPr>
        <w:t>Ensuring all the servers are compliance by compliance check.</w:t>
      </w:r>
    </w:p>
    <w:p w:rsidR="00F629A5" w:rsidRPr="00F629A5" w:rsidRDefault="00F629A5" w:rsidP="00F629A5">
      <w:pPr>
        <w:widowControl/>
        <w:tabs>
          <w:tab w:val="left" w:pos="0"/>
        </w:tabs>
        <w:autoSpaceDE/>
        <w:autoSpaceDN/>
        <w:rPr>
          <w:rFonts w:ascii="Calibri" w:eastAsia="Verdana" w:hAnsi="Calibri" w:cs="Calibri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5"/>
        <w:gridCol w:w="2909"/>
        <w:gridCol w:w="2172"/>
        <w:gridCol w:w="2471"/>
      </w:tblGrid>
      <w:tr w:rsidR="003F192D">
        <w:trPr>
          <w:trHeight w:val="791"/>
        </w:trPr>
        <w:tc>
          <w:tcPr>
            <w:tcW w:w="2375" w:type="dxa"/>
            <w:tcBorders>
              <w:bottom w:val="single" w:sz="12" w:space="0" w:color="16355D"/>
            </w:tcBorders>
          </w:tcPr>
          <w:p w:rsidR="00C11F7D" w:rsidRDefault="00C11F7D" w:rsidP="00C11F7D">
            <w:pPr>
              <w:pStyle w:val="BodyText"/>
              <w:rPr>
                <w:rFonts w:eastAsia="Verdana"/>
              </w:rPr>
            </w:pPr>
          </w:p>
          <w:p w:rsidR="00C11F7D" w:rsidRPr="00C11F7D" w:rsidRDefault="00C11F7D" w:rsidP="00C11F7D">
            <w:pPr>
              <w:pStyle w:val="BodyText"/>
            </w:pPr>
          </w:p>
          <w:p w:rsidR="003F192D" w:rsidRPr="00C11F7D" w:rsidRDefault="006074D4" w:rsidP="00C11F7D">
            <w:pPr>
              <w:pStyle w:val="BodyText"/>
            </w:pPr>
            <w:r w:rsidRPr="00C11F7D">
              <w:t>EDUCATION</w:t>
            </w:r>
          </w:p>
        </w:tc>
        <w:tc>
          <w:tcPr>
            <w:tcW w:w="2909" w:type="dxa"/>
            <w:tcBorders>
              <w:bottom w:val="single" w:sz="12" w:space="0" w:color="16355D"/>
            </w:tcBorders>
          </w:tcPr>
          <w:p w:rsidR="00C11F7D" w:rsidRPr="00C11F7D" w:rsidRDefault="00C11F7D" w:rsidP="00C11F7D">
            <w:pPr>
              <w:pStyle w:val="BodyText"/>
            </w:pPr>
          </w:p>
        </w:tc>
        <w:tc>
          <w:tcPr>
            <w:tcW w:w="2172" w:type="dxa"/>
            <w:tcBorders>
              <w:bottom w:val="single" w:sz="12" w:space="0" w:color="16355D"/>
            </w:tcBorders>
          </w:tcPr>
          <w:p w:rsidR="003F192D" w:rsidRDefault="003F192D">
            <w:pPr>
              <w:pStyle w:val="TableParagraph"/>
            </w:pPr>
          </w:p>
        </w:tc>
        <w:tc>
          <w:tcPr>
            <w:tcW w:w="2471" w:type="dxa"/>
            <w:tcBorders>
              <w:bottom w:val="single" w:sz="12" w:space="0" w:color="16355D"/>
            </w:tcBorders>
          </w:tcPr>
          <w:p w:rsidR="003F192D" w:rsidRDefault="003F192D" w:rsidP="00C11F7D">
            <w:pPr>
              <w:pStyle w:val="TableParagraph"/>
              <w:spacing w:line="229" w:lineRule="exact"/>
              <w:rPr>
                <w:sz w:val="20"/>
              </w:rPr>
            </w:pPr>
          </w:p>
        </w:tc>
      </w:tr>
    </w:tbl>
    <w:p w:rsidR="003F192D" w:rsidRDefault="006074D4">
      <w:pPr>
        <w:tabs>
          <w:tab w:val="left" w:pos="8713"/>
        </w:tabs>
        <w:spacing w:before="58"/>
        <w:ind w:left="112"/>
        <w:rPr>
          <w:b/>
        </w:rPr>
      </w:pPr>
      <w:proofErr w:type="spellStart"/>
      <w:r>
        <w:rPr>
          <w:b/>
          <w:sz w:val="24"/>
        </w:rPr>
        <w:t>Babu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Banarasi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z w:val="24"/>
        </w:rPr>
        <w:tab/>
      </w:r>
      <w:r>
        <w:rPr>
          <w:b/>
        </w:rPr>
        <w:t>85.1%</w:t>
      </w:r>
    </w:p>
    <w:p w:rsidR="003F192D" w:rsidRDefault="006074D4">
      <w:pPr>
        <w:tabs>
          <w:tab w:val="right" w:pos="9320"/>
        </w:tabs>
        <w:spacing w:before="35"/>
        <w:ind w:left="112"/>
        <w:rPr>
          <w:i/>
        </w:rPr>
      </w:pPr>
      <w:r>
        <w:rPr>
          <w:i/>
        </w:rPr>
        <w:t>Bachelor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Technology, Computer</w:t>
      </w:r>
      <w:r>
        <w:rPr>
          <w:i/>
          <w:spacing w:val="-2"/>
        </w:rPr>
        <w:t xml:space="preserve"> </w:t>
      </w:r>
      <w:r>
        <w:rPr>
          <w:i/>
        </w:rPr>
        <w:t>Science and Engineering</w:t>
      </w:r>
      <w:r>
        <w:rPr>
          <w:i/>
        </w:rPr>
        <w:tab/>
        <w:t>2016-2020</w:t>
      </w:r>
    </w:p>
    <w:p w:rsidR="003F192D" w:rsidRDefault="003F192D">
      <w:pPr>
        <w:pStyle w:val="Heading1"/>
        <w:spacing w:before="624"/>
      </w:pPr>
      <w:r>
        <w:pict>
          <v:rect id="_x0000_s1026" style="position:absolute;left:0;text-align:left;margin-left:57.6pt;margin-top:43.7pt;width:496.3pt;height:1.2pt;z-index:15730688;mso-position-horizontal-relative:page" fillcolor="#16355d" stroked="f">
            <w10:wrap anchorx="page"/>
          </v:rect>
        </w:pict>
      </w:r>
      <w:r w:rsidR="006074D4">
        <w:rPr>
          <w:color w:val="16355D"/>
        </w:rPr>
        <w:t>ADDITIONAL</w:t>
      </w:r>
      <w:r w:rsidR="006074D4">
        <w:rPr>
          <w:color w:val="16355D"/>
          <w:spacing w:val="-2"/>
        </w:rPr>
        <w:t xml:space="preserve"> </w:t>
      </w:r>
      <w:r w:rsidR="006074D4">
        <w:rPr>
          <w:color w:val="16355D"/>
        </w:rPr>
        <w:t>SKILLS</w:t>
      </w:r>
    </w:p>
    <w:p w:rsidR="003F192D" w:rsidRDefault="003F192D">
      <w:pPr>
        <w:pStyle w:val="BodyText"/>
        <w:spacing w:before="5"/>
        <w:rPr>
          <w:b/>
          <w:sz w:val="37"/>
        </w:rPr>
      </w:pPr>
    </w:p>
    <w:p w:rsidR="003F192D" w:rsidRDefault="006074D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240" w:lineRule="auto"/>
        <w:rPr>
          <w:rFonts w:ascii="Symbol" w:hAnsi="Symbol"/>
        </w:rPr>
      </w:pPr>
      <w:r>
        <w:t>Excellent</w:t>
      </w:r>
      <w:r>
        <w:rPr>
          <w:spacing w:val="-2"/>
        </w:rPr>
        <w:t xml:space="preserve"> </w:t>
      </w:r>
      <w:r>
        <w:t>verbal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skills.</w:t>
      </w:r>
    </w:p>
    <w:p w:rsidR="003F192D" w:rsidRDefault="006074D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38"/>
        <w:rPr>
          <w:rFonts w:ascii="Symbol" w:hAnsi="Symbol"/>
        </w:rPr>
      </w:pPr>
      <w:r>
        <w:t>Always</w:t>
      </w:r>
      <w:r>
        <w:rPr>
          <w:spacing w:val="-1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problems.</w:t>
      </w:r>
    </w:p>
    <w:p w:rsidR="003F192D" w:rsidRDefault="006074D4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rPr>
          <w:rFonts w:ascii="Symbol" w:hAnsi="Symbol"/>
        </w:rPr>
      </w:pPr>
      <w:r>
        <w:t>Ambitious,</w:t>
      </w:r>
      <w:r>
        <w:rPr>
          <w:spacing w:val="-3"/>
        </w:rPr>
        <w:t xml:space="preserve"> </w:t>
      </w:r>
      <w:r>
        <w:t>hardworking,</w:t>
      </w:r>
      <w:r>
        <w:rPr>
          <w:spacing w:val="-3"/>
        </w:rPr>
        <w:t xml:space="preserve"> </w:t>
      </w:r>
      <w:r>
        <w:t>energetic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disciplined.</w:t>
      </w:r>
    </w:p>
    <w:sectPr w:rsidR="003F192D" w:rsidSect="003F192D">
      <w:type w:val="continuous"/>
      <w:pgSz w:w="12240" w:h="15840"/>
      <w:pgMar w:top="660" w:right="106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13187B"/>
    <w:multiLevelType w:val="hybridMultilevel"/>
    <w:tmpl w:val="DAC070DA"/>
    <w:lvl w:ilvl="0" w:tplc="BBF63D5A">
      <w:numFmt w:val="bullet"/>
      <w:lvlText w:val=""/>
      <w:lvlJc w:val="left"/>
      <w:pPr>
        <w:ind w:left="472" w:hanging="361"/>
      </w:pPr>
      <w:rPr>
        <w:rFonts w:hint="default"/>
        <w:w w:val="100"/>
        <w:lang w:val="en-US" w:eastAsia="en-US" w:bidi="ar-SA"/>
      </w:rPr>
    </w:lvl>
    <w:lvl w:ilvl="1" w:tplc="F8C66DD0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 w:tplc="3764837C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89AE8228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CC44C1EE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7B4A3E86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179E6BEE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7" w:tplc="0B9CD814">
      <w:numFmt w:val="bullet"/>
      <w:lvlText w:val="•"/>
      <w:lvlJc w:val="left"/>
      <w:pPr>
        <w:ind w:left="7242" w:hanging="361"/>
      </w:pPr>
      <w:rPr>
        <w:rFonts w:hint="default"/>
        <w:lang w:val="en-US" w:eastAsia="en-US" w:bidi="ar-SA"/>
      </w:rPr>
    </w:lvl>
    <w:lvl w:ilvl="8" w:tplc="FC980A74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2">
    <w:nsid w:val="01AA07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F192D"/>
    <w:rsid w:val="003405CA"/>
    <w:rsid w:val="003F192D"/>
    <w:rsid w:val="00556C69"/>
    <w:rsid w:val="006074D4"/>
    <w:rsid w:val="00907260"/>
    <w:rsid w:val="00C11F7D"/>
    <w:rsid w:val="00F6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9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92D"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92D"/>
  </w:style>
  <w:style w:type="paragraph" w:styleId="Title">
    <w:name w:val="Title"/>
    <w:basedOn w:val="Normal"/>
    <w:uiPriority w:val="1"/>
    <w:qFormat/>
    <w:rsid w:val="003F192D"/>
    <w:pPr>
      <w:spacing w:before="58"/>
      <w:ind w:left="3772" w:right="375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F192D"/>
    <w:pPr>
      <w:spacing w:line="269" w:lineRule="exact"/>
      <w:ind w:left="472" w:hanging="361"/>
    </w:pPr>
  </w:style>
  <w:style w:type="paragraph" w:customStyle="1" w:styleId="TableParagraph">
    <w:name w:val="Table Paragraph"/>
    <w:basedOn w:val="Normal"/>
    <w:uiPriority w:val="1"/>
    <w:qFormat/>
    <w:rsid w:val="003F192D"/>
  </w:style>
  <w:style w:type="paragraph" w:styleId="NoSpacing">
    <w:name w:val="No Spacing"/>
    <w:uiPriority w:val="1"/>
    <w:qFormat/>
    <w:rsid w:val="00C11F7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sanyal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A6CC3-0E15-4E6A-80B8-68EECD0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Bajpai, Nikhil (Cognizant)</dc:creator>
  <cp:lastModifiedBy>Windows User</cp:lastModifiedBy>
  <cp:revision>2</cp:revision>
  <dcterms:created xsi:type="dcterms:W3CDTF">2022-05-18T17:31:00Z</dcterms:created>
  <dcterms:modified xsi:type="dcterms:W3CDTF">2022-05-18T17:31:00Z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2022-05-18T00:00:00Z</vt:filetime>
  </property>
</Properties>
</file>