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CA3" w:rsidRPr="009B4CA3" w:rsidRDefault="009B4CA3" w:rsidP="009B4CA3">
      <w:pPr>
        <w:rPr>
          <w:b/>
          <w:bCs/>
        </w:rPr>
      </w:pPr>
      <w:r w:rsidRPr="009B4CA3">
        <w:rPr>
          <w:b/>
          <w:bCs/>
        </w:rPr>
        <w:t>Data formats in practice</w:t>
      </w:r>
    </w:p>
    <w:p w:rsidR="009B4CA3" w:rsidRPr="009B4CA3" w:rsidRDefault="009B4CA3" w:rsidP="009B4CA3">
      <w:r w:rsidRPr="009B4CA3">
        <w:t>When you think about the word "format," a lot of things might come to mind. Think of an advertisement for your favorite store. You might find it in the form of a print ad, a billboard, or even a commercial. The information is presented in the format that works best for you to take it in. The format of a dataset is a lot like that, and choosing the right format will help you manage and use your data in the best way possible.</w:t>
      </w:r>
    </w:p>
    <w:p w:rsidR="009B4CA3" w:rsidRPr="009B4CA3" w:rsidRDefault="009B4CA3" w:rsidP="009B4CA3">
      <w:r w:rsidRPr="009B4CA3">
        <w:drawing>
          <wp:inline distT="0" distB="0" distL="0" distR="0">
            <wp:extent cx="6061545" cy="3409950"/>
            <wp:effectExtent l="0" t="0" r="0" b="0"/>
            <wp:docPr id="14" name="Picture 14" descr="https://d3c33hcgiwev3.cloudfront.net/imageAssetProxy.v1/lpSSp7kPSMqUkqe5D6jKhQ_d475227147854cadb95f7724129bc6f1_C3M1L2R1.png?expiry=1688256000000&amp;hmac=wmD9lIheeshVadzWLtkWnBjw3k841kV3-9Nk_h2UhZ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d3c33hcgiwev3.cloudfront.net/imageAssetProxy.v1/lpSSp7kPSMqUkqe5D6jKhQ_d475227147854cadb95f7724129bc6f1_C3M1L2R1.png?expiry=1688256000000&amp;hmac=wmD9lIheeshVadzWLtkWnBjw3k841kV3-9Nk_h2UhZc"/>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67721" cy="3413425"/>
                    </a:xfrm>
                    <a:prstGeom prst="rect">
                      <a:avLst/>
                    </a:prstGeom>
                    <a:noFill/>
                    <a:ln>
                      <a:noFill/>
                    </a:ln>
                  </pic:spPr>
                </pic:pic>
              </a:graphicData>
            </a:graphic>
          </wp:inline>
        </w:drawing>
      </w:r>
    </w:p>
    <w:p w:rsidR="009B4CA3" w:rsidRPr="009B4CA3" w:rsidRDefault="009B4CA3" w:rsidP="009B4CA3">
      <w:pPr>
        <w:rPr>
          <w:b/>
          <w:bCs/>
        </w:rPr>
      </w:pPr>
      <w:r w:rsidRPr="009B4CA3">
        <w:rPr>
          <w:b/>
          <w:bCs/>
        </w:rPr>
        <w:t>Data format examples</w:t>
      </w:r>
    </w:p>
    <w:p w:rsidR="009B4CA3" w:rsidRPr="009B4CA3" w:rsidRDefault="009B4CA3" w:rsidP="009B4CA3">
      <w:r w:rsidRPr="009B4CA3">
        <w:t>As with most things, it is easier for definitions to click when we can pair them with real life examples. Review each definition first and then use the examples to lock in your understanding of each data format.</w:t>
      </w:r>
    </w:p>
    <w:p w:rsidR="009B4CA3" w:rsidRPr="009B4CA3" w:rsidRDefault="009B4CA3" w:rsidP="009B4CA3">
      <w:r w:rsidRPr="009B4CA3">
        <w:drawing>
          <wp:inline distT="0" distB="0" distL="0" distR="0">
            <wp:extent cx="5762006" cy="1024890"/>
            <wp:effectExtent l="0" t="0" r="0" b="3810"/>
            <wp:docPr id="13" name="Picture 13" descr="Icon with header of primary vs. second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con with header of primary vs. secondar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51199" cy="1040755"/>
                    </a:xfrm>
                    <a:prstGeom prst="rect">
                      <a:avLst/>
                    </a:prstGeom>
                    <a:noFill/>
                    <a:ln>
                      <a:noFill/>
                    </a:ln>
                  </pic:spPr>
                </pic:pic>
              </a:graphicData>
            </a:graphic>
          </wp:inline>
        </w:drawing>
      </w:r>
      <w:r w:rsidRPr="009B4CA3">
        <w:t>The following table highlights the differences between primary and secondary data and examples of each</w:t>
      </w:r>
    </w:p>
    <w:tbl>
      <w:tblPr>
        <w:tblW w:w="10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5"/>
        <w:gridCol w:w="2487"/>
        <w:gridCol w:w="6126"/>
      </w:tblGrid>
      <w:tr w:rsidR="009B4CA3" w:rsidRPr="009B4CA3" w:rsidTr="00E107FD">
        <w:trPr>
          <w:trHeight w:val="530"/>
          <w:tblHeader/>
        </w:trPr>
        <w:tc>
          <w:tcPr>
            <w:tcW w:w="0" w:type="auto"/>
            <w:shd w:val="clear" w:color="auto" w:fill="auto"/>
            <w:vAlign w:val="center"/>
            <w:hideMark/>
          </w:tcPr>
          <w:p w:rsidR="009B4CA3" w:rsidRPr="009B4CA3" w:rsidRDefault="009B4CA3" w:rsidP="009B4CA3">
            <w:pPr>
              <w:rPr>
                <w:b/>
                <w:bCs/>
              </w:rPr>
            </w:pPr>
            <w:r w:rsidRPr="009B4CA3">
              <w:rPr>
                <w:b/>
                <w:bCs/>
              </w:rPr>
              <w:lastRenderedPageBreak/>
              <w:t>Data Format Classification</w:t>
            </w:r>
          </w:p>
        </w:tc>
        <w:tc>
          <w:tcPr>
            <w:tcW w:w="2487" w:type="dxa"/>
            <w:shd w:val="clear" w:color="auto" w:fill="auto"/>
            <w:vAlign w:val="center"/>
            <w:hideMark/>
          </w:tcPr>
          <w:p w:rsidR="009B4CA3" w:rsidRPr="009B4CA3" w:rsidRDefault="009B4CA3" w:rsidP="009B4CA3">
            <w:pPr>
              <w:rPr>
                <w:b/>
                <w:bCs/>
              </w:rPr>
            </w:pPr>
            <w:r w:rsidRPr="009B4CA3">
              <w:rPr>
                <w:b/>
                <w:bCs/>
              </w:rPr>
              <w:t>Definition</w:t>
            </w:r>
          </w:p>
        </w:tc>
        <w:tc>
          <w:tcPr>
            <w:tcW w:w="6126" w:type="dxa"/>
            <w:shd w:val="clear" w:color="auto" w:fill="auto"/>
            <w:vAlign w:val="center"/>
            <w:hideMark/>
          </w:tcPr>
          <w:p w:rsidR="009B4CA3" w:rsidRPr="009B4CA3" w:rsidRDefault="009B4CA3" w:rsidP="00E107FD">
            <w:pPr>
              <w:ind w:left="76"/>
              <w:rPr>
                <w:b/>
                <w:bCs/>
              </w:rPr>
            </w:pPr>
            <w:r w:rsidRPr="009B4CA3">
              <w:rPr>
                <w:b/>
                <w:bCs/>
              </w:rPr>
              <w:t>Examples</w:t>
            </w:r>
          </w:p>
        </w:tc>
      </w:tr>
      <w:tr w:rsidR="009B4CA3" w:rsidRPr="009B4CA3" w:rsidTr="00E107FD">
        <w:trPr>
          <w:trHeight w:val="736"/>
        </w:trPr>
        <w:tc>
          <w:tcPr>
            <w:tcW w:w="0" w:type="auto"/>
            <w:shd w:val="clear" w:color="auto" w:fill="auto"/>
            <w:vAlign w:val="center"/>
            <w:hideMark/>
          </w:tcPr>
          <w:p w:rsidR="009B4CA3" w:rsidRPr="009B4CA3" w:rsidRDefault="009B4CA3" w:rsidP="009B4CA3">
            <w:r w:rsidRPr="009B4CA3">
              <w:t>Primary data</w:t>
            </w:r>
          </w:p>
        </w:tc>
        <w:tc>
          <w:tcPr>
            <w:tcW w:w="2487" w:type="dxa"/>
            <w:shd w:val="clear" w:color="auto" w:fill="auto"/>
            <w:vAlign w:val="center"/>
            <w:hideMark/>
          </w:tcPr>
          <w:p w:rsidR="009B4CA3" w:rsidRPr="009B4CA3" w:rsidRDefault="009B4CA3" w:rsidP="009B4CA3">
            <w:r w:rsidRPr="009B4CA3">
              <w:t>Collected by a researcher from first-hand sources</w:t>
            </w:r>
          </w:p>
        </w:tc>
        <w:tc>
          <w:tcPr>
            <w:tcW w:w="6126" w:type="dxa"/>
            <w:shd w:val="clear" w:color="auto" w:fill="auto"/>
            <w:vAlign w:val="center"/>
            <w:hideMark/>
          </w:tcPr>
          <w:p w:rsidR="009B4CA3" w:rsidRPr="009B4CA3" w:rsidRDefault="009B4CA3" w:rsidP="009B4CA3">
            <w:r w:rsidRPr="009B4CA3">
              <w:t>- Data from an interview you conducted - Data from a survey returned from 20 participants - Data from questionnaires you got back from a group of workers</w:t>
            </w:r>
          </w:p>
        </w:tc>
      </w:tr>
      <w:tr w:rsidR="009B4CA3" w:rsidRPr="009B4CA3" w:rsidTr="00E107FD">
        <w:trPr>
          <w:trHeight w:val="736"/>
        </w:trPr>
        <w:tc>
          <w:tcPr>
            <w:tcW w:w="0" w:type="auto"/>
            <w:shd w:val="clear" w:color="auto" w:fill="auto"/>
            <w:vAlign w:val="center"/>
            <w:hideMark/>
          </w:tcPr>
          <w:p w:rsidR="009B4CA3" w:rsidRPr="009B4CA3" w:rsidRDefault="009B4CA3" w:rsidP="009B4CA3">
            <w:r w:rsidRPr="009B4CA3">
              <w:t>Secondary data</w:t>
            </w:r>
          </w:p>
        </w:tc>
        <w:tc>
          <w:tcPr>
            <w:tcW w:w="2487" w:type="dxa"/>
            <w:shd w:val="clear" w:color="auto" w:fill="auto"/>
            <w:vAlign w:val="center"/>
            <w:hideMark/>
          </w:tcPr>
          <w:p w:rsidR="009B4CA3" w:rsidRPr="009B4CA3" w:rsidRDefault="009B4CA3" w:rsidP="009B4CA3">
            <w:r w:rsidRPr="009B4CA3">
              <w:t xml:space="preserve">Gathered by other people or from other research </w:t>
            </w:r>
          </w:p>
        </w:tc>
        <w:tc>
          <w:tcPr>
            <w:tcW w:w="6126" w:type="dxa"/>
            <w:shd w:val="clear" w:color="auto" w:fill="auto"/>
            <w:vAlign w:val="center"/>
            <w:hideMark/>
          </w:tcPr>
          <w:p w:rsidR="009B4CA3" w:rsidRPr="009B4CA3" w:rsidRDefault="009B4CA3" w:rsidP="009B4CA3">
            <w:r w:rsidRPr="009B4CA3">
              <w:t>- Data you bought from a local data analytics firm’s customer profiles - Demographic data collected by a university - Census data gathered by the federal government</w:t>
            </w:r>
          </w:p>
        </w:tc>
      </w:tr>
    </w:tbl>
    <w:p w:rsidR="00E107FD" w:rsidRDefault="00E107FD" w:rsidP="009B4CA3"/>
    <w:p w:rsidR="00E107FD" w:rsidRDefault="00E107FD" w:rsidP="009B4CA3"/>
    <w:p w:rsidR="009B4CA3" w:rsidRPr="009B4CA3" w:rsidRDefault="009B4CA3" w:rsidP="009B4CA3">
      <w:r w:rsidRPr="009B4CA3">
        <w:drawing>
          <wp:inline distT="0" distB="0" distL="0" distR="0">
            <wp:extent cx="6648450" cy="1255687"/>
            <wp:effectExtent l="0" t="0" r="0" b="1905"/>
            <wp:docPr id="12" name="Picture 12" descr="Icon with header of internal vs. exte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con with header of internal vs. externa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33730" cy="1271794"/>
                    </a:xfrm>
                    <a:prstGeom prst="rect">
                      <a:avLst/>
                    </a:prstGeom>
                    <a:noFill/>
                    <a:ln>
                      <a:noFill/>
                    </a:ln>
                  </pic:spPr>
                </pic:pic>
              </a:graphicData>
            </a:graphic>
          </wp:inline>
        </w:drawing>
      </w:r>
      <w:r w:rsidR="00E107FD" w:rsidRPr="009B4CA3">
        <w:t>The</w:t>
      </w:r>
      <w:r w:rsidRPr="009B4CA3">
        <w:t xml:space="preserve"> following table highlights the differences between internal and external data and examples of each</w:t>
      </w:r>
    </w:p>
    <w:tbl>
      <w:tblPr>
        <w:tblW w:w="10345" w:type="dxa"/>
        <w:tblCellMar>
          <w:top w:w="15" w:type="dxa"/>
          <w:left w:w="15" w:type="dxa"/>
          <w:bottom w:w="15" w:type="dxa"/>
          <w:right w:w="15" w:type="dxa"/>
        </w:tblCellMar>
        <w:tblLook w:val="04A0" w:firstRow="1" w:lastRow="0" w:firstColumn="1" w:lastColumn="0" w:noHBand="0" w:noVBand="1"/>
      </w:tblPr>
      <w:tblGrid>
        <w:gridCol w:w="1814"/>
        <w:gridCol w:w="2884"/>
        <w:gridCol w:w="5647"/>
      </w:tblGrid>
      <w:tr w:rsidR="009B4CA3" w:rsidRPr="009B4CA3" w:rsidTr="00D34AF4">
        <w:trPr>
          <w:tblHead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B4CA3" w:rsidRPr="009B4CA3" w:rsidRDefault="009B4CA3" w:rsidP="009B4CA3">
            <w:pPr>
              <w:rPr>
                <w:b/>
                <w:bCs/>
              </w:rPr>
            </w:pPr>
            <w:r w:rsidRPr="009B4CA3">
              <w:rPr>
                <w:b/>
                <w:bCs/>
              </w:rPr>
              <w:t>Data Format Classification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B4CA3" w:rsidRPr="009B4CA3" w:rsidRDefault="009B4CA3" w:rsidP="009B4CA3">
            <w:pPr>
              <w:rPr>
                <w:b/>
                <w:bCs/>
              </w:rPr>
            </w:pPr>
            <w:r w:rsidRPr="009B4CA3">
              <w:rPr>
                <w:b/>
                <w:bCs/>
              </w:rPr>
              <w:t>Definition</w:t>
            </w:r>
          </w:p>
        </w:tc>
        <w:tc>
          <w:tcPr>
            <w:tcW w:w="56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4CA3" w:rsidRPr="009B4CA3" w:rsidRDefault="009B4CA3" w:rsidP="009B4CA3">
            <w:pPr>
              <w:rPr>
                <w:b/>
                <w:bCs/>
              </w:rPr>
            </w:pPr>
            <w:r w:rsidRPr="009B4CA3">
              <w:rPr>
                <w:b/>
                <w:bCs/>
              </w:rPr>
              <w:t>Examples</w:t>
            </w:r>
          </w:p>
        </w:tc>
      </w:tr>
      <w:tr w:rsidR="009B4CA3" w:rsidRPr="009B4CA3" w:rsidTr="00D34AF4">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B4CA3" w:rsidRPr="009B4CA3" w:rsidRDefault="009B4CA3" w:rsidP="009B4CA3">
            <w:r w:rsidRPr="009B4CA3">
              <w:t>Internal data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B4CA3" w:rsidRPr="009B4CA3" w:rsidRDefault="009B4CA3" w:rsidP="009B4CA3">
            <w:r w:rsidRPr="009B4CA3">
              <w:t xml:space="preserve">Data that lives inside a company’s own systems </w:t>
            </w:r>
          </w:p>
        </w:tc>
        <w:tc>
          <w:tcPr>
            <w:tcW w:w="56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4CA3" w:rsidRPr="009B4CA3" w:rsidRDefault="009B4CA3" w:rsidP="009B4CA3">
            <w:r w:rsidRPr="009B4CA3">
              <w:t>- Wages of employees across different business units tracked by HR - Sales data by store location - Product inventory levels across distribution centers</w:t>
            </w:r>
          </w:p>
        </w:tc>
      </w:tr>
      <w:tr w:rsidR="009B4CA3" w:rsidRPr="009B4CA3" w:rsidTr="00D34AF4">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B4CA3" w:rsidRPr="009B4CA3" w:rsidRDefault="009B4CA3" w:rsidP="009B4CA3">
            <w:r w:rsidRPr="009B4CA3">
              <w:t>External data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B4CA3" w:rsidRPr="009B4CA3" w:rsidRDefault="009B4CA3" w:rsidP="009B4CA3">
            <w:r w:rsidRPr="009B4CA3">
              <w:t>Data that lives outside of a company or organization</w:t>
            </w:r>
          </w:p>
        </w:tc>
        <w:tc>
          <w:tcPr>
            <w:tcW w:w="56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4CA3" w:rsidRPr="009B4CA3" w:rsidRDefault="009B4CA3" w:rsidP="009B4CA3">
            <w:r w:rsidRPr="009B4CA3">
              <w:t>- National average wages for the various positions throughout your organization - Credit reports for customers of an auto dealership</w:t>
            </w:r>
          </w:p>
        </w:tc>
      </w:tr>
    </w:tbl>
    <w:p w:rsidR="00D34AF4" w:rsidRDefault="00D34AF4" w:rsidP="009B4CA3"/>
    <w:p w:rsidR="00D34AF4" w:rsidRDefault="00D34AF4" w:rsidP="009B4CA3"/>
    <w:p w:rsidR="009B4CA3" w:rsidRPr="009B4CA3" w:rsidRDefault="009B4CA3" w:rsidP="009B4CA3">
      <w:r w:rsidRPr="009B4CA3">
        <w:drawing>
          <wp:inline distT="0" distB="0" distL="0" distR="0">
            <wp:extent cx="6598874" cy="1185104"/>
            <wp:effectExtent l="0" t="0" r="0" b="0"/>
            <wp:docPr id="11" name="Picture 11" descr="Icon with header of continuous vs. disc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con with header of continuous vs. discre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16421" cy="1206214"/>
                    </a:xfrm>
                    <a:prstGeom prst="rect">
                      <a:avLst/>
                    </a:prstGeom>
                    <a:noFill/>
                    <a:ln>
                      <a:noFill/>
                    </a:ln>
                  </pic:spPr>
                </pic:pic>
              </a:graphicData>
            </a:graphic>
          </wp:inline>
        </w:drawing>
      </w:r>
      <w:r w:rsidR="00D34AF4">
        <w:t>T</w:t>
      </w:r>
      <w:r w:rsidRPr="009B4CA3">
        <w:t>he following table highlights the differences between continuous and discrete data and examples of each</w:t>
      </w:r>
    </w:p>
    <w:tbl>
      <w:tblPr>
        <w:tblW w:w="10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8"/>
        <w:gridCol w:w="3225"/>
        <w:gridCol w:w="5127"/>
      </w:tblGrid>
      <w:tr w:rsidR="009B4CA3" w:rsidRPr="009B4CA3" w:rsidTr="00D34AF4">
        <w:trPr>
          <w:tblHeader/>
        </w:trPr>
        <w:tc>
          <w:tcPr>
            <w:tcW w:w="0" w:type="auto"/>
            <w:shd w:val="clear" w:color="auto" w:fill="auto"/>
            <w:vAlign w:val="center"/>
            <w:hideMark/>
          </w:tcPr>
          <w:p w:rsidR="009B4CA3" w:rsidRPr="009B4CA3" w:rsidRDefault="009B4CA3" w:rsidP="009B4CA3">
            <w:pPr>
              <w:rPr>
                <w:b/>
                <w:bCs/>
              </w:rPr>
            </w:pPr>
            <w:r w:rsidRPr="009B4CA3">
              <w:rPr>
                <w:b/>
                <w:bCs/>
              </w:rPr>
              <w:lastRenderedPageBreak/>
              <w:t>Data Format Classification</w:t>
            </w:r>
          </w:p>
        </w:tc>
        <w:tc>
          <w:tcPr>
            <w:tcW w:w="0" w:type="auto"/>
            <w:shd w:val="clear" w:color="auto" w:fill="auto"/>
            <w:vAlign w:val="center"/>
            <w:hideMark/>
          </w:tcPr>
          <w:p w:rsidR="009B4CA3" w:rsidRPr="009B4CA3" w:rsidRDefault="009B4CA3" w:rsidP="009B4CA3">
            <w:pPr>
              <w:rPr>
                <w:b/>
                <w:bCs/>
              </w:rPr>
            </w:pPr>
            <w:r w:rsidRPr="009B4CA3">
              <w:rPr>
                <w:b/>
                <w:bCs/>
              </w:rPr>
              <w:t>Definition</w:t>
            </w:r>
          </w:p>
        </w:tc>
        <w:tc>
          <w:tcPr>
            <w:tcW w:w="5127" w:type="dxa"/>
            <w:shd w:val="clear" w:color="auto" w:fill="auto"/>
            <w:vAlign w:val="center"/>
            <w:hideMark/>
          </w:tcPr>
          <w:p w:rsidR="009B4CA3" w:rsidRPr="009B4CA3" w:rsidRDefault="009B4CA3" w:rsidP="009B4CA3">
            <w:pPr>
              <w:rPr>
                <w:b/>
                <w:bCs/>
              </w:rPr>
            </w:pPr>
            <w:r w:rsidRPr="009B4CA3">
              <w:rPr>
                <w:b/>
                <w:bCs/>
              </w:rPr>
              <w:t>Examples</w:t>
            </w:r>
          </w:p>
        </w:tc>
      </w:tr>
      <w:tr w:rsidR="009B4CA3" w:rsidRPr="009B4CA3" w:rsidTr="00D34AF4">
        <w:tc>
          <w:tcPr>
            <w:tcW w:w="0" w:type="auto"/>
            <w:shd w:val="clear" w:color="auto" w:fill="auto"/>
            <w:vAlign w:val="center"/>
            <w:hideMark/>
          </w:tcPr>
          <w:p w:rsidR="009B4CA3" w:rsidRPr="009B4CA3" w:rsidRDefault="009B4CA3" w:rsidP="009B4CA3">
            <w:r w:rsidRPr="009B4CA3">
              <w:t>Continuous data</w:t>
            </w:r>
          </w:p>
        </w:tc>
        <w:tc>
          <w:tcPr>
            <w:tcW w:w="0" w:type="auto"/>
            <w:shd w:val="clear" w:color="auto" w:fill="auto"/>
            <w:vAlign w:val="center"/>
            <w:hideMark/>
          </w:tcPr>
          <w:p w:rsidR="009B4CA3" w:rsidRPr="009B4CA3" w:rsidRDefault="009B4CA3" w:rsidP="009B4CA3">
            <w:r w:rsidRPr="009B4CA3">
              <w:t>Data that is measured and can have almost any numeric value</w:t>
            </w:r>
          </w:p>
        </w:tc>
        <w:tc>
          <w:tcPr>
            <w:tcW w:w="5127" w:type="dxa"/>
            <w:shd w:val="clear" w:color="auto" w:fill="auto"/>
            <w:vAlign w:val="center"/>
            <w:hideMark/>
          </w:tcPr>
          <w:p w:rsidR="009B4CA3" w:rsidRPr="009B4CA3" w:rsidRDefault="009B4CA3" w:rsidP="009B4CA3">
            <w:r w:rsidRPr="009B4CA3">
              <w:t>- Height of kids in third grade classes (52.5 inches, 65.7 inches) - Runtime markers in a video - Temperature</w:t>
            </w:r>
          </w:p>
        </w:tc>
      </w:tr>
      <w:tr w:rsidR="009B4CA3" w:rsidRPr="009B4CA3" w:rsidTr="00D34AF4">
        <w:tc>
          <w:tcPr>
            <w:tcW w:w="0" w:type="auto"/>
            <w:shd w:val="clear" w:color="auto" w:fill="auto"/>
            <w:vAlign w:val="center"/>
            <w:hideMark/>
          </w:tcPr>
          <w:p w:rsidR="009B4CA3" w:rsidRPr="009B4CA3" w:rsidRDefault="009B4CA3" w:rsidP="009B4CA3">
            <w:r w:rsidRPr="009B4CA3">
              <w:t>Discrete data</w:t>
            </w:r>
          </w:p>
        </w:tc>
        <w:tc>
          <w:tcPr>
            <w:tcW w:w="0" w:type="auto"/>
            <w:shd w:val="clear" w:color="auto" w:fill="auto"/>
            <w:vAlign w:val="center"/>
            <w:hideMark/>
          </w:tcPr>
          <w:p w:rsidR="009B4CA3" w:rsidRPr="009B4CA3" w:rsidRDefault="009B4CA3" w:rsidP="009B4CA3">
            <w:r w:rsidRPr="009B4CA3">
              <w:t>Data that is counted and has a limited number of values</w:t>
            </w:r>
          </w:p>
        </w:tc>
        <w:tc>
          <w:tcPr>
            <w:tcW w:w="5127" w:type="dxa"/>
            <w:shd w:val="clear" w:color="auto" w:fill="auto"/>
            <w:vAlign w:val="center"/>
            <w:hideMark/>
          </w:tcPr>
          <w:p w:rsidR="009B4CA3" w:rsidRPr="009B4CA3" w:rsidRDefault="009B4CA3" w:rsidP="009B4CA3">
            <w:r w:rsidRPr="009B4CA3">
              <w:t>- Number of people who visit a hospital on a daily basis (10, 20, 200) - Room’s maximum capacity allowed - Tickets sold in the current month</w:t>
            </w:r>
          </w:p>
        </w:tc>
      </w:tr>
    </w:tbl>
    <w:p w:rsidR="00DC1CFE" w:rsidRDefault="00DC1CFE" w:rsidP="009B4CA3"/>
    <w:p w:rsidR="009B4CA3" w:rsidRPr="009B4CA3" w:rsidRDefault="009B4CA3" w:rsidP="009B4CA3">
      <w:r w:rsidRPr="009B4CA3">
        <w:drawing>
          <wp:inline distT="0" distB="0" distL="0" distR="0">
            <wp:extent cx="6483462" cy="1149064"/>
            <wp:effectExtent l="0" t="0" r="0" b="0"/>
            <wp:docPr id="10" name="Picture 10" descr="Icon with header of qualitative vs. quantitati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con with header of qualitative vs. quantitative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27443" cy="1174582"/>
                    </a:xfrm>
                    <a:prstGeom prst="rect">
                      <a:avLst/>
                    </a:prstGeom>
                    <a:noFill/>
                    <a:ln>
                      <a:noFill/>
                    </a:ln>
                  </pic:spPr>
                </pic:pic>
              </a:graphicData>
            </a:graphic>
          </wp:inline>
        </w:drawing>
      </w:r>
      <w:r w:rsidR="00D34AF4" w:rsidRPr="009B4CA3">
        <w:t>The</w:t>
      </w:r>
      <w:r w:rsidRPr="009B4CA3">
        <w:t xml:space="preserve"> following table highlights the differences between qualitative and quantitative data and examples of each</w:t>
      </w:r>
    </w:p>
    <w:tbl>
      <w:tblPr>
        <w:tblW w:w="10165" w:type="dxa"/>
        <w:tblCellMar>
          <w:top w:w="15" w:type="dxa"/>
          <w:left w:w="15" w:type="dxa"/>
          <w:bottom w:w="15" w:type="dxa"/>
          <w:right w:w="15" w:type="dxa"/>
        </w:tblCellMar>
        <w:tblLook w:val="04A0" w:firstRow="1" w:lastRow="0" w:firstColumn="1" w:lastColumn="0" w:noHBand="0" w:noVBand="1"/>
      </w:tblPr>
      <w:tblGrid>
        <w:gridCol w:w="1854"/>
        <w:gridCol w:w="3834"/>
        <w:gridCol w:w="4477"/>
      </w:tblGrid>
      <w:tr w:rsidR="009B4CA3" w:rsidRPr="009B4CA3" w:rsidTr="00DC1CFE">
        <w:trPr>
          <w:tblHead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B4CA3" w:rsidRPr="009B4CA3" w:rsidRDefault="009B4CA3" w:rsidP="009B4CA3">
            <w:pPr>
              <w:rPr>
                <w:b/>
                <w:bCs/>
              </w:rPr>
            </w:pPr>
            <w:r w:rsidRPr="009B4CA3">
              <w:rPr>
                <w:b/>
                <w:bCs/>
              </w:rPr>
              <w:t>Data Format Classification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B4CA3" w:rsidRPr="009B4CA3" w:rsidRDefault="009B4CA3" w:rsidP="009B4CA3">
            <w:pPr>
              <w:rPr>
                <w:b/>
                <w:bCs/>
              </w:rPr>
            </w:pPr>
            <w:r w:rsidRPr="009B4CA3">
              <w:rPr>
                <w:b/>
                <w:bCs/>
              </w:rPr>
              <w:t>Definition</w:t>
            </w:r>
          </w:p>
        </w:tc>
        <w:tc>
          <w:tcPr>
            <w:tcW w:w="44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4CA3" w:rsidRPr="009B4CA3" w:rsidRDefault="009B4CA3" w:rsidP="009B4CA3">
            <w:pPr>
              <w:rPr>
                <w:b/>
                <w:bCs/>
              </w:rPr>
            </w:pPr>
            <w:r w:rsidRPr="009B4CA3">
              <w:rPr>
                <w:b/>
                <w:bCs/>
              </w:rPr>
              <w:t>Examples</w:t>
            </w:r>
          </w:p>
        </w:tc>
      </w:tr>
      <w:tr w:rsidR="009B4CA3" w:rsidRPr="009B4CA3" w:rsidTr="00DC1CFE">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B4CA3" w:rsidRPr="009B4CA3" w:rsidRDefault="009B4CA3" w:rsidP="009B4CA3">
            <w:r w:rsidRPr="009B4CA3">
              <w:t>Qualitative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B4CA3" w:rsidRPr="009B4CA3" w:rsidRDefault="009B4CA3" w:rsidP="009B4CA3">
            <w:r w:rsidRPr="009B4CA3">
              <w:t>Subjective and explanatory measures of qualities and characteristics</w:t>
            </w:r>
          </w:p>
        </w:tc>
        <w:tc>
          <w:tcPr>
            <w:tcW w:w="44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4CA3" w:rsidRPr="009B4CA3" w:rsidRDefault="009B4CA3" w:rsidP="009B4CA3">
            <w:r w:rsidRPr="009B4CA3">
              <w:t>- Exercise activity most enjoyed - Favorite brands of most loyal customers - Fashion preferences of young adults</w:t>
            </w:r>
          </w:p>
        </w:tc>
      </w:tr>
      <w:tr w:rsidR="009B4CA3" w:rsidRPr="009B4CA3" w:rsidTr="00DC1CFE">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B4CA3" w:rsidRPr="009B4CA3" w:rsidRDefault="009B4CA3" w:rsidP="009B4CA3">
            <w:r w:rsidRPr="009B4CA3">
              <w:t>Quantitative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B4CA3" w:rsidRPr="009B4CA3" w:rsidRDefault="009B4CA3" w:rsidP="009B4CA3">
            <w:r w:rsidRPr="009B4CA3">
              <w:t>Specific and objective measures of numerical facts</w:t>
            </w:r>
          </w:p>
        </w:tc>
        <w:tc>
          <w:tcPr>
            <w:tcW w:w="44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4CA3" w:rsidRPr="009B4CA3" w:rsidRDefault="009B4CA3" w:rsidP="009B4CA3">
            <w:r w:rsidRPr="009B4CA3">
              <w:t>- Percentage of board certified doctors who are women - Population of elephants in Africa - Distance from Earth to Mars</w:t>
            </w:r>
          </w:p>
        </w:tc>
      </w:tr>
    </w:tbl>
    <w:p w:rsidR="00DC1CFE" w:rsidRDefault="00DC1CFE" w:rsidP="009B4CA3"/>
    <w:p w:rsidR="009B4CA3" w:rsidRPr="009B4CA3" w:rsidRDefault="009B4CA3" w:rsidP="009B4CA3">
      <w:r w:rsidRPr="009B4CA3">
        <w:drawing>
          <wp:inline distT="0" distB="0" distL="0" distR="0">
            <wp:extent cx="6493696" cy="1197718"/>
            <wp:effectExtent l="0" t="0" r="2540" b="2540"/>
            <wp:docPr id="9" name="Picture 9" descr="Icon with header of nominal vs. ord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con with header of nominal vs. ordin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87240" cy="1214972"/>
                    </a:xfrm>
                    <a:prstGeom prst="rect">
                      <a:avLst/>
                    </a:prstGeom>
                    <a:noFill/>
                    <a:ln>
                      <a:noFill/>
                    </a:ln>
                  </pic:spPr>
                </pic:pic>
              </a:graphicData>
            </a:graphic>
          </wp:inline>
        </w:drawing>
      </w:r>
      <w:r w:rsidR="00DC1CFE" w:rsidRPr="009B4CA3">
        <w:t>The</w:t>
      </w:r>
      <w:r w:rsidRPr="009B4CA3">
        <w:t xml:space="preserve"> following table highlights the differences between nominal and ordinal data and examples of each</w:t>
      </w:r>
    </w:p>
    <w:tbl>
      <w:tblPr>
        <w:tblW w:w="10165" w:type="dxa"/>
        <w:tblCellMar>
          <w:top w:w="15" w:type="dxa"/>
          <w:left w:w="15" w:type="dxa"/>
          <w:bottom w:w="15" w:type="dxa"/>
          <w:right w:w="15" w:type="dxa"/>
        </w:tblCellMar>
        <w:tblLook w:val="04A0" w:firstRow="1" w:lastRow="0" w:firstColumn="1" w:lastColumn="0" w:noHBand="0" w:noVBand="1"/>
      </w:tblPr>
      <w:tblGrid>
        <w:gridCol w:w="1751"/>
        <w:gridCol w:w="3091"/>
        <w:gridCol w:w="5323"/>
      </w:tblGrid>
      <w:tr w:rsidR="009B4CA3" w:rsidRPr="009B4CA3" w:rsidTr="00DC1CFE">
        <w:trPr>
          <w:tblHead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B4CA3" w:rsidRPr="009B4CA3" w:rsidRDefault="009B4CA3" w:rsidP="009B4CA3">
            <w:pPr>
              <w:rPr>
                <w:b/>
                <w:bCs/>
              </w:rPr>
            </w:pPr>
            <w:r w:rsidRPr="009B4CA3">
              <w:rPr>
                <w:b/>
                <w:bCs/>
              </w:rPr>
              <w:lastRenderedPageBreak/>
              <w:t>Data Format Classification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B4CA3" w:rsidRPr="009B4CA3" w:rsidRDefault="009B4CA3" w:rsidP="009B4CA3">
            <w:pPr>
              <w:rPr>
                <w:b/>
                <w:bCs/>
              </w:rPr>
            </w:pPr>
            <w:r w:rsidRPr="009B4CA3">
              <w:rPr>
                <w:b/>
                <w:bCs/>
              </w:rPr>
              <w:t>Definition</w:t>
            </w:r>
          </w:p>
        </w:tc>
        <w:tc>
          <w:tcPr>
            <w:tcW w:w="53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4CA3" w:rsidRPr="009B4CA3" w:rsidRDefault="009B4CA3" w:rsidP="009B4CA3">
            <w:pPr>
              <w:rPr>
                <w:b/>
                <w:bCs/>
              </w:rPr>
            </w:pPr>
            <w:r w:rsidRPr="009B4CA3">
              <w:rPr>
                <w:b/>
                <w:bCs/>
              </w:rPr>
              <w:t>Examples</w:t>
            </w:r>
          </w:p>
        </w:tc>
      </w:tr>
      <w:tr w:rsidR="009B4CA3" w:rsidRPr="009B4CA3" w:rsidTr="00DC1CFE">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B4CA3" w:rsidRPr="009B4CA3" w:rsidRDefault="009B4CA3" w:rsidP="009B4CA3">
            <w:r w:rsidRPr="009B4CA3">
              <w:t>Nominal</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B4CA3" w:rsidRPr="009B4CA3" w:rsidRDefault="009B4CA3" w:rsidP="009B4CA3">
            <w:r w:rsidRPr="009B4CA3">
              <w:t>A type of qualitative data that isn’t categorized with a set order</w:t>
            </w:r>
          </w:p>
        </w:tc>
        <w:tc>
          <w:tcPr>
            <w:tcW w:w="53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4CA3" w:rsidRPr="009B4CA3" w:rsidRDefault="009B4CA3" w:rsidP="009B4CA3">
            <w:r w:rsidRPr="009B4CA3">
              <w:t>- First time customer, returning customer, regular customer - New job applicant, existing applicant, internal applicant - New listing, reduced price listing, foreclosure</w:t>
            </w:r>
          </w:p>
        </w:tc>
      </w:tr>
      <w:tr w:rsidR="009B4CA3" w:rsidRPr="009B4CA3" w:rsidTr="00DC1CFE">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B4CA3" w:rsidRPr="009B4CA3" w:rsidRDefault="009B4CA3" w:rsidP="009B4CA3">
            <w:r w:rsidRPr="009B4CA3">
              <w:t>Ordinal</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B4CA3" w:rsidRPr="009B4CA3" w:rsidRDefault="009B4CA3" w:rsidP="009B4CA3">
            <w:r w:rsidRPr="009B4CA3">
              <w:t> A type of qualitative data with a set order or scale</w:t>
            </w:r>
          </w:p>
        </w:tc>
        <w:tc>
          <w:tcPr>
            <w:tcW w:w="53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4CA3" w:rsidRPr="009B4CA3" w:rsidRDefault="009B4CA3" w:rsidP="009B4CA3">
            <w:r w:rsidRPr="009B4CA3">
              <w:t>- Movie ratings (number of stars: 1 star, 2 stars, 3 stars) - Ranked-choice voting selections (1st, 2nd, 3rd) - Income level (low income, middle income, high income)</w:t>
            </w:r>
          </w:p>
        </w:tc>
      </w:tr>
    </w:tbl>
    <w:p w:rsidR="00DC1CFE" w:rsidRDefault="00DC1CFE" w:rsidP="009B4CA3"/>
    <w:p w:rsidR="009B4CA3" w:rsidRPr="009B4CA3" w:rsidRDefault="009B4CA3" w:rsidP="009B4CA3">
      <w:r w:rsidRPr="009B4CA3">
        <w:drawing>
          <wp:inline distT="0" distB="0" distL="0" distR="0">
            <wp:extent cx="6484349" cy="1199264"/>
            <wp:effectExtent l="0" t="0" r="0" b="1270"/>
            <wp:docPr id="8" name="Picture 8" descr="Icon with header of structured vs. unstruct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con with header of structured vs. unstructur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55873" cy="1212492"/>
                    </a:xfrm>
                    <a:prstGeom prst="rect">
                      <a:avLst/>
                    </a:prstGeom>
                    <a:noFill/>
                    <a:ln>
                      <a:noFill/>
                    </a:ln>
                  </pic:spPr>
                </pic:pic>
              </a:graphicData>
            </a:graphic>
          </wp:inline>
        </w:drawing>
      </w:r>
      <w:r w:rsidR="00DC1CFE" w:rsidRPr="009B4CA3">
        <w:t>The</w:t>
      </w:r>
      <w:r w:rsidRPr="009B4CA3">
        <w:t xml:space="preserve"> following table highlights the differences between structured and unstructured data and examples of each</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13"/>
        <w:gridCol w:w="4242"/>
        <w:gridCol w:w="3510"/>
      </w:tblGrid>
      <w:tr w:rsidR="009B4CA3" w:rsidRPr="009B4CA3" w:rsidTr="00DC1CFE">
        <w:trPr>
          <w:tblHeader/>
        </w:trPr>
        <w:tc>
          <w:tcPr>
            <w:tcW w:w="0" w:type="auto"/>
            <w:shd w:val="clear" w:color="auto" w:fill="auto"/>
            <w:vAlign w:val="center"/>
            <w:hideMark/>
          </w:tcPr>
          <w:p w:rsidR="009B4CA3" w:rsidRPr="009B4CA3" w:rsidRDefault="009B4CA3" w:rsidP="009B4CA3">
            <w:pPr>
              <w:rPr>
                <w:b/>
                <w:bCs/>
              </w:rPr>
            </w:pPr>
            <w:r w:rsidRPr="009B4CA3">
              <w:rPr>
                <w:b/>
                <w:bCs/>
              </w:rPr>
              <w:t>Data Format Classification</w:t>
            </w:r>
          </w:p>
        </w:tc>
        <w:tc>
          <w:tcPr>
            <w:tcW w:w="4242" w:type="dxa"/>
            <w:shd w:val="clear" w:color="auto" w:fill="auto"/>
            <w:vAlign w:val="center"/>
            <w:hideMark/>
          </w:tcPr>
          <w:p w:rsidR="009B4CA3" w:rsidRPr="009B4CA3" w:rsidRDefault="009B4CA3" w:rsidP="009B4CA3">
            <w:pPr>
              <w:rPr>
                <w:b/>
                <w:bCs/>
              </w:rPr>
            </w:pPr>
            <w:r w:rsidRPr="009B4CA3">
              <w:rPr>
                <w:b/>
                <w:bCs/>
              </w:rPr>
              <w:t>Definition</w:t>
            </w:r>
          </w:p>
        </w:tc>
        <w:tc>
          <w:tcPr>
            <w:tcW w:w="3510" w:type="dxa"/>
            <w:shd w:val="clear" w:color="auto" w:fill="auto"/>
            <w:vAlign w:val="center"/>
            <w:hideMark/>
          </w:tcPr>
          <w:p w:rsidR="009B4CA3" w:rsidRPr="009B4CA3" w:rsidRDefault="009B4CA3" w:rsidP="009B4CA3">
            <w:pPr>
              <w:rPr>
                <w:b/>
                <w:bCs/>
              </w:rPr>
            </w:pPr>
            <w:r w:rsidRPr="009B4CA3">
              <w:rPr>
                <w:b/>
                <w:bCs/>
              </w:rPr>
              <w:t>Examples</w:t>
            </w:r>
          </w:p>
        </w:tc>
      </w:tr>
      <w:tr w:rsidR="009B4CA3" w:rsidRPr="009B4CA3" w:rsidTr="00DC1CFE">
        <w:tc>
          <w:tcPr>
            <w:tcW w:w="0" w:type="auto"/>
            <w:shd w:val="clear" w:color="auto" w:fill="auto"/>
            <w:vAlign w:val="center"/>
            <w:hideMark/>
          </w:tcPr>
          <w:p w:rsidR="009B4CA3" w:rsidRPr="009B4CA3" w:rsidRDefault="009B4CA3" w:rsidP="009B4CA3">
            <w:r w:rsidRPr="009B4CA3">
              <w:t>Structured data</w:t>
            </w:r>
          </w:p>
        </w:tc>
        <w:tc>
          <w:tcPr>
            <w:tcW w:w="4242" w:type="dxa"/>
            <w:shd w:val="clear" w:color="auto" w:fill="auto"/>
            <w:vAlign w:val="center"/>
            <w:hideMark/>
          </w:tcPr>
          <w:p w:rsidR="009B4CA3" w:rsidRPr="009B4CA3" w:rsidRDefault="009B4CA3" w:rsidP="009B4CA3">
            <w:r w:rsidRPr="009B4CA3">
              <w:t>Data organized in a certain format, like rows and columns</w:t>
            </w:r>
          </w:p>
        </w:tc>
        <w:tc>
          <w:tcPr>
            <w:tcW w:w="3510" w:type="dxa"/>
            <w:shd w:val="clear" w:color="auto" w:fill="auto"/>
            <w:vAlign w:val="center"/>
            <w:hideMark/>
          </w:tcPr>
          <w:p w:rsidR="009B4CA3" w:rsidRPr="009B4CA3" w:rsidRDefault="009B4CA3" w:rsidP="009B4CA3">
            <w:r w:rsidRPr="009B4CA3">
              <w:t>- Expense reports - Tax returns - Store inventory</w:t>
            </w:r>
          </w:p>
        </w:tc>
      </w:tr>
      <w:tr w:rsidR="009B4CA3" w:rsidRPr="009B4CA3" w:rsidTr="00DC1CFE">
        <w:tc>
          <w:tcPr>
            <w:tcW w:w="0" w:type="auto"/>
            <w:shd w:val="clear" w:color="auto" w:fill="auto"/>
            <w:vAlign w:val="center"/>
            <w:hideMark/>
          </w:tcPr>
          <w:p w:rsidR="009B4CA3" w:rsidRPr="009B4CA3" w:rsidRDefault="009B4CA3" w:rsidP="009B4CA3">
            <w:r w:rsidRPr="009B4CA3">
              <w:t>Unstructured data</w:t>
            </w:r>
          </w:p>
        </w:tc>
        <w:tc>
          <w:tcPr>
            <w:tcW w:w="4242" w:type="dxa"/>
            <w:shd w:val="clear" w:color="auto" w:fill="auto"/>
            <w:vAlign w:val="center"/>
            <w:hideMark/>
          </w:tcPr>
          <w:p w:rsidR="009B4CA3" w:rsidRPr="009B4CA3" w:rsidRDefault="009B4CA3" w:rsidP="009B4CA3">
            <w:r w:rsidRPr="009B4CA3">
              <w:t>Data that isn’t organized in any easily identifiable manner</w:t>
            </w:r>
          </w:p>
        </w:tc>
        <w:tc>
          <w:tcPr>
            <w:tcW w:w="3510" w:type="dxa"/>
            <w:shd w:val="clear" w:color="auto" w:fill="auto"/>
            <w:vAlign w:val="center"/>
            <w:hideMark/>
          </w:tcPr>
          <w:p w:rsidR="009B4CA3" w:rsidRPr="009B4CA3" w:rsidRDefault="009B4CA3" w:rsidP="009B4CA3">
            <w:r w:rsidRPr="009B4CA3">
              <w:t>- Social media posts - Emails - Videos</w:t>
            </w:r>
          </w:p>
        </w:tc>
      </w:tr>
    </w:tbl>
    <w:p w:rsidR="009E5B0D" w:rsidRDefault="009E5B0D">
      <w:bookmarkStart w:id="0" w:name="_GoBack"/>
      <w:bookmarkEnd w:id="0"/>
    </w:p>
    <w:sectPr w:rsidR="009E5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D26"/>
    <w:rsid w:val="00253D26"/>
    <w:rsid w:val="009B4CA3"/>
    <w:rsid w:val="009E5B0D"/>
    <w:rsid w:val="00D34AF4"/>
    <w:rsid w:val="00DC1CFE"/>
    <w:rsid w:val="00E10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F5AD6"/>
  <w15:chartTrackingRefBased/>
  <w15:docId w15:val="{B20C06E6-A18A-4676-9B0D-9DC191E99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561230">
      <w:bodyDiv w:val="1"/>
      <w:marLeft w:val="0"/>
      <w:marRight w:val="0"/>
      <w:marTop w:val="0"/>
      <w:marBottom w:val="0"/>
      <w:divBdr>
        <w:top w:val="none" w:sz="0" w:space="0" w:color="auto"/>
        <w:left w:val="none" w:sz="0" w:space="0" w:color="auto"/>
        <w:bottom w:val="none" w:sz="0" w:space="0" w:color="auto"/>
        <w:right w:val="none" w:sz="0" w:space="0" w:color="auto"/>
      </w:divBdr>
      <w:divsChild>
        <w:div w:id="1402946636">
          <w:marLeft w:val="0"/>
          <w:marRight w:val="0"/>
          <w:marTop w:val="0"/>
          <w:marBottom w:val="0"/>
          <w:divBdr>
            <w:top w:val="none" w:sz="0" w:space="0" w:color="auto"/>
            <w:left w:val="none" w:sz="0" w:space="0" w:color="auto"/>
            <w:bottom w:val="none" w:sz="0" w:space="0" w:color="auto"/>
            <w:right w:val="none" w:sz="0" w:space="0" w:color="auto"/>
          </w:divBdr>
        </w:div>
        <w:div w:id="1991132308">
          <w:marLeft w:val="0"/>
          <w:marRight w:val="0"/>
          <w:marTop w:val="0"/>
          <w:marBottom w:val="0"/>
          <w:divBdr>
            <w:top w:val="none" w:sz="0" w:space="0" w:color="auto"/>
            <w:left w:val="none" w:sz="0" w:space="0" w:color="auto"/>
            <w:bottom w:val="none" w:sz="0" w:space="0" w:color="auto"/>
            <w:right w:val="none" w:sz="0" w:space="0" w:color="auto"/>
          </w:divBdr>
          <w:divsChild>
            <w:div w:id="940989232">
              <w:marLeft w:val="0"/>
              <w:marRight w:val="0"/>
              <w:marTop w:val="0"/>
              <w:marBottom w:val="0"/>
              <w:divBdr>
                <w:top w:val="none" w:sz="0" w:space="0" w:color="auto"/>
                <w:left w:val="none" w:sz="0" w:space="0" w:color="auto"/>
                <w:bottom w:val="none" w:sz="0" w:space="0" w:color="auto"/>
                <w:right w:val="none" w:sz="0" w:space="0" w:color="auto"/>
              </w:divBdr>
              <w:divsChild>
                <w:div w:id="1814829936">
                  <w:marLeft w:val="0"/>
                  <w:marRight w:val="0"/>
                  <w:marTop w:val="0"/>
                  <w:marBottom w:val="0"/>
                  <w:divBdr>
                    <w:top w:val="none" w:sz="0" w:space="0" w:color="auto"/>
                    <w:left w:val="none" w:sz="0" w:space="0" w:color="auto"/>
                    <w:bottom w:val="none" w:sz="0" w:space="0" w:color="auto"/>
                    <w:right w:val="none" w:sz="0" w:space="0" w:color="auto"/>
                  </w:divBdr>
                  <w:divsChild>
                    <w:div w:id="429666417">
                      <w:marLeft w:val="0"/>
                      <w:marRight w:val="0"/>
                      <w:marTop w:val="0"/>
                      <w:marBottom w:val="0"/>
                      <w:divBdr>
                        <w:top w:val="none" w:sz="0" w:space="0" w:color="auto"/>
                        <w:left w:val="none" w:sz="0" w:space="0" w:color="auto"/>
                        <w:bottom w:val="none" w:sz="0" w:space="0" w:color="auto"/>
                        <w:right w:val="none" w:sz="0" w:space="0" w:color="auto"/>
                      </w:divBdr>
                      <w:divsChild>
                        <w:div w:id="1602252648">
                          <w:marLeft w:val="0"/>
                          <w:marRight w:val="0"/>
                          <w:marTop w:val="0"/>
                          <w:marBottom w:val="0"/>
                          <w:divBdr>
                            <w:top w:val="none" w:sz="0" w:space="0" w:color="auto"/>
                            <w:left w:val="none" w:sz="0" w:space="0" w:color="auto"/>
                            <w:bottom w:val="none" w:sz="0" w:space="0" w:color="auto"/>
                            <w:right w:val="none" w:sz="0" w:space="0" w:color="auto"/>
                          </w:divBdr>
                          <w:divsChild>
                            <w:div w:id="1126702272">
                              <w:marLeft w:val="0"/>
                              <w:marRight w:val="0"/>
                              <w:marTop w:val="0"/>
                              <w:marBottom w:val="0"/>
                              <w:divBdr>
                                <w:top w:val="none" w:sz="0" w:space="0" w:color="auto"/>
                                <w:left w:val="none" w:sz="0" w:space="0" w:color="auto"/>
                                <w:bottom w:val="none" w:sz="0" w:space="0" w:color="auto"/>
                                <w:right w:val="none" w:sz="0" w:space="0" w:color="auto"/>
                              </w:divBdr>
                            </w:div>
                            <w:div w:id="2038844439">
                              <w:marLeft w:val="0"/>
                              <w:marRight w:val="0"/>
                              <w:marTop w:val="0"/>
                              <w:marBottom w:val="0"/>
                              <w:divBdr>
                                <w:top w:val="none" w:sz="0" w:space="0" w:color="auto"/>
                                <w:left w:val="none" w:sz="0" w:space="0" w:color="auto"/>
                                <w:bottom w:val="none" w:sz="0" w:space="0" w:color="auto"/>
                                <w:right w:val="none" w:sz="0" w:space="0" w:color="auto"/>
                              </w:divBdr>
                            </w:div>
                            <w:div w:id="855966629">
                              <w:marLeft w:val="0"/>
                              <w:marRight w:val="0"/>
                              <w:marTop w:val="0"/>
                              <w:marBottom w:val="0"/>
                              <w:divBdr>
                                <w:top w:val="none" w:sz="0" w:space="0" w:color="auto"/>
                                <w:left w:val="none" w:sz="0" w:space="0" w:color="auto"/>
                                <w:bottom w:val="none" w:sz="0" w:space="0" w:color="auto"/>
                                <w:right w:val="none" w:sz="0" w:space="0" w:color="auto"/>
                              </w:divBdr>
                            </w:div>
                            <w:div w:id="1228417688">
                              <w:marLeft w:val="0"/>
                              <w:marRight w:val="0"/>
                              <w:marTop w:val="0"/>
                              <w:marBottom w:val="0"/>
                              <w:divBdr>
                                <w:top w:val="none" w:sz="0" w:space="0" w:color="auto"/>
                                <w:left w:val="none" w:sz="0" w:space="0" w:color="auto"/>
                                <w:bottom w:val="none" w:sz="0" w:space="0" w:color="auto"/>
                                <w:right w:val="none" w:sz="0" w:space="0" w:color="auto"/>
                              </w:divBdr>
                            </w:div>
                            <w:div w:id="244146096">
                              <w:marLeft w:val="0"/>
                              <w:marRight w:val="0"/>
                              <w:marTop w:val="0"/>
                              <w:marBottom w:val="0"/>
                              <w:divBdr>
                                <w:top w:val="none" w:sz="0" w:space="0" w:color="auto"/>
                                <w:left w:val="none" w:sz="0" w:space="0" w:color="auto"/>
                                <w:bottom w:val="none" w:sz="0" w:space="0" w:color="auto"/>
                                <w:right w:val="none" w:sz="0" w:space="0" w:color="auto"/>
                              </w:divBdr>
                            </w:div>
                            <w:div w:id="2132093808">
                              <w:marLeft w:val="0"/>
                              <w:marRight w:val="0"/>
                              <w:marTop w:val="0"/>
                              <w:marBottom w:val="0"/>
                              <w:divBdr>
                                <w:top w:val="none" w:sz="0" w:space="0" w:color="auto"/>
                                <w:left w:val="none" w:sz="0" w:space="0" w:color="auto"/>
                                <w:bottom w:val="none" w:sz="0" w:space="0" w:color="auto"/>
                                <w:right w:val="none" w:sz="0" w:space="0" w:color="auto"/>
                              </w:divBdr>
                            </w:div>
                            <w:div w:id="1065688927">
                              <w:marLeft w:val="0"/>
                              <w:marRight w:val="0"/>
                              <w:marTop w:val="0"/>
                              <w:marBottom w:val="0"/>
                              <w:divBdr>
                                <w:top w:val="none" w:sz="0" w:space="0" w:color="auto"/>
                                <w:left w:val="none" w:sz="0" w:space="0" w:color="auto"/>
                                <w:bottom w:val="none" w:sz="0" w:space="0" w:color="auto"/>
                                <w:right w:val="none" w:sz="0" w:space="0" w:color="auto"/>
                              </w:divBdr>
                            </w:div>
                            <w:div w:id="354041782">
                              <w:marLeft w:val="0"/>
                              <w:marRight w:val="0"/>
                              <w:marTop w:val="0"/>
                              <w:marBottom w:val="0"/>
                              <w:divBdr>
                                <w:top w:val="none" w:sz="0" w:space="0" w:color="auto"/>
                                <w:left w:val="none" w:sz="0" w:space="0" w:color="auto"/>
                                <w:bottom w:val="none" w:sz="0" w:space="0" w:color="auto"/>
                                <w:right w:val="none" w:sz="0" w:space="0" w:color="auto"/>
                              </w:divBdr>
                            </w:div>
                            <w:div w:id="1039401604">
                              <w:marLeft w:val="0"/>
                              <w:marRight w:val="0"/>
                              <w:marTop w:val="0"/>
                              <w:marBottom w:val="0"/>
                              <w:divBdr>
                                <w:top w:val="none" w:sz="0" w:space="0" w:color="auto"/>
                                <w:left w:val="none" w:sz="0" w:space="0" w:color="auto"/>
                                <w:bottom w:val="none" w:sz="0" w:space="0" w:color="auto"/>
                                <w:right w:val="none" w:sz="0" w:space="0" w:color="auto"/>
                              </w:divBdr>
                            </w:div>
                            <w:div w:id="382407385">
                              <w:marLeft w:val="0"/>
                              <w:marRight w:val="0"/>
                              <w:marTop w:val="0"/>
                              <w:marBottom w:val="0"/>
                              <w:divBdr>
                                <w:top w:val="none" w:sz="0" w:space="0" w:color="auto"/>
                                <w:left w:val="none" w:sz="0" w:space="0" w:color="auto"/>
                                <w:bottom w:val="none" w:sz="0" w:space="0" w:color="auto"/>
                                <w:right w:val="none" w:sz="0" w:space="0" w:color="auto"/>
                              </w:divBdr>
                            </w:div>
                            <w:div w:id="1113012312">
                              <w:marLeft w:val="0"/>
                              <w:marRight w:val="0"/>
                              <w:marTop w:val="0"/>
                              <w:marBottom w:val="0"/>
                              <w:divBdr>
                                <w:top w:val="none" w:sz="0" w:space="0" w:color="auto"/>
                                <w:left w:val="none" w:sz="0" w:space="0" w:color="auto"/>
                                <w:bottom w:val="none" w:sz="0" w:space="0" w:color="auto"/>
                                <w:right w:val="none" w:sz="0" w:space="0" w:color="auto"/>
                              </w:divBdr>
                            </w:div>
                            <w:div w:id="719674814">
                              <w:marLeft w:val="0"/>
                              <w:marRight w:val="0"/>
                              <w:marTop w:val="0"/>
                              <w:marBottom w:val="0"/>
                              <w:divBdr>
                                <w:top w:val="none" w:sz="0" w:space="0" w:color="auto"/>
                                <w:left w:val="none" w:sz="0" w:space="0" w:color="auto"/>
                                <w:bottom w:val="none" w:sz="0" w:space="0" w:color="auto"/>
                                <w:right w:val="none" w:sz="0" w:space="0" w:color="auto"/>
                              </w:divBdr>
                            </w:div>
                            <w:div w:id="2248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452274">
      <w:bodyDiv w:val="1"/>
      <w:marLeft w:val="0"/>
      <w:marRight w:val="0"/>
      <w:marTop w:val="0"/>
      <w:marBottom w:val="0"/>
      <w:divBdr>
        <w:top w:val="none" w:sz="0" w:space="0" w:color="auto"/>
        <w:left w:val="none" w:sz="0" w:space="0" w:color="auto"/>
        <w:bottom w:val="none" w:sz="0" w:space="0" w:color="auto"/>
        <w:right w:val="none" w:sz="0" w:space="0" w:color="auto"/>
      </w:divBdr>
      <w:divsChild>
        <w:div w:id="1105079001">
          <w:marLeft w:val="0"/>
          <w:marRight w:val="0"/>
          <w:marTop w:val="0"/>
          <w:marBottom w:val="0"/>
          <w:divBdr>
            <w:top w:val="none" w:sz="0" w:space="0" w:color="auto"/>
            <w:left w:val="none" w:sz="0" w:space="0" w:color="auto"/>
            <w:bottom w:val="none" w:sz="0" w:space="0" w:color="auto"/>
            <w:right w:val="none" w:sz="0" w:space="0" w:color="auto"/>
          </w:divBdr>
        </w:div>
        <w:div w:id="867983611">
          <w:marLeft w:val="0"/>
          <w:marRight w:val="0"/>
          <w:marTop w:val="0"/>
          <w:marBottom w:val="0"/>
          <w:divBdr>
            <w:top w:val="none" w:sz="0" w:space="0" w:color="auto"/>
            <w:left w:val="none" w:sz="0" w:space="0" w:color="auto"/>
            <w:bottom w:val="none" w:sz="0" w:space="0" w:color="auto"/>
            <w:right w:val="none" w:sz="0" w:space="0" w:color="auto"/>
          </w:divBdr>
          <w:divsChild>
            <w:div w:id="49884438">
              <w:marLeft w:val="0"/>
              <w:marRight w:val="0"/>
              <w:marTop w:val="0"/>
              <w:marBottom w:val="0"/>
              <w:divBdr>
                <w:top w:val="none" w:sz="0" w:space="0" w:color="auto"/>
                <w:left w:val="none" w:sz="0" w:space="0" w:color="auto"/>
                <w:bottom w:val="none" w:sz="0" w:space="0" w:color="auto"/>
                <w:right w:val="none" w:sz="0" w:space="0" w:color="auto"/>
              </w:divBdr>
              <w:divsChild>
                <w:div w:id="670908864">
                  <w:marLeft w:val="0"/>
                  <w:marRight w:val="0"/>
                  <w:marTop w:val="0"/>
                  <w:marBottom w:val="0"/>
                  <w:divBdr>
                    <w:top w:val="none" w:sz="0" w:space="0" w:color="auto"/>
                    <w:left w:val="none" w:sz="0" w:space="0" w:color="auto"/>
                    <w:bottom w:val="none" w:sz="0" w:space="0" w:color="auto"/>
                    <w:right w:val="none" w:sz="0" w:space="0" w:color="auto"/>
                  </w:divBdr>
                  <w:divsChild>
                    <w:div w:id="1756317568">
                      <w:marLeft w:val="0"/>
                      <w:marRight w:val="0"/>
                      <w:marTop w:val="0"/>
                      <w:marBottom w:val="0"/>
                      <w:divBdr>
                        <w:top w:val="none" w:sz="0" w:space="0" w:color="auto"/>
                        <w:left w:val="none" w:sz="0" w:space="0" w:color="auto"/>
                        <w:bottom w:val="none" w:sz="0" w:space="0" w:color="auto"/>
                        <w:right w:val="none" w:sz="0" w:space="0" w:color="auto"/>
                      </w:divBdr>
                      <w:divsChild>
                        <w:div w:id="904334316">
                          <w:marLeft w:val="0"/>
                          <w:marRight w:val="0"/>
                          <w:marTop w:val="0"/>
                          <w:marBottom w:val="0"/>
                          <w:divBdr>
                            <w:top w:val="none" w:sz="0" w:space="0" w:color="auto"/>
                            <w:left w:val="none" w:sz="0" w:space="0" w:color="auto"/>
                            <w:bottom w:val="none" w:sz="0" w:space="0" w:color="auto"/>
                            <w:right w:val="none" w:sz="0" w:space="0" w:color="auto"/>
                          </w:divBdr>
                          <w:divsChild>
                            <w:div w:id="1434588280">
                              <w:marLeft w:val="0"/>
                              <w:marRight w:val="0"/>
                              <w:marTop w:val="0"/>
                              <w:marBottom w:val="0"/>
                              <w:divBdr>
                                <w:top w:val="none" w:sz="0" w:space="0" w:color="auto"/>
                                <w:left w:val="none" w:sz="0" w:space="0" w:color="auto"/>
                                <w:bottom w:val="none" w:sz="0" w:space="0" w:color="auto"/>
                                <w:right w:val="none" w:sz="0" w:space="0" w:color="auto"/>
                              </w:divBdr>
                            </w:div>
                            <w:div w:id="1120294654">
                              <w:marLeft w:val="0"/>
                              <w:marRight w:val="0"/>
                              <w:marTop w:val="0"/>
                              <w:marBottom w:val="0"/>
                              <w:divBdr>
                                <w:top w:val="none" w:sz="0" w:space="0" w:color="auto"/>
                                <w:left w:val="none" w:sz="0" w:space="0" w:color="auto"/>
                                <w:bottom w:val="none" w:sz="0" w:space="0" w:color="auto"/>
                                <w:right w:val="none" w:sz="0" w:space="0" w:color="auto"/>
                              </w:divBdr>
                            </w:div>
                            <w:div w:id="1535117220">
                              <w:marLeft w:val="0"/>
                              <w:marRight w:val="0"/>
                              <w:marTop w:val="0"/>
                              <w:marBottom w:val="0"/>
                              <w:divBdr>
                                <w:top w:val="none" w:sz="0" w:space="0" w:color="auto"/>
                                <w:left w:val="none" w:sz="0" w:space="0" w:color="auto"/>
                                <w:bottom w:val="none" w:sz="0" w:space="0" w:color="auto"/>
                                <w:right w:val="none" w:sz="0" w:space="0" w:color="auto"/>
                              </w:divBdr>
                            </w:div>
                            <w:div w:id="604654066">
                              <w:marLeft w:val="0"/>
                              <w:marRight w:val="0"/>
                              <w:marTop w:val="0"/>
                              <w:marBottom w:val="0"/>
                              <w:divBdr>
                                <w:top w:val="none" w:sz="0" w:space="0" w:color="auto"/>
                                <w:left w:val="none" w:sz="0" w:space="0" w:color="auto"/>
                                <w:bottom w:val="none" w:sz="0" w:space="0" w:color="auto"/>
                                <w:right w:val="none" w:sz="0" w:space="0" w:color="auto"/>
                              </w:divBdr>
                            </w:div>
                            <w:div w:id="313872523">
                              <w:marLeft w:val="0"/>
                              <w:marRight w:val="0"/>
                              <w:marTop w:val="0"/>
                              <w:marBottom w:val="0"/>
                              <w:divBdr>
                                <w:top w:val="none" w:sz="0" w:space="0" w:color="auto"/>
                                <w:left w:val="none" w:sz="0" w:space="0" w:color="auto"/>
                                <w:bottom w:val="none" w:sz="0" w:space="0" w:color="auto"/>
                                <w:right w:val="none" w:sz="0" w:space="0" w:color="auto"/>
                              </w:divBdr>
                            </w:div>
                            <w:div w:id="1922715848">
                              <w:marLeft w:val="0"/>
                              <w:marRight w:val="0"/>
                              <w:marTop w:val="0"/>
                              <w:marBottom w:val="0"/>
                              <w:divBdr>
                                <w:top w:val="none" w:sz="0" w:space="0" w:color="auto"/>
                                <w:left w:val="none" w:sz="0" w:space="0" w:color="auto"/>
                                <w:bottom w:val="none" w:sz="0" w:space="0" w:color="auto"/>
                                <w:right w:val="none" w:sz="0" w:space="0" w:color="auto"/>
                              </w:divBdr>
                            </w:div>
                            <w:div w:id="1046301142">
                              <w:marLeft w:val="0"/>
                              <w:marRight w:val="0"/>
                              <w:marTop w:val="0"/>
                              <w:marBottom w:val="0"/>
                              <w:divBdr>
                                <w:top w:val="none" w:sz="0" w:space="0" w:color="auto"/>
                                <w:left w:val="none" w:sz="0" w:space="0" w:color="auto"/>
                                <w:bottom w:val="none" w:sz="0" w:space="0" w:color="auto"/>
                                <w:right w:val="none" w:sz="0" w:space="0" w:color="auto"/>
                              </w:divBdr>
                            </w:div>
                            <w:div w:id="1159808291">
                              <w:marLeft w:val="0"/>
                              <w:marRight w:val="0"/>
                              <w:marTop w:val="0"/>
                              <w:marBottom w:val="0"/>
                              <w:divBdr>
                                <w:top w:val="none" w:sz="0" w:space="0" w:color="auto"/>
                                <w:left w:val="none" w:sz="0" w:space="0" w:color="auto"/>
                                <w:bottom w:val="none" w:sz="0" w:space="0" w:color="auto"/>
                                <w:right w:val="none" w:sz="0" w:space="0" w:color="auto"/>
                              </w:divBdr>
                            </w:div>
                            <w:div w:id="618344833">
                              <w:marLeft w:val="0"/>
                              <w:marRight w:val="0"/>
                              <w:marTop w:val="0"/>
                              <w:marBottom w:val="0"/>
                              <w:divBdr>
                                <w:top w:val="none" w:sz="0" w:space="0" w:color="auto"/>
                                <w:left w:val="none" w:sz="0" w:space="0" w:color="auto"/>
                                <w:bottom w:val="none" w:sz="0" w:space="0" w:color="auto"/>
                                <w:right w:val="none" w:sz="0" w:space="0" w:color="auto"/>
                              </w:divBdr>
                            </w:div>
                            <w:div w:id="749352114">
                              <w:marLeft w:val="0"/>
                              <w:marRight w:val="0"/>
                              <w:marTop w:val="0"/>
                              <w:marBottom w:val="0"/>
                              <w:divBdr>
                                <w:top w:val="none" w:sz="0" w:space="0" w:color="auto"/>
                                <w:left w:val="none" w:sz="0" w:space="0" w:color="auto"/>
                                <w:bottom w:val="none" w:sz="0" w:space="0" w:color="auto"/>
                                <w:right w:val="none" w:sz="0" w:space="0" w:color="auto"/>
                              </w:divBdr>
                            </w:div>
                            <w:div w:id="1472819274">
                              <w:marLeft w:val="0"/>
                              <w:marRight w:val="0"/>
                              <w:marTop w:val="0"/>
                              <w:marBottom w:val="0"/>
                              <w:divBdr>
                                <w:top w:val="none" w:sz="0" w:space="0" w:color="auto"/>
                                <w:left w:val="none" w:sz="0" w:space="0" w:color="auto"/>
                                <w:bottom w:val="none" w:sz="0" w:space="0" w:color="auto"/>
                                <w:right w:val="none" w:sz="0" w:space="0" w:color="auto"/>
                              </w:divBdr>
                            </w:div>
                            <w:div w:id="2082750180">
                              <w:marLeft w:val="0"/>
                              <w:marRight w:val="0"/>
                              <w:marTop w:val="0"/>
                              <w:marBottom w:val="0"/>
                              <w:divBdr>
                                <w:top w:val="none" w:sz="0" w:space="0" w:color="auto"/>
                                <w:left w:val="none" w:sz="0" w:space="0" w:color="auto"/>
                                <w:bottom w:val="none" w:sz="0" w:space="0" w:color="auto"/>
                                <w:right w:val="none" w:sz="0" w:space="0" w:color="auto"/>
                              </w:divBdr>
                            </w:div>
                            <w:div w:id="16158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9010</dc:creator>
  <cp:keywords/>
  <dc:description/>
  <cp:lastModifiedBy>Dell 9010</cp:lastModifiedBy>
  <cp:revision>2</cp:revision>
  <dcterms:created xsi:type="dcterms:W3CDTF">2023-06-30T10:37:00Z</dcterms:created>
  <dcterms:modified xsi:type="dcterms:W3CDTF">2023-06-30T10:43:00Z</dcterms:modified>
</cp:coreProperties>
</file>