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51" w:rsidRPr="007D7251" w:rsidRDefault="007D7251" w:rsidP="007D7251">
      <w:pPr>
        <w:rPr>
          <w:b/>
          <w:bCs/>
          <w:sz w:val="36"/>
        </w:rPr>
      </w:pPr>
      <w:r w:rsidRPr="007D7251">
        <w:rPr>
          <w:b/>
          <w:bCs/>
          <w:sz w:val="36"/>
        </w:rPr>
        <w:t xml:space="preserve">Using </w:t>
      </w:r>
      <w:proofErr w:type="spellStart"/>
      <w:r w:rsidRPr="007D7251">
        <w:rPr>
          <w:b/>
          <w:bCs/>
          <w:sz w:val="36"/>
        </w:rPr>
        <w:t>BigQuery</w:t>
      </w:r>
      <w:proofErr w:type="spellEnd"/>
    </w:p>
    <w:p w:rsidR="007D7251" w:rsidRPr="007D7251" w:rsidRDefault="007D7251" w:rsidP="007D7251">
      <w:hyperlink r:id="rId5" w:tgtFrame="_blank" w:tooltip="This link takes you to the Google Cloud BigQuery documentation." w:history="1">
        <w:proofErr w:type="spellStart"/>
        <w:r w:rsidRPr="007D7251">
          <w:rPr>
            <w:rStyle w:val="Hyperlink"/>
          </w:rPr>
          <w:t>BigQuery</w:t>
        </w:r>
        <w:proofErr w:type="spellEnd"/>
      </w:hyperlink>
      <w:r w:rsidRPr="007D7251">
        <w:t xml:space="preserve"> is a data warehouse on Google Cloud that data analysts can use to query, filter large datasets, aggregate results, and perform complex operations. </w:t>
      </w:r>
    </w:p>
    <w:p w:rsidR="007D7251" w:rsidRPr="007D7251" w:rsidRDefault="007D7251" w:rsidP="007D7251">
      <w:r w:rsidRPr="007D7251">
        <w:t xml:space="preserve">An upcoming activity is performed in </w:t>
      </w:r>
      <w:proofErr w:type="spellStart"/>
      <w:r w:rsidRPr="007D7251">
        <w:t>BigQuery</w:t>
      </w:r>
      <w:proofErr w:type="spellEnd"/>
      <w:r w:rsidRPr="007D7251">
        <w:t xml:space="preserve">. This reading provides instructions to create your own </w:t>
      </w:r>
      <w:proofErr w:type="spellStart"/>
      <w:r w:rsidRPr="007D7251">
        <w:t>BigQuery</w:t>
      </w:r>
      <w:proofErr w:type="spellEnd"/>
      <w:r w:rsidRPr="007D7251">
        <w:t xml:space="preserve"> account, select public datasets, and upload CSV files. At the end of this reading, you can confirm your access to the </w:t>
      </w:r>
      <w:proofErr w:type="spellStart"/>
      <w:r w:rsidRPr="007D7251">
        <w:t>BigQuery</w:t>
      </w:r>
      <w:proofErr w:type="spellEnd"/>
      <w:r w:rsidRPr="007D7251">
        <w:t xml:space="preserve"> console before you move on to the activity,</w:t>
      </w:r>
    </w:p>
    <w:p w:rsidR="007D7251" w:rsidRPr="007D7251" w:rsidRDefault="007D7251" w:rsidP="007D7251">
      <w:r w:rsidRPr="007D7251">
        <w:rPr>
          <w:b/>
          <w:bCs/>
        </w:rPr>
        <w:t xml:space="preserve">Note: </w:t>
      </w:r>
      <w:r w:rsidRPr="007D7251">
        <w:t xml:space="preserve">Additional getting started resources for a few other SQL database platforms are also provided at the end of this reading if you choose to work with them instead of </w:t>
      </w:r>
      <w:proofErr w:type="spellStart"/>
      <w:r w:rsidRPr="007D7251">
        <w:t>BigQuery</w:t>
      </w:r>
      <w:proofErr w:type="spellEnd"/>
      <w:r w:rsidRPr="007D7251">
        <w:t xml:space="preserve">. </w:t>
      </w:r>
    </w:p>
    <w:p w:rsidR="007D7251" w:rsidRPr="007D7251" w:rsidRDefault="007D7251" w:rsidP="007D7251">
      <w:pPr>
        <w:rPr>
          <w:b/>
          <w:bCs/>
        </w:rPr>
      </w:pPr>
      <w:r w:rsidRPr="007D7251">
        <w:rPr>
          <w:b/>
          <w:bCs/>
        </w:rPr>
        <w:t xml:space="preserve">Types of </w:t>
      </w:r>
      <w:proofErr w:type="spellStart"/>
      <w:r w:rsidRPr="007D7251">
        <w:rPr>
          <w:b/>
          <w:bCs/>
        </w:rPr>
        <w:t>BigQuery</w:t>
      </w:r>
      <w:proofErr w:type="spellEnd"/>
      <w:r w:rsidRPr="007D7251">
        <w:rPr>
          <w:b/>
          <w:bCs/>
        </w:rPr>
        <w:t xml:space="preserve"> accounts</w:t>
      </w:r>
    </w:p>
    <w:p w:rsidR="007D7251" w:rsidRPr="007D7251" w:rsidRDefault="007D7251" w:rsidP="007D7251">
      <w:r w:rsidRPr="007D7251">
        <w:t xml:space="preserve">There are two different types of accounts: sandbox and free trial. A sandbox account allows you to practice queries and explore public datasets for free, but has additional </w:t>
      </w:r>
      <w:hyperlink r:id="rId6" w:anchor="limits" w:tgtFrame="_blank" w:tooltip="sandbox limitations" w:history="1">
        <w:r w:rsidRPr="007D7251">
          <w:rPr>
            <w:rStyle w:val="Hyperlink"/>
          </w:rPr>
          <w:t>restrictions</w:t>
        </w:r>
      </w:hyperlink>
      <w:r w:rsidRPr="007D7251">
        <w:t xml:space="preserve"> on top of the </w:t>
      </w:r>
      <w:hyperlink r:id="rId7" w:tgtFrame="_blank" w:tooltip="BigQuery quotas and limits" w:history="1">
        <w:r w:rsidRPr="007D7251">
          <w:rPr>
            <w:rStyle w:val="Hyperlink"/>
          </w:rPr>
          <w:t>standard quotas and limits</w:t>
        </w:r>
      </w:hyperlink>
      <w:r w:rsidRPr="007D7251">
        <w:t xml:space="preserve">. If you prefer to use </w:t>
      </w:r>
      <w:proofErr w:type="spellStart"/>
      <w:r w:rsidRPr="007D7251">
        <w:t>BigQuery</w:t>
      </w:r>
      <w:proofErr w:type="spellEnd"/>
      <w:r w:rsidRPr="007D7251">
        <w:t xml:space="preserve"> with the standard limits, you can set up a free trial account instead. More details:</w:t>
      </w:r>
    </w:p>
    <w:p w:rsidR="007D7251" w:rsidRPr="007D7251" w:rsidRDefault="007D7251" w:rsidP="007D7251">
      <w:pPr>
        <w:numPr>
          <w:ilvl w:val="0"/>
          <w:numId w:val="1"/>
        </w:numPr>
      </w:pPr>
      <w:r w:rsidRPr="007D7251">
        <w:t xml:space="preserve">A </w:t>
      </w:r>
      <w:r w:rsidRPr="007D7251">
        <w:rPr>
          <w:b/>
          <w:bCs/>
        </w:rPr>
        <w:t>free</w:t>
      </w:r>
      <w:r w:rsidRPr="007D7251">
        <w:t xml:space="preserve"> </w:t>
      </w:r>
      <w:r w:rsidRPr="007D7251">
        <w:rPr>
          <w:b/>
          <w:bCs/>
        </w:rPr>
        <w:t>sandbox account</w:t>
      </w:r>
      <w:r w:rsidRPr="007D7251">
        <w:t xml:space="preserve"> doesn’t ask for a method of payment. It does, however, limit you to 12 projects. It also doesn't allow you to insert new records to a database or update the field values of existing records. These data manipulation language (DML) operations aren't supported in the sandbox.</w:t>
      </w:r>
    </w:p>
    <w:p w:rsidR="007D7251" w:rsidRPr="007D7251" w:rsidRDefault="007D7251" w:rsidP="007D7251">
      <w:pPr>
        <w:numPr>
          <w:ilvl w:val="0"/>
          <w:numId w:val="1"/>
        </w:numPr>
      </w:pPr>
      <w:r w:rsidRPr="007D7251">
        <w:t xml:space="preserve">A </w:t>
      </w:r>
      <w:r w:rsidRPr="007D7251">
        <w:rPr>
          <w:b/>
          <w:bCs/>
        </w:rPr>
        <w:t>free trial account</w:t>
      </w:r>
      <w:r w:rsidRPr="007D7251">
        <w:t xml:space="preserve"> requires a method of payment to establish a billable account, but offers full functionality during the trial period.</w:t>
      </w:r>
    </w:p>
    <w:p w:rsidR="007D7251" w:rsidRPr="007D7251" w:rsidRDefault="007D7251" w:rsidP="007D7251">
      <w:r w:rsidRPr="007D7251">
        <w:t>With either type of account, you can upgrade to a paid account at any time and retain all of your existing projects. If you set up a free trial account but choose not to upgrade to a paid account when your trial period ends, you can still set up a free sandbox account at that time. However, projects from your trial account won't transfer to your sandbox account. It would be like starting from scratch again.</w:t>
      </w:r>
    </w:p>
    <w:p w:rsidR="007D7251" w:rsidRPr="007D7251" w:rsidRDefault="007D7251" w:rsidP="007D7251">
      <w:pPr>
        <w:rPr>
          <w:b/>
          <w:bCs/>
        </w:rPr>
      </w:pPr>
      <w:r w:rsidRPr="007D7251">
        <w:rPr>
          <w:b/>
          <w:bCs/>
        </w:rPr>
        <w:t>Set up a free sandbox account for use in this program</w:t>
      </w:r>
    </w:p>
    <w:p w:rsidR="007D7251" w:rsidRPr="007D7251" w:rsidRDefault="007D7251" w:rsidP="007D7251">
      <w:pPr>
        <w:numPr>
          <w:ilvl w:val="0"/>
          <w:numId w:val="2"/>
        </w:numPr>
      </w:pPr>
      <w:r w:rsidRPr="007D7251">
        <w:t xml:space="preserve">Follow these </w:t>
      </w:r>
      <w:hyperlink r:id="rId8" w:tgtFrame="_blank" w:history="1">
        <w:r w:rsidRPr="007D7251">
          <w:rPr>
            <w:rStyle w:val="Hyperlink"/>
          </w:rPr>
          <w:t>step-by-step instructions</w:t>
        </w:r>
      </w:hyperlink>
      <w:r w:rsidRPr="007D7251">
        <w:t xml:space="preserve"> or watch the video, </w:t>
      </w:r>
      <w:hyperlink r:id="rId9" w:tgtFrame="_blank" w:tooltip="Setting up BigQuery, including sandbox and billing options" w:history="1">
        <w:proofErr w:type="gramStart"/>
        <w:r w:rsidRPr="007D7251">
          <w:rPr>
            <w:rStyle w:val="Hyperlink"/>
          </w:rPr>
          <w:t>Setting</w:t>
        </w:r>
        <w:proofErr w:type="gramEnd"/>
        <w:r w:rsidRPr="007D7251">
          <w:rPr>
            <w:rStyle w:val="Hyperlink"/>
          </w:rPr>
          <w:t xml:space="preserve"> up </w:t>
        </w:r>
        <w:proofErr w:type="spellStart"/>
        <w:r w:rsidRPr="007D7251">
          <w:rPr>
            <w:rStyle w:val="Hyperlink"/>
          </w:rPr>
          <w:t>BigQuery</w:t>
        </w:r>
        <w:proofErr w:type="spellEnd"/>
        <w:r w:rsidRPr="007D7251">
          <w:rPr>
            <w:rStyle w:val="Hyperlink"/>
          </w:rPr>
          <w:t>, including sandbox and billing options</w:t>
        </w:r>
      </w:hyperlink>
      <w:r w:rsidRPr="007D7251">
        <w:t>.</w:t>
      </w:r>
    </w:p>
    <w:p w:rsidR="007D7251" w:rsidRPr="007D7251" w:rsidRDefault="007D7251" w:rsidP="007D7251">
      <w:pPr>
        <w:numPr>
          <w:ilvl w:val="0"/>
          <w:numId w:val="2"/>
        </w:numPr>
      </w:pPr>
      <w:r w:rsidRPr="007D7251">
        <w:t xml:space="preserve">For more detailed information about using the sandbox, start with the documentation, </w:t>
      </w:r>
      <w:hyperlink r:id="rId10" w:tgtFrame="_blank" w:tooltip="Using the BigQuery sandbox" w:history="1">
        <w:r w:rsidRPr="007D7251">
          <w:rPr>
            <w:rStyle w:val="Hyperlink"/>
          </w:rPr>
          <w:t xml:space="preserve">Using the </w:t>
        </w:r>
        <w:proofErr w:type="spellStart"/>
        <w:r w:rsidRPr="007D7251">
          <w:rPr>
            <w:rStyle w:val="Hyperlink"/>
          </w:rPr>
          <w:t>BigQuery</w:t>
        </w:r>
        <w:proofErr w:type="spellEnd"/>
        <w:r w:rsidRPr="007D7251">
          <w:rPr>
            <w:rStyle w:val="Hyperlink"/>
          </w:rPr>
          <w:t xml:space="preserve"> sandbox</w:t>
        </w:r>
      </w:hyperlink>
      <w:r w:rsidRPr="007D7251">
        <w:t>. </w:t>
      </w:r>
    </w:p>
    <w:p w:rsidR="007D7251" w:rsidRPr="007D7251" w:rsidRDefault="007D7251" w:rsidP="007D7251">
      <w:pPr>
        <w:numPr>
          <w:ilvl w:val="0"/>
          <w:numId w:val="2"/>
        </w:numPr>
      </w:pPr>
      <w:r w:rsidRPr="007D7251">
        <w:t xml:space="preserve">After you set up your account, you will see the project name you created for the account in the banner and </w:t>
      </w:r>
      <w:r w:rsidRPr="007D7251">
        <w:rPr>
          <w:b/>
          <w:bCs/>
        </w:rPr>
        <w:t>SANDBOX</w:t>
      </w:r>
      <w:r w:rsidRPr="007D7251">
        <w:t xml:space="preserve"> at the top of your </w:t>
      </w:r>
      <w:proofErr w:type="spellStart"/>
      <w:r w:rsidRPr="007D7251">
        <w:t>BigQuery</w:t>
      </w:r>
      <w:proofErr w:type="spellEnd"/>
      <w:r w:rsidRPr="007D7251">
        <w:t xml:space="preserve"> console.</w:t>
      </w:r>
    </w:p>
    <w:p w:rsidR="007D7251" w:rsidRPr="007D7251" w:rsidRDefault="007D7251" w:rsidP="007D7251">
      <w:r w:rsidRPr="007D7251">
        <w:drawing>
          <wp:inline distT="0" distB="0" distL="0" distR="0">
            <wp:extent cx="5948465" cy="414020"/>
            <wp:effectExtent l="0" t="0" r="0" b="5080"/>
            <wp:docPr id="4" name="Picture 4" descr="https://d3c33hcgiwev3.cloudfront.net/imageAssetProxy.v1/XzxB53qNTfC8Qed6jd3w-Q_32ca62e3eaed464b891f1bb35da3f4f1_2021-04-28-sandbox.png?expiry=1689120000000&amp;hmac=XcfExgA_pgmvJs3qyhHCZvrzTHHwsBnc2GMjvec4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XzxB53qNTfC8Qed6jd3w-Q_32ca62e3eaed464b891f1bb35da3f4f1_2021-04-28-sandbox.png?expiry=1689120000000&amp;hmac=XcfExgA_pgmvJs3qyhHCZvrzTHHwsBnc2GMjvec4Ic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46" cy="4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51" w:rsidRPr="007D7251" w:rsidRDefault="007D7251" w:rsidP="007D7251">
      <w:pPr>
        <w:rPr>
          <w:b/>
          <w:bCs/>
        </w:rPr>
      </w:pPr>
      <w:r w:rsidRPr="007D7251">
        <w:rPr>
          <w:b/>
          <w:bCs/>
        </w:rPr>
        <w:t>Set up a free trial account instead (if you prefer)</w:t>
      </w:r>
    </w:p>
    <w:p w:rsidR="007D7251" w:rsidRPr="007D7251" w:rsidRDefault="007D7251" w:rsidP="007D7251">
      <w:r w:rsidRPr="007D7251">
        <w:t xml:space="preserve">If you prefer not to have the sandbox limitations in </w:t>
      </w:r>
      <w:proofErr w:type="spellStart"/>
      <w:r w:rsidRPr="007D7251">
        <w:t>BigQuery</w:t>
      </w:r>
      <w:proofErr w:type="spellEnd"/>
      <w:r w:rsidRPr="007D7251">
        <w:t>, you can set up a free trial account for use in this program.</w:t>
      </w:r>
    </w:p>
    <w:p w:rsidR="007D7251" w:rsidRPr="007D7251" w:rsidRDefault="007D7251" w:rsidP="007D7251">
      <w:pPr>
        <w:numPr>
          <w:ilvl w:val="0"/>
          <w:numId w:val="3"/>
        </w:numPr>
      </w:pPr>
      <w:r w:rsidRPr="007D7251">
        <w:lastRenderedPageBreak/>
        <w:t xml:space="preserve">Follow these </w:t>
      </w:r>
      <w:hyperlink r:id="rId12" w:tgtFrame="_blank" w:history="1">
        <w:r w:rsidRPr="007D7251">
          <w:rPr>
            <w:rStyle w:val="Hyperlink"/>
          </w:rPr>
          <w:t>step-by-step instructions</w:t>
        </w:r>
      </w:hyperlink>
      <w:r w:rsidRPr="007D7251">
        <w:t xml:space="preserve"> or watch the video, </w:t>
      </w:r>
      <w:hyperlink r:id="rId13" w:tgtFrame="_blank" w:tooltip="Setting up BigQuery, including sandbox and billing options" w:history="1">
        <w:proofErr w:type="gramStart"/>
        <w:r w:rsidRPr="007D7251">
          <w:rPr>
            <w:rStyle w:val="Hyperlink"/>
          </w:rPr>
          <w:t>Setting</w:t>
        </w:r>
        <w:proofErr w:type="gramEnd"/>
        <w:r w:rsidRPr="007D7251">
          <w:rPr>
            <w:rStyle w:val="Hyperlink"/>
          </w:rPr>
          <w:t xml:space="preserve"> up </w:t>
        </w:r>
        <w:proofErr w:type="spellStart"/>
        <w:r w:rsidRPr="007D7251">
          <w:rPr>
            <w:rStyle w:val="Hyperlink"/>
          </w:rPr>
          <w:t>BigQuery</w:t>
        </w:r>
        <w:proofErr w:type="spellEnd"/>
        <w:r w:rsidRPr="007D7251">
          <w:rPr>
            <w:rStyle w:val="Hyperlink"/>
          </w:rPr>
          <w:t>, including sandbox and billing options</w:t>
        </w:r>
      </w:hyperlink>
      <w:r w:rsidRPr="007D7251">
        <w:t xml:space="preserve">. The free trial offers $300 in credit over the next 90 days. You won’t get anywhere near that spending limit if you just use the </w:t>
      </w:r>
      <w:proofErr w:type="spellStart"/>
      <w:r w:rsidRPr="007D7251">
        <w:t>BigQuery</w:t>
      </w:r>
      <w:proofErr w:type="spellEnd"/>
      <w:r w:rsidRPr="007D7251">
        <w:t xml:space="preserve"> console to practice SQL queries. After you spend the $300 credit (or after 90 days) your free trial will expire and you will need to personally select to upgrade to a paid account to keep using Google Cloud Platform services, including </w:t>
      </w:r>
      <w:proofErr w:type="spellStart"/>
      <w:r w:rsidRPr="007D7251">
        <w:t>BigQuery</w:t>
      </w:r>
      <w:proofErr w:type="spellEnd"/>
      <w:r w:rsidRPr="007D7251">
        <w:t xml:space="preserve">. </w:t>
      </w:r>
      <w:r w:rsidRPr="007D7251">
        <w:rPr>
          <w:b/>
          <w:bCs/>
        </w:rPr>
        <w:t>Your method of payment will never be automatically charged after your free trial ends.</w:t>
      </w:r>
      <w:r w:rsidRPr="007D7251">
        <w:t xml:space="preserve"> If you select to upgrade your account, you will begin to be billed for charges. </w:t>
      </w:r>
    </w:p>
    <w:p w:rsidR="007D7251" w:rsidRPr="007D7251" w:rsidRDefault="007D7251" w:rsidP="007D7251">
      <w:pPr>
        <w:numPr>
          <w:ilvl w:val="0"/>
          <w:numId w:val="4"/>
        </w:numPr>
      </w:pPr>
      <w:r w:rsidRPr="007D7251">
        <w:t xml:space="preserve">After you set up your account, you will see </w:t>
      </w:r>
      <w:r w:rsidRPr="007D7251">
        <w:rPr>
          <w:b/>
          <w:bCs/>
        </w:rPr>
        <w:t>My First Project</w:t>
      </w:r>
      <w:r w:rsidRPr="007D7251">
        <w:t xml:space="preserve"> in the banner and the status of your account above the banner </w:t>
      </w:r>
      <w:r w:rsidRPr="007D7251">
        <w:rPr>
          <w:b/>
          <w:bCs/>
        </w:rPr>
        <w:t xml:space="preserve">– </w:t>
      </w:r>
      <w:r w:rsidRPr="007D7251">
        <w:t>your credit balance and the number of days remaining in your trial period.</w:t>
      </w:r>
    </w:p>
    <w:p w:rsidR="007D7251" w:rsidRPr="007D7251" w:rsidRDefault="007D7251" w:rsidP="007D7251">
      <w:bookmarkStart w:id="0" w:name="_GoBack"/>
      <w:r w:rsidRPr="007D7251">
        <w:drawing>
          <wp:inline distT="0" distB="0" distL="0" distR="0">
            <wp:extent cx="6205180" cy="448310"/>
            <wp:effectExtent l="0" t="0" r="5715" b="8890"/>
            <wp:docPr id="3" name="Picture 3" descr="https://d3c33hcgiwev3.cloudfront.net/imageAssetProxy.v1/N51CxueyR4adQsbnsleG9Q_f279a5e42ccb431eade4c970d87a82f1_2021-04-28.png?expiry=1689120000000&amp;hmac=OMiRdNbSX610WWa3jXnHcU1ZJliqYUKkEbijxSL0n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N51CxueyR4adQsbnsleG9Q_f279a5e42ccb431eade4c970d87a82f1_2021-04-28.png?expiry=1689120000000&amp;hmac=OMiRdNbSX610WWa3jXnHcU1ZJliqYUKkEbijxSL0nx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254" cy="4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7251" w:rsidRPr="007D7251" w:rsidRDefault="007D7251" w:rsidP="007D7251">
      <w:pPr>
        <w:rPr>
          <w:b/>
          <w:bCs/>
        </w:rPr>
      </w:pPr>
      <w:r w:rsidRPr="007D7251">
        <w:rPr>
          <w:b/>
          <w:bCs/>
        </w:rPr>
        <w:t xml:space="preserve">How to get to the </w:t>
      </w:r>
      <w:proofErr w:type="spellStart"/>
      <w:r w:rsidRPr="007D7251">
        <w:rPr>
          <w:b/>
          <w:bCs/>
        </w:rPr>
        <w:t>BigQuery</w:t>
      </w:r>
      <w:proofErr w:type="spellEnd"/>
      <w:r w:rsidRPr="007D7251">
        <w:rPr>
          <w:b/>
          <w:bCs/>
        </w:rPr>
        <w:t xml:space="preserve"> console</w:t>
      </w:r>
    </w:p>
    <w:p w:rsidR="007D7251" w:rsidRPr="007D7251" w:rsidRDefault="007D7251" w:rsidP="007D7251">
      <w:r w:rsidRPr="007D7251">
        <w:t xml:space="preserve">In your browser, go to </w:t>
      </w:r>
      <w:hyperlink r:id="rId15" w:tgtFrame="_blank" w:tooltip="the BigQuery console" w:history="1">
        <w:r w:rsidRPr="007D7251">
          <w:rPr>
            <w:rStyle w:val="Hyperlink"/>
          </w:rPr>
          <w:t>console.cloud.google.com/</w:t>
        </w:r>
        <w:proofErr w:type="spellStart"/>
        <w:r w:rsidRPr="007D7251">
          <w:rPr>
            <w:rStyle w:val="Hyperlink"/>
          </w:rPr>
          <w:t>bigquery</w:t>
        </w:r>
        <w:proofErr w:type="spellEnd"/>
      </w:hyperlink>
      <w:r w:rsidRPr="007D7251">
        <w:t>.</w:t>
      </w:r>
    </w:p>
    <w:p w:rsidR="007D7251" w:rsidRPr="007D7251" w:rsidRDefault="007D7251" w:rsidP="007D7251">
      <w:r w:rsidRPr="007D7251">
        <w:rPr>
          <w:b/>
          <w:bCs/>
        </w:rPr>
        <w:t xml:space="preserve">Note: </w:t>
      </w:r>
      <w:r w:rsidRPr="007D7251">
        <w:t xml:space="preserve">Going to </w:t>
      </w:r>
      <w:hyperlink r:id="rId16" w:tgtFrame="_blank" w:tooltip="the Google Cloud console" w:history="1">
        <w:r w:rsidRPr="007D7251">
          <w:rPr>
            <w:rStyle w:val="Hyperlink"/>
          </w:rPr>
          <w:t>console.cloud.google.com</w:t>
        </w:r>
      </w:hyperlink>
      <w:r w:rsidRPr="007D7251">
        <w:t xml:space="preserve"> in your browser takes you to the main dashboard for the Google Cloud Platform. To navigate to </w:t>
      </w:r>
      <w:proofErr w:type="spellStart"/>
      <w:r w:rsidRPr="007D7251">
        <w:t>BigQuery</w:t>
      </w:r>
      <w:proofErr w:type="spellEnd"/>
      <w:r w:rsidRPr="007D7251">
        <w:t xml:space="preserve"> from the dashboard, do the following:</w:t>
      </w:r>
    </w:p>
    <w:p w:rsidR="007D7251" w:rsidRPr="007D7251" w:rsidRDefault="007D7251" w:rsidP="007D7251">
      <w:pPr>
        <w:numPr>
          <w:ilvl w:val="0"/>
          <w:numId w:val="5"/>
        </w:numPr>
      </w:pPr>
      <w:r w:rsidRPr="007D7251">
        <w:t>Click the Navigation menu icon (Hamburger icon) in the banner.</w:t>
      </w:r>
    </w:p>
    <w:p w:rsidR="007D7251" w:rsidRPr="007D7251" w:rsidRDefault="007D7251" w:rsidP="007D7251">
      <w:pPr>
        <w:numPr>
          <w:ilvl w:val="0"/>
          <w:numId w:val="5"/>
        </w:numPr>
      </w:pPr>
      <w:r w:rsidRPr="007D7251">
        <w:t xml:space="preserve">Scroll down to the </w:t>
      </w:r>
      <w:r w:rsidRPr="007D7251">
        <w:rPr>
          <w:b/>
          <w:bCs/>
        </w:rPr>
        <w:t>BIG DATA</w:t>
      </w:r>
      <w:r w:rsidRPr="007D7251">
        <w:t xml:space="preserve"> section.</w:t>
      </w:r>
    </w:p>
    <w:p w:rsidR="007D7251" w:rsidRPr="007D7251" w:rsidRDefault="007D7251" w:rsidP="007D7251">
      <w:pPr>
        <w:numPr>
          <w:ilvl w:val="0"/>
          <w:numId w:val="5"/>
        </w:numPr>
      </w:pPr>
      <w:r w:rsidRPr="007D7251">
        <w:t xml:space="preserve">Click </w:t>
      </w:r>
      <w:proofErr w:type="spellStart"/>
      <w:r w:rsidRPr="007D7251">
        <w:rPr>
          <w:b/>
          <w:bCs/>
        </w:rPr>
        <w:t>BigQuery</w:t>
      </w:r>
      <w:proofErr w:type="spellEnd"/>
      <w:r w:rsidRPr="007D7251">
        <w:t xml:space="preserve"> and select </w:t>
      </w:r>
      <w:r w:rsidRPr="007D7251">
        <w:rPr>
          <w:b/>
          <w:bCs/>
        </w:rPr>
        <w:t>SQL workspace</w:t>
      </w:r>
      <w:r w:rsidRPr="007D7251">
        <w:t>.</w:t>
      </w:r>
    </w:p>
    <w:p w:rsidR="007D7251" w:rsidRPr="007D7251" w:rsidRDefault="007D7251" w:rsidP="007D7251">
      <w:r w:rsidRPr="007D7251">
        <w:t xml:space="preserve">Watch the </w:t>
      </w:r>
      <w:hyperlink r:id="rId17" w:tgtFrame="_blank" w:tooltip="How to use BigQuery" w:history="1">
        <w:r w:rsidRPr="007D7251">
          <w:rPr>
            <w:rStyle w:val="Hyperlink"/>
          </w:rPr>
          <w:t xml:space="preserve">How to use </w:t>
        </w:r>
        <w:proofErr w:type="spellStart"/>
        <w:r w:rsidRPr="007D7251">
          <w:rPr>
            <w:rStyle w:val="Hyperlink"/>
          </w:rPr>
          <w:t>BigQuery</w:t>
        </w:r>
        <w:proofErr w:type="spellEnd"/>
      </w:hyperlink>
      <w:r w:rsidRPr="007D7251">
        <w:t xml:space="preserve"> video for an introduction to each part of the </w:t>
      </w:r>
      <w:proofErr w:type="spellStart"/>
      <w:r w:rsidRPr="007D7251">
        <w:t>BigQuery</w:t>
      </w:r>
      <w:proofErr w:type="spellEnd"/>
      <w:r w:rsidRPr="007D7251">
        <w:t xml:space="preserve"> SQL workspace.</w:t>
      </w:r>
    </w:p>
    <w:p w:rsidR="007D7251" w:rsidRPr="007D7251" w:rsidRDefault="007D7251" w:rsidP="007D7251">
      <w:pPr>
        <w:rPr>
          <w:b/>
          <w:bCs/>
        </w:rPr>
      </w:pPr>
      <w:r w:rsidRPr="007D7251">
        <w:rPr>
          <w:b/>
          <w:bCs/>
        </w:rPr>
        <w:t xml:space="preserve">(Optional) Explore a </w:t>
      </w:r>
      <w:proofErr w:type="spellStart"/>
      <w:r w:rsidRPr="007D7251">
        <w:rPr>
          <w:b/>
          <w:bCs/>
        </w:rPr>
        <w:t>BigQuery</w:t>
      </w:r>
      <w:proofErr w:type="spellEnd"/>
      <w:r w:rsidRPr="007D7251">
        <w:rPr>
          <w:b/>
          <w:bCs/>
        </w:rPr>
        <w:t xml:space="preserve"> public dataset </w:t>
      </w:r>
    </w:p>
    <w:p w:rsidR="007D7251" w:rsidRPr="007D7251" w:rsidRDefault="007D7251" w:rsidP="007D7251">
      <w:r w:rsidRPr="007D7251">
        <w:t>You will be exploring a public dataset in an upcoming activity, so you can perform these steps later if you prefer.</w:t>
      </w:r>
    </w:p>
    <w:p w:rsidR="007D7251" w:rsidRPr="007D7251" w:rsidRDefault="007D7251" w:rsidP="007D7251">
      <w:pPr>
        <w:numPr>
          <w:ilvl w:val="0"/>
          <w:numId w:val="6"/>
        </w:numPr>
      </w:pPr>
      <w:r w:rsidRPr="007D7251">
        <w:t xml:space="preserve">Refer to these </w:t>
      </w:r>
      <w:hyperlink r:id="rId18" w:tgtFrame="_blank" w:history="1">
        <w:r w:rsidRPr="007D7251">
          <w:rPr>
            <w:rStyle w:val="Hyperlink"/>
          </w:rPr>
          <w:t>step-by-step instructions</w:t>
        </w:r>
      </w:hyperlink>
      <w:r w:rsidRPr="007D7251">
        <w:t>. </w:t>
      </w:r>
    </w:p>
    <w:p w:rsidR="007D7251" w:rsidRPr="007D7251" w:rsidRDefault="007D7251" w:rsidP="007D7251">
      <w:pPr>
        <w:rPr>
          <w:b/>
          <w:bCs/>
        </w:rPr>
      </w:pPr>
      <w:r w:rsidRPr="007D7251">
        <w:rPr>
          <w:b/>
          <w:bCs/>
        </w:rPr>
        <w:t xml:space="preserve">(Optional) Upload a CSV file to </w:t>
      </w:r>
      <w:proofErr w:type="spellStart"/>
      <w:r w:rsidRPr="007D7251">
        <w:rPr>
          <w:b/>
          <w:bCs/>
        </w:rPr>
        <w:t>BigQuery</w:t>
      </w:r>
      <w:proofErr w:type="spellEnd"/>
    </w:p>
    <w:p w:rsidR="007D7251" w:rsidRPr="007D7251" w:rsidRDefault="007D7251" w:rsidP="007D7251">
      <w:r w:rsidRPr="007D7251">
        <w:t xml:space="preserve">These steps are provided so you can work with a dataset on your own at this time. You will upload CSV files to </w:t>
      </w:r>
      <w:proofErr w:type="spellStart"/>
      <w:r w:rsidRPr="007D7251">
        <w:t>BigQuery</w:t>
      </w:r>
      <w:proofErr w:type="spellEnd"/>
      <w:r w:rsidRPr="007D7251">
        <w:t xml:space="preserve"> later in the program.</w:t>
      </w:r>
    </w:p>
    <w:p w:rsidR="007D7251" w:rsidRPr="007D7251" w:rsidRDefault="007D7251" w:rsidP="007D7251">
      <w:pPr>
        <w:numPr>
          <w:ilvl w:val="0"/>
          <w:numId w:val="7"/>
        </w:numPr>
      </w:pPr>
      <w:r w:rsidRPr="007D7251">
        <w:t>Refer to these</w:t>
      </w:r>
      <w:hyperlink r:id="rId19" w:tgtFrame="_blank" w:history="1">
        <w:r w:rsidRPr="007D7251">
          <w:rPr>
            <w:rStyle w:val="Hyperlink"/>
          </w:rPr>
          <w:t xml:space="preserve"> step-by-step instructions</w:t>
        </w:r>
      </w:hyperlink>
      <w:r w:rsidRPr="007D7251">
        <w:t xml:space="preserve">. </w:t>
      </w:r>
    </w:p>
    <w:p w:rsidR="007D7251" w:rsidRPr="007D7251" w:rsidRDefault="007D7251" w:rsidP="007D7251">
      <w:pPr>
        <w:rPr>
          <w:b/>
          <w:bCs/>
        </w:rPr>
      </w:pPr>
      <w:r w:rsidRPr="007D7251">
        <w:rPr>
          <w:b/>
          <w:bCs/>
        </w:rPr>
        <w:t xml:space="preserve">Getting started with other databases (if not using </w:t>
      </w:r>
      <w:proofErr w:type="spellStart"/>
      <w:r w:rsidRPr="007D7251">
        <w:rPr>
          <w:b/>
          <w:bCs/>
        </w:rPr>
        <w:t>BigQuery</w:t>
      </w:r>
      <w:proofErr w:type="spellEnd"/>
      <w:r w:rsidRPr="007D7251">
        <w:rPr>
          <w:b/>
          <w:bCs/>
        </w:rPr>
        <w:t>)</w:t>
      </w:r>
    </w:p>
    <w:p w:rsidR="007D7251" w:rsidRPr="007D7251" w:rsidRDefault="007D7251" w:rsidP="007D7251">
      <w:r w:rsidRPr="007D7251">
        <w:t xml:space="preserve">It is easier to follow along with the course activities if you use </w:t>
      </w:r>
      <w:proofErr w:type="spellStart"/>
      <w:r w:rsidRPr="007D7251">
        <w:t>BigQuery</w:t>
      </w:r>
      <w:proofErr w:type="spellEnd"/>
      <w:r w:rsidRPr="007D7251">
        <w:t xml:space="preserve">, but if you are connecting to and practicing SQL queries on other database platforms instead of </w:t>
      </w:r>
      <w:proofErr w:type="spellStart"/>
      <w:r w:rsidRPr="007D7251">
        <w:t>BigQuery</w:t>
      </w:r>
      <w:proofErr w:type="spellEnd"/>
      <w:r w:rsidRPr="007D7251">
        <w:t>, here are similar getting started resources:</w:t>
      </w:r>
    </w:p>
    <w:p w:rsidR="007D7251" w:rsidRPr="007D7251" w:rsidRDefault="007D7251" w:rsidP="007D7251">
      <w:pPr>
        <w:numPr>
          <w:ilvl w:val="0"/>
          <w:numId w:val="8"/>
        </w:numPr>
      </w:pPr>
      <w:hyperlink r:id="rId20" w:tgtFrame="_blank" w:tooltip="This link takes you to Getting Started with MySQL documentation." w:history="1">
        <w:r w:rsidRPr="007D7251">
          <w:rPr>
            <w:rStyle w:val="Hyperlink"/>
          </w:rPr>
          <w:t>Getting started with MySQL</w:t>
        </w:r>
      </w:hyperlink>
      <w:r w:rsidRPr="007D7251">
        <w:t>: This is a guide to setting up and using MySQL.</w:t>
      </w:r>
    </w:p>
    <w:p w:rsidR="007D7251" w:rsidRPr="007D7251" w:rsidRDefault="007D7251" w:rsidP="007D7251">
      <w:pPr>
        <w:numPr>
          <w:ilvl w:val="0"/>
          <w:numId w:val="8"/>
        </w:numPr>
      </w:pPr>
      <w:hyperlink r:id="rId21" w:tgtFrame="_blank" w:tooltip="This link takes you to the Getting Started with the Database Engine tutorial from Microsoft." w:history="1">
        <w:r w:rsidRPr="007D7251">
          <w:rPr>
            <w:rStyle w:val="Hyperlink"/>
          </w:rPr>
          <w:t>Getting started with Microsoft SQL Server</w:t>
        </w:r>
      </w:hyperlink>
      <w:r w:rsidRPr="007D7251">
        <w:t>: This is a tutorial to get started using SQL Server.</w:t>
      </w:r>
    </w:p>
    <w:p w:rsidR="007D7251" w:rsidRPr="007D7251" w:rsidRDefault="007D7251" w:rsidP="007D7251">
      <w:pPr>
        <w:numPr>
          <w:ilvl w:val="0"/>
          <w:numId w:val="8"/>
        </w:numPr>
      </w:pPr>
      <w:hyperlink r:id="rId22" w:tgtFrame="_blank" w:tooltip="This link takes you to the Getting Started tutorial from postgresql.org." w:history="1">
        <w:r w:rsidRPr="007D7251">
          <w:rPr>
            <w:rStyle w:val="Hyperlink"/>
          </w:rPr>
          <w:t>Getting started with PostgreSQL</w:t>
        </w:r>
      </w:hyperlink>
      <w:r w:rsidRPr="007D7251">
        <w:t>: This is a tutorial to get started using PostgreSQL.</w:t>
      </w:r>
    </w:p>
    <w:p w:rsidR="007D7251" w:rsidRPr="007D7251" w:rsidRDefault="007D7251" w:rsidP="007D7251">
      <w:pPr>
        <w:numPr>
          <w:ilvl w:val="0"/>
          <w:numId w:val="8"/>
        </w:numPr>
      </w:pPr>
      <w:hyperlink r:id="rId23" w:tgtFrame="_blank" w:tooltip="Getting started with SQLite" w:history="1">
        <w:r w:rsidRPr="007D7251">
          <w:rPr>
            <w:rStyle w:val="Hyperlink"/>
          </w:rPr>
          <w:t>Getting started with SQLite</w:t>
        </w:r>
      </w:hyperlink>
      <w:r w:rsidRPr="007D7251">
        <w:t>: This is a quick start guide for using SQLite.</w:t>
      </w:r>
    </w:p>
    <w:p w:rsidR="009E5B0D" w:rsidRDefault="009E5B0D"/>
    <w:sectPr w:rsidR="009E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446B"/>
    <w:multiLevelType w:val="multilevel"/>
    <w:tmpl w:val="0F76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B5ED3"/>
    <w:multiLevelType w:val="multilevel"/>
    <w:tmpl w:val="FE48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E72A6"/>
    <w:multiLevelType w:val="multilevel"/>
    <w:tmpl w:val="351C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9A7041"/>
    <w:multiLevelType w:val="multilevel"/>
    <w:tmpl w:val="974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F53E8"/>
    <w:multiLevelType w:val="multilevel"/>
    <w:tmpl w:val="6472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74436D"/>
    <w:multiLevelType w:val="multilevel"/>
    <w:tmpl w:val="0298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7950B0"/>
    <w:multiLevelType w:val="multilevel"/>
    <w:tmpl w:val="858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576A69"/>
    <w:multiLevelType w:val="multilevel"/>
    <w:tmpl w:val="011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24"/>
    <w:rsid w:val="00023D24"/>
    <w:rsid w:val="0052097C"/>
    <w:rsid w:val="007D7251"/>
    <w:rsid w:val="009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A2A8E-AB51-4840-885C-1D4F9858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4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ive.io/shared/2da0e63f3-9de7-476f-997b-93fff70d7cb6" TargetMode="External"/><Relationship Id="rId13" Type="http://schemas.openxmlformats.org/officeDocument/2006/relationships/hyperlink" Target="https://www.coursera.org/learn/data-preparation/lecture/YCkys/setting-up-bigquery-including-sandbox-and-billing-options" TargetMode="External"/><Relationship Id="rId18" Type="http://schemas.openxmlformats.org/officeDocument/2006/relationships/hyperlink" Target="https://cursive.io/shared/242bde9a6-5415-4ce0-bbae-7e875d14d9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sql/relational-databases/tutorial-getting-started-with-the-database-engine?view=sql-server-ver15" TargetMode="External"/><Relationship Id="rId7" Type="http://schemas.openxmlformats.org/officeDocument/2006/relationships/hyperlink" Target="https://cloud.google.com/bigquery/quotas" TargetMode="External"/><Relationship Id="rId12" Type="http://schemas.openxmlformats.org/officeDocument/2006/relationships/hyperlink" Target="https://cursive.io/shared/2e98bf922-42d6-48c2-998f-6057389d0ccb" TargetMode="External"/><Relationship Id="rId17" Type="http://schemas.openxmlformats.org/officeDocument/2006/relationships/hyperlink" Target="https://www.coursera.org/learn/data-preparation/lecture/YWn81/how-to-use-bigquer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nsole.cloud.google.com/" TargetMode="External"/><Relationship Id="rId20" Type="http://schemas.openxmlformats.org/officeDocument/2006/relationships/hyperlink" Target="https://dev.mysql.com/doc/mysql-getting-started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igquery/docs/sandbox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cloud.google.com/bigquery/docs" TargetMode="External"/><Relationship Id="rId15" Type="http://schemas.openxmlformats.org/officeDocument/2006/relationships/hyperlink" Target="https://console.cloud.google.com/bigquery" TargetMode="External"/><Relationship Id="rId23" Type="http://schemas.openxmlformats.org/officeDocument/2006/relationships/hyperlink" Target="https://www.sqlite.org/quickstart.html" TargetMode="External"/><Relationship Id="rId10" Type="http://schemas.openxmlformats.org/officeDocument/2006/relationships/hyperlink" Target="https://cloud.google.com/bigquery/docs/sandbox?hl=en_US" TargetMode="External"/><Relationship Id="rId19" Type="http://schemas.openxmlformats.org/officeDocument/2006/relationships/hyperlink" Target="https://cursive.io/shared/2dea0d610-ef6b-4ba8-8e44-d40dfeb0454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data-preparation/lecture/YCkys/setting-up-bigquery-including-sandbox-and-billing-option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postgresql.org/docs/10/tutorial-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9010</dc:creator>
  <cp:keywords/>
  <dc:description/>
  <cp:lastModifiedBy>Dell 9010</cp:lastModifiedBy>
  <cp:revision>3</cp:revision>
  <dcterms:created xsi:type="dcterms:W3CDTF">2023-07-10T13:48:00Z</dcterms:created>
  <dcterms:modified xsi:type="dcterms:W3CDTF">2023-07-10T13:49:00Z</dcterms:modified>
</cp:coreProperties>
</file>